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2C24CB"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6ABB6520">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33BADD13" w:rsidR="00495B3B" w:rsidRPr="00495B3B" w:rsidRDefault="00071907" w:rsidP="00495B3B">
            <w:pPr>
              <w:spacing w:before="0" w:after="0"/>
              <w:ind w:left="57" w:right="-450"/>
              <w:rPr>
                <w:rFonts w:ascii="Arial" w:hAnsi="Arial" w:cs="Arial"/>
                <w:color w:val="363534"/>
                <w:szCs w:val="22"/>
              </w:rPr>
            </w:pPr>
            <w:r>
              <w:rPr>
                <w:rFonts w:ascii="Arial" w:hAnsi="Arial"/>
                <w:szCs w:val="22"/>
              </w:rPr>
              <w:t xml:space="preserve">HR &amp; </w:t>
            </w:r>
            <w:r w:rsidRPr="3368BE57">
              <w:rPr>
                <w:rFonts w:ascii="Arial" w:hAnsi="Arial"/>
              </w:rPr>
              <w:t>Payroll</w:t>
            </w:r>
            <w:r w:rsidR="1DE27EFE" w:rsidRPr="3368BE57">
              <w:rPr>
                <w:rFonts w:ascii="Arial" w:hAnsi="Arial"/>
              </w:rPr>
              <w:t xml:space="preserve"> </w:t>
            </w:r>
            <w:r w:rsidR="00522315" w:rsidRPr="3368BE57">
              <w:rPr>
                <w:rFonts w:ascii="Arial" w:hAnsi="Arial"/>
              </w:rPr>
              <w:t>Officer</w:t>
            </w:r>
          </w:p>
        </w:tc>
      </w:tr>
      <w:tr w:rsidR="00495B3B" w:rsidRPr="00495B3B" w14:paraId="5F8F815C" w14:textId="77777777" w:rsidTr="6ABB6520">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C2AE168" w:rsidR="00495B3B" w:rsidRPr="00495B3B" w:rsidRDefault="00B17845" w:rsidP="6ABB6520">
            <w:pPr>
              <w:spacing w:before="0" w:after="0"/>
              <w:ind w:left="57" w:right="-450"/>
              <w:rPr>
                <w:rFonts w:ascii="Arial" w:hAnsi="Arial" w:cs="Arial"/>
                <w:color w:val="363534"/>
              </w:rPr>
            </w:pPr>
            <w:r>
              <w:rPr>
                <w:rFonts w:ascii="Arial" w:hAnsi="Arial" w:cs="Arial"/>
                <w:color w:val="363534"/>
              </w:rPr>
              <w:t>50963855</w:t>
            </w:r>
          </w:p>
        </w:tc>
      </w:tr>
      <w:tr w:rsidR="00495B3B" w:rsidRPr="00495B3B" w14:paraId="6052E497" w14:textId="77777777" w:rsidTr="6ABB6520">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4EA2C2D0" w:rsidR="00495B3B" w:rsidRPr="00495B3B" w:rsidRDefault="008B7B12" w:rsidP="00495B3B">
            <w:pPr>
              <w:spacing w:before="0" w:after="0"/>
              <w:ind w:left="57" w:right="-450"/>
              <w:rPr>
                <w:rFonts w:ascii="Arial" w:hAnsi="Arial" w:cs="Arial"/>
                <w:color w:val="363534"/>
                <w:szCs w:val="22"/>
              </w:rPr>
            </w:pPr>
            <w:r>
              <w:rPr>
                <w:rFonts w:ascii="Arial" w:hAnsi="Arial"/>
                <w:szCs w:val="22"/>
              </w:rPr>
              <w:t xml:space="preserve">VPS </w:t>
            </w:r>
            <w:r w:rsidR="00A01955">
              <w:rPr>
                <w:rFonts w:ascii="Arial" w:hAnsi="Arial"/>
                <w:szCs w:val="22"/>
              </w:rPr>
              <w:t>3</w:t>
            </w:r>
          </w:p>
        </w:tc>
      </w:tr>
      <w:tr w:rsidR="00495B3B" w:rsidRPr="00495B3B" w14:paraId="513E600D" w14:textId="77777777" w:rsidTr="6ABB6520">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63507C53" w:rsidR="00495B3B" w:rsidRPr="00495B3B" w:rsidRDefault="000C74FC" w:rsidP="00495B3B">
            <w:pPr>
              <w:spacing w:before="0" w:after="0"/>
              <w:ind w:left="57" w:right="-450"/>
              <w:rPr>
                <w:rFonts w:ascii="Arial" w:hAnsi="Arial" w:cs="Arial"/>
                <w:color w:val="363534"/>
                <w:szCs w:val="22"/>
              </w:rPr>
            </w:pPr>
            <w:r w:rsidRPr="00830286">
              <w:rPr>
                <w:rFonts w:ascii="Arial" w:hAnsi="Arial"/>
                <w:szCs w:val="22"/>
              </w:rPr>
              <w:t>$</w:t>
            </w:r>
            <w:r w:rsidR="009A5BA7">
              <w:rPr>
                <w:rFonts w:ascii="Arial" w:hAnsi="Arial"/>
                <w:szCs w:val="22"/>
              </w:rPr>
              <w:t>79,122</w:t>
            </w:r>
            <w:r w:rsidRPr="00830286">
              <w:rPr>
                <w:rFonts w:ascii="Arial" w:hAnsi="Arial"/>
                <w:szCs w:val="22"/>
              </w:rPr>
              <w:t xml:space="preserve"> to $</w:t>
            </w:r>
            <w:r w:rsidR="009A5BA7">
              <w:rPr>
                <w:rFonts w:ascii="Arial" w:hAnsi="Arial"/>
                <w:szCs w:val="22"/>
              </w:rPr>
              <w:t>96,073</w:t>
            </w:r>
            <w:r w:rsidRPr="00830286">
              <w:rPr>
                <w:rFonts w:ascii="Arial" w:hAnsi="Arial"/>
                <w:szCs w:val="22"/>
              </w:rPr>
              <w:t xml:space="preserve"> pa plus superannuation</w:t>
            </w:r>
          </w:p>
        </w:tc>
      </w:tr>
      <w:tr w:rsidR="00495B3B" w:rsidRPr="00495B3B" w14:paraId="2A722203" w14:textId="77777777" w:rsidTr="6ABB6520">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500DC38"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Ongoing </w:t>
            </w:r>
          </w:p>
        </w:tc>
      </w:tr>
      <w:tr w:rsidR="00495B3B" w:rsidRPr="00495B3B" w14:paraId="73E4C712" w14:textId="77777777" w:rsidTr="6ABB6520">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2F5378E8" w:rsidR="00495B3B" w:rsidRPr="00495B3B" w:rsidRDefault="00CB0274" w:rsidP="00495B3B">
            <w:pPr>
              <w:spacing w:before="0" w:after="0"/>
              <w:ind w:left="57" w:right="-450"/>
              <w:rPr>
                <w:rFonts w:ascii="Arial" w:hAnsi="Arial" w:cs="Arial"/>
                <w:color w:val="363534"/>
                <w:szCs w:val="22"/>
              </w:rPr>
            </w:pPr>
            <w:r>
              <w:rPr>
                <w:rFonts w:ascii="Arial" w:hAnsi="Arial"/>
                <w:szCs w:val="22"/>
              </w:rPr>
              <w:t>Corporate Services</w:t>
            </w:r>
          </w:p>
        </w:tc>
      </w:tr>
      <w:tr w:rsidR="00495B3B" w:rsidRPr="00495B3B" w14:paraId="1EBFF7E6" w14:textId="77777777" w:rsidTr="6ABB6520">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6C9119E3" w:rsidR="00495B3B" w:rsidRPr="00495B3B" w:rsidRDefault="00E73D69" w:rsidP="00495B3B">
            <w:pPr>
              <w:spacing w:before="0" w:after="0"/>
              <w:ind w:left="57" w:right="-450"/>
              <w:rPr>
                <w:rFonts w:ascii="Arial" w:hAnsi="Arial" w:cs="Arial"/>
                <w:color w:val="363534"/>
                <w:szCs w:val="22"/>
              </w:rPr>
            </w:pPr>
            <w:r>
              <w:rPr>
                <w:rFonts w:ascii="Arial" w:hAnsi="Arial"/>
                <w:szCs w:val="22"/>
              </w:rPr>
              <w:t>People &amp; Culture</w:t>
            </w:r>
            <w:r w:rsidR="00830286">
              <w:rPr>
                <w:rFonts w:ascii="Arial" w:hAnsi="Arial"/>
                <w:szCs w:val="22"/>
              </w:rPr>
              <w:t xml:space="preserve"> Division, </w:t>
            </w:r>
            <w:r>
              <w:rPr>
                <w:rFonts w:ascii="Arial" w:hAnsi="Arial"/>
                <w:szCs w:val="22"/>
              </w:rPr>
              <w:t xml:space="preserve">P&amp;C Operations </w:t>
            </w:r>
            <w:r w:rsidR="00830286">
              <w:rPr>
                <w:rFonts w:ascii="Arial" w:hAnsi="Arial"/>
                <w:szCs w:val="22"/>
              </w:rPr>
              <w:t xml:space="preserve">- </w:t>
            </w:r>
            <w:r>
              <w:rPr>
                <w:rFonts w:ascii="Arial" w:hAnsi="Arial"/>
                <w:szCs w:val="22"/>
              </w:rPr>
              <w:t xml:space="preserve">HR </w:t>
            </w:r>
            <w:r w:rsidR="00B20F3E">
              <w:rPr>
                <w:rFonts w:ascii="Arial" w:hAnsi="Arial"/>
                <w:szCs w:val="22"/>
              </w:rPr>
              <w:t>&amp; Payroll</w:t>
            </w:r>
            <w:r w:rsidR="00830286">
              <w:rPr>
                <w:rFonts w:ascii="Arial" w:hAnsi="Arial"/>
                <w:szCs w:val="22"/>
              </w:rPr>
              <w:t xml:space="preserve"> </w:t>
            </w:r>
            <w:r w:rsidR="00993285">
              <w:rPr>
                <w:rFonts w:ascii="Arial" w:hAnsi="Arial"/>
                <w:szCs w:val="22"/>
              </w:rPr>
              <w:t xml:space="preserve">Operations </w:t>
            </w:r>
          </w:p>
        </w:tc>
      </w:tr>
      <w:tr w:rsidR="00495B3B" w:rsidRPr="00495B3B" w14:paraId="37A0D7CE" w14:textId="77777777" w:rsidTr="6ABB6520">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E9C11D8" w:rsidR="00495B3B" w:rsidRPr="00495B3B" w:rsidRDefault="00B005E7" w:rsidP="0067359A">
            <w:pPr>
              <w:spacing w:before="0" w:after="0" w:line="240" w:lineRule="auto"/>
              <w:ind w:left="57" w:right="-448"/>
              <w:rPr>
                <w:rFonts w:ascii="Arial" w:hAnsi="Arial" w:cs="Arial"/>
                <w:color w:val="363534"/>
                <w:szCs w:val="22"/>
              </w:rPr>
            </w:pPr>
            <w:r w:rsidRPr="000D785C">
              <w:rPr>
                <w:rFonts w:ascii="Arial" w:hAnsi="Arial"/>
                <w:szCs w:val="22"/>
              </w:rPr>
              <w:t>Flexible</w:t>
            </w:r>
            <w:r>
              <w:rPr>
                <w:rFonts w:ascii="Arial" w:hAnsi="Arial"/>
                <w:szCs w:val="22"/>
              </w:rPr>
              <w:t xml:space="preserve"> </w:t>
            </w:r>
            <w:r w:rsidR="00A80CD8">
              <w:rPr>
                <w:rFonts w:ascii="Arial" w:hAnsi="Arial"/>
                <w:szCs w:val="22"/>
              </w:rPr>
              <w:t>within Victoria</w:t>
            </w:r>
            <w:r w:rsidR="00495B3B" w:rsidRPr="00495B3B">
              <w:rPr>
                <w:rFonts w:ascii="Arial" w:hAnsi="Arial" w:cs="Arial"/>
                <w:color w:val="363534"/>
                <w:szCs w:val="22"/>
              </w:rPr>
              <w:t xml:space="preserve"> </w:t>
            </w:r>
          </w:p>
          <w:p w14:paraId="3B7CA3B3" w14:textId="74FDFDAD"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B005E7">
              <w:rPr>
                <w:rFonts w:ascii="Arial" w:hAnsi="Arial" w:cs="Arial"/>
                <w:color w:val="363534"/>
                <w:szCs w:val="22"/>
              </w:rPr>
              <w:fldChar w:fldCharType="begin">
                <w:ffData>
                  <w:name w:val=""/>
                  <w:enabled/>
                  <w:calcOnExit w:val="0"/>
                  <w:checkBox>
                    <w:size w:val="26"/>
                    <w:default w:val="1"/>
                  </w:checkBox>
                </w:ffData>
              </w:fldChar>
            </w:r>
            <w:r w:rsidR="00B005E7">
              <w:rPr>
                <w:rFonts w:ascii="Arial" w:hAnsi="Arial" w:cs="Arial"/>
                <w:color w:val="363534"/>
                <w:szCs w:val="22"/>
              </w:rPr>
              <w:instrText xml:space="preserve"> FORMCHECKBOX </w:instrText>
            </w:r>
            <w:r w:rsidR="00B005E7">
              <w:rPr>
                <w:rFonts w:ascii="Arial" w:hAnsi="Arial" w:cs="Arial"/>
                <w:color w:val="363534"/>
                <w:szCs w:val="22"/>
              </w:rPr>
            </w:r>
            <w:r w:rsidR="00B005E7">
              <w:rPr>
                <w:rFonts w:ascii="Arial" w:hAnsi="Arial" w:cs="Arial"/>
                <w:color w:val="363534"/>
                <w:szCs w:val="22"/>
              </w:rPr>
              <w:fldChar w:fldCharType="separate"/>
            </w:r>
            <w:r w:rsidR="00B005E7">
              <w:rPr>
                <w:rFonts w:ascii="Arial" w:hAnsi="Arial" w:cs="Arial"/>
                <w:color w:val="363534"/>
                <w:szCs w:val="22"/>
              </w:rPr>
              <w:fldChar w:fldCharType="end"/>
            </w:r>
            <w:r w:rsidRPr="00495B3B">
              <w:rPr>
                <w:rFonts w:ascii="Arial" w:hAnsi="Arial" w:cs="Arial"/>
                <w:color w:val="363534"/>
                <w:szCs w:val="22"/>
              </w:rPr>
              <w:t>Yes</w:t>
            </w:r>
            <w:r w:rsidR="0067359A" w:rsidRPr="00495B3B">
              <w:rPr>
                <w:rFonts w:ascii="Arial" w:hAnsi="Arial" w:cs="Arial"/>
                <w:color w:val="363534"/>
                <w:szCs w:val="22"/>
              </w:rPr>
              <w:tab/>
            </w:r>
            <w:r w:rsidR="0067359A" w:rsidRPr="00495B3B">
              <w:rPr>
                <w:rFonts w:ascii="Arial" w:hAnsi="Arial" w:cs="Arial"/>
                <w:color w:val="363534"/>
                <w:szCs w:val="22"/>
              </w:rPr>
              <w:fldChar w:fldCharType="begin">
                <w:ffData>
                  <w:name w:val=""/>
                  <w:enabled/>
                  <w:calcOnExit w:val="0"/>
                  <w:checkBox>
                    <w:size w:val="26"/>
                    <w:default w:val="0"/>
                    <w:checked w:val="0"/>
                  </w:checkBox>
                </w:ffData>
              </w:fldChar>
            </w:r>
            <w:r w:rsidR="0067359A" w:rsidRPr="00495B3B">
              <w:rPr>
                <w:rFonts w:ascii="Arial" w:hAnsi="Arial" w:cs="Arial"/>
                <w:color w:val="363534"/>
                <w:szCs w:val="22"/>
              </w:rPr>
              <w:instrText xml:space="preserve"> FORMCHECKBOX </w:instrText>
            </w:r>
            <w:r w:rsidR="0067359A" w:rsidRPr="00495B3B">
              <w:rPr>
                <w:rFonts w:ascii="Arial" w:hAnsi="Arial" w:cs="Arial"/>
                <w:color w:val="363534"/>
                <w:szCs w:val="22"/>
              </w:rPr>
            </w:r>
            <w:r w:rsidR="0067359A" w:rsidRPr="00495B3B">
              <w:rPr>
                <w:rFonts w:ascii="Arial" w:hAnsi="Arial" w:cs="Arial"/>
                <w:color w:val="363534"/>
                <w:szCs w:val="22"/>
              </w:rPr>
              <w:fldChar w:fldCharType="separate"/>
            </w:r>
            <w:r w:rsidR="0067359A" w:rsidRPr="00495B3B">
              <w:rPr>
                <w:rFonts w:ascii="Arial" w:hAnsi="Arial" w:cs="Arial"/>
                <w:color w:val="363534"/>
                <w:szCs w:val="22"/>
              </w:rPr>
              <w:fldChar w:fldCharType="end"/>
            </w:r>
            <w:r w:rsidR="0067359A" w:rsidRPr="00495B3B">
              <w:rPr>
                <w:rFonts w:ascii="Arial" w:hAnsi="Arial" w:cs="Arial"/>
                <w:color w:val="363534"/>
                <w:szCs w:val="22"/>
              </w:rPr>
              <w:t xml:space="preserve">  No                </w:t>
            </w:r>
          </w:p>
        </w:tc>
      </w:tr>
      <w:tr w:rsidR="00495B3B" w:rsidRPr="00495B3B" w14:paraId="4352AE4A" w14:textId="77777777" w:rsidTr="6ABB6520">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7C9A6A6" w:rsidR="00495B3B" w:rsidRPr="00495B3B" w:rsidRDefault="00A01955" w:rsidP="00495B3B">
            <w:pPr>
              <w:tabs>
                <w:tab w:val="left" w:pos="469"/>
                <w:tab w:val="left" w:pos="1189"/>
              </w:tabs>
              <w:spacing w:before="0" w:after="0"/>
              <w:ind w:left="57" w:right="-450"/>
              <w:rPr>
                <w:rFonts w:ascii="Arial" w:hAnsi="Arial" w:cs="Arial"/>
                <w:color w:val="363534"/>
                <w:szCs w:val="22"/>
              </w:rPr>
            </w:pPr>
            <w:r>
              <w:rPr>
                <w:rFonts w:ascii="Arial" w:hAnsi="Arial"/>
                <w:szCs w:val="22"/>
              </w:rPr>
              <w:t xml:space="preserve">Senior </w:t>
            </w:r>
            <w:r w:rsidR="001F7770">
              <w:rPr>
                <w:rFonts w:ascii="Arial" w:hAnsi="Arial"/>
                <w:szCs w:val="22"/>
              </w:rPr>
              <w:t xml:space="preserve">HR </w:t>
            </w:r>
            <w:r w:rsidR="00820957">
              <w:rPr>
                <w:rFonts w:ascii="Arial" w:hAnsi="Arial"/>
                <w:szCs w:val="22"/>
              </w:rPr>
              <w:t>&amp; Payroll Officer</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6ABB6520">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3AB3CA0E" w:rsidR="00495B3B" w:rsidRPr="00495B3B" w:rsidRDefault="00C6504C"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w:t>
            </w:r>
          </w:p>
        </w:tc>
      </w:tr>
      <w:tr w:rsidR="00495B3B" w:rsidRPr="00495B3B" w14:paraId="70C7CF88" w14:textId="77777777" w:rsidTr="6ABB6520">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E0E0F66" w:rsidR="00495B3B" w:rsidRPr="00495B3B" w:rsidRDefault="00351CAD" w:rsidP="00495B3B">
            <w:pPr>
              <w:spacing w:before="0" w:after="0"/>
              <w:ind w:left="57" w:right="-450"/>
              <w:rPr>
                <w:rFonts w:ascii="Arial" w:hAnsi="Arial" w:cs="Arial"/>
                <w:color w:val="363534"/>
                <w:szCs w:val="22"/>
              </w:rPr>
            </w:pPr>
            <w:r>
              <w:rPr>
                <w:rFonts w:ascii="Arial" w:hAnsi="Arial"/>
                <w:szCs w:val="22"/>
              </w:rPr>
              <w:t xml:space="preserve">Sharon Prydderch, Manager HR </w:t>
            </w:r>
            <w:r w:rsidR="00906C5A">
              <w:rPr>
                <w:rFonts w:ascii="Arial" w:hAnsi="Arial"/>
                <w:szCs w:val="22"/>
              </w:rPr>
              <w:t>&amp; Payroll</w:t>
            </w:r>
            <w:r w:rsidR="00B028FD">
              <w:rPr>
                <w:rFonts w:ascii="Arial" w:hAnsi="Arial"/>
                <w:szCs w:val="22"/>
              </w:rPr>
              <w:t xml:space="preserve"> Operations</w:t>
            </w:r>
            <w:r>
              <w:rPr>
                <w:rFonts w:ascii="Arial" w:hAnsi="Arial"/>
                <w:szCs w:val="22"/>
              </w:rPr>
              <w:t>, ph</w:t>
            </w:r>
            <w:r w:rsidR="00830286">
              <w:rPr>
                <w:rFonts w:ascii="Arial" w:hAnsi="Arial"/>
                <w:szCs w:val="22"/>
              </w:rPr>
              <w:t>one:</w:t>
            </w:r>
            <w:r>
              <w:rPr>
                <w:rFonts w:ascii="Arial" w:hAnsi="Arial"/>
                <w:szCs w:val="22"/>
              </w:rPr>
              <w:t xml:space="preserve"> 0409 503 182</w:t>
            </w:r>
          </w:p>
        </w:tc>
      </w:tr>
    </w:tbl>
    <w:p w14:paraId="3C7180FA" w14:textId="77777777" w:rsidR="00495B3B" w:rsidRPr="00495B3B" w:rsidRDefault="00495B3B" w:rsidP="009B0C3D">
      <w:pPr>
        <w:keepNext/>
        <w:spacing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DCB15CB" w14:textId="76828227" w:rsidR="00A01955" w:rsidRPr="00E9304B" w:rsidRDefault="00A01955" w:rsidP="00A01955">
      <w:pPr>
        <w:spacing w:after="160"/>
        <w:ind w:right="114"/>
        <w:rPr>
          <w:rFonts w:eastAsia="Calibri" w:cstheme="minorHAnsi"/>
          <w:lang w:eastAsia="zh-CN"/>
        </w:rPr>
      </w:pPr>
      <w:r w:rsidRPr="00E9304B">
        <w:rPr>
          <w:rFonts w:eastAsia="Calibri" w:cstheme="minorHAnsi"/>
          <w:lang w:eastAsia="zh-CN"/>
        </w:rPr>
        <w:t xml:space="preserve">The </w:t>
      </w:r>
      <w:r w:rsidR="00071907">
        <w:rPr>
          <w:rFonts w:eastAsia="Calibri" w:cstheme="minorHAnsi"/>
          <w:noProof/>
          <w:lang w:eastAsia="zh-CN"/>
        </w:rPr>
        <w:t>HR &amp; Payroll</w:t>
      </w:r>
      <w:r w:rsidR="00906C5A">
        <w:rPr>
          <w:rFonts w:eastAsia="Calibri" w:cstheme="minorHAnsi"/>
          <w:noProof/>
          <w:lang w:eastAsia="zh-CN"/>
        </w:rPr>
        <w:t xml:space="preserve"> </w:t>
      </w:r>
      <w:r w:rsidRPr="00E9304B">
        <w:rPr>
          <w:rFonts w:eastAsia="Calibri" w:cstheme="minorHAnsi"/>
          <w:noProof/>
          <w:lang w:eastAsia="zh-CN"/>
        </w:rPr>
        <w:t xml:space="preserve">Officer </w:t>
      </w:r>
      <w:r w:rsidRPr="00E9304B">
        <w:rPr>
          <w:rFonts w:eastAsia="Calibri" w:cstheme="minorHAnsi"/>
          <w:lang w:eastAsia="zh-CN"/>
        </w:rPr>
        <w:t xml:space="preserve">is responsible for delivering service excellence and building a high performing culture in providing </w:t>
      </w:r>
      <w:r w:rsidRPr="00E9304B">
        <w:rPr>
          <w:rFonts w:eastAsia="Calibri" w:cstheme="minorHAnsi"/>
          <w:noProof/>
          <w:lang w:eastAsia="zh-CN"/>
        </w:rPr>
        <w:t xml:space="preserve">high quality, customer-centric and responsive HR </w:t>
      </w:r>
      <w:r w:rsidR="00AB31F1">
        <w:rPr>
          <w:rFonts w:eastAsia="Calibri" w:cstheme="minorHAnsi"/>
          <w:noProof/>
          <w:lang w:eastAsia="zh-CN"/>
        </w:rPr>
        <w:t xml:space="preserve">&amp; payroll </w:t>
      </w:r>
      <w:r w:rsidRPr="00E9304B">
        <w:rPr>
          <w:rFonts w:eastAsia="Calibri" w:cstheme="minorHAnsi"/>
          <w:noProof/>
          <w:lang w:eastAsia="zh-CN"/>
        </w:rPr>
        <w:t>operational services to support the employee lifecycle across</w:t>
      </w:r>
      <w:r>
        <w:rPr>
          <w:rFonts w:eastAsia="Calibri" w:cstheme="minorHAnsi"/>
          <w:noProof/>
          <w:lang w:eastAsia="zh-CN"/>
        </w:rPr>
        <w:t xml:space="preserve"> the Department. You will </w:t>
      </w:r>
      <w:r w:rsidRPr="00E9304B">
        <w:rPr>
          <w:rFonts w:eastAsia="Calibri" w:cstheme="minorHAnsi"/>
          <w:lang w:eastAsia="zh-CN"/>
        </w:rPr>
        <w:t xml:space="preserve">work with a range of partners to ensure the integrated and seamless delivery of </w:t>
      </w:r>
      <w:r w:rsidRPr="00E9304B">
        <w:rPr>
          <w:rFonts w:eastAsia="Calibri" w:cstheme="minorHAnsi"/>
          <w:noProof/>
          <w:lang w:eastAsia="zh-CN"/>
        </w:rPr>
        <w:t xml:space="preserve">HR operational </w:t>
      </w:r>
      <w:r w:rsidRPr="00E9304B">
        <w:rPr>
          <w:rFonts w:eastAsia="Calibri" w:cstheme="minorHAnsi"/>
          <w:lang w:eastAsia="zh-CN"/>
        </w:rPr>
        <w:t xml:space="preserve">services to </w:t>
      </w:r>
      <w:r>
        <w:rPr>
          <w:rFonts w:eastAsia="Calibri" w:cstheme="minorHAnsi"/>
          <w:lang w:eastAsia="zh-CN"/>
        </w:rPr>
        <w:t>the Department</w:t>
      </w:r>
      <w:r w:rsidRPr="00E9304B">
        <w:rPr>
          <w:rFonts w:eastAsia="Calibri" w:cstheme="minorHAnsi"/>
          <w:lang w:eastAsia="zh-CN"/>
        </w:rPr>
        <w:t>.</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15351783" w14:textId="77777777" w:rsidR="00FA0808" w:rsidRPr="00556060" w:rsidRDefault="00FA0808" w:rsidP="00FA0808">
      <w:pPr>
        <w:pStyle w:val="BodyText"/>
        <w:rPr>
          <w:rFonts w:cstheme="minorHAnsi"/>
          <w:i/>
          <w:color w:val="000000"/>
        </w:rPr>
      </w:pPr>
      <w:r w:rsidRPr="00556060">
        <w:rPr>
          <w:rFonts w:cstheme="minorHAnsi"/>
          <w:i/>
          <w:color w:val="000000"/>
        </w:rPr>
        <w:t>The Division</w:t>
      </w:r>
    </w:p>
    <w:p w14:paraId="30D3BA68" w14:textId="07C80DE1" w:rsidR="00FA0808" w:rsidRPr="00957189" w:rsidRDefault="00FA0808" w:rsidP="00FA0808">
      <w:pPr>
        <w:spacing w:before="160"/>
        <w:rPr>
          <w:rFonts w:ascii="Arial" w:hAnsi="Arial"/>
          <w:color w:val="000000"/>
          <w:szCs w:val="22"/>
        </w:rPr>
      </w:pPr>
      <w:r w:rsidRPr="00957189">
        <w:rPr>
          <w:rFonts w:ascii="Arial" w:hAnsi="Arial"/>
          <w:color w:val="000000"/>
          <w:szCs w:val="22"/>
        </w:rPr>
        <w:t>The People and Culture (P&amp;C) Division supports the department to deliver on its priorities through the provision of core services. These include payroll, recruitment and onboarding, training and professional development, safety and wellbeing systems and programs, injury management and industrial and employee relations advice, HR advice and organisational development programs.</w:t>
      </w:r>
    </w:p>
    <w:p w14:paraId="45A2FC00" w14:textId="77777777" w:rsidR="00FA0808" w:rsidRPr="00BF32D9" w:rsidRDefault="00FA0808" w:rsidP="00FA0808">
      <w:pPr>
        <w:spacing w:before="160"/>
        <w:rPr>
          <w:rFonts w:ascii="Arial" w:hAnsi="Arial"/>
          <w:i/>
          <w:color w:val="000000"/>
          <w:szCs w:val="22"/>
        </w:rPr>
      </w:pPr>
      <w:r w:rsidRPr="00BF32D9">
        <w:rPr>
          <w:rFonts w:ascii="Arial" w:hAnsi="Arial"/>
          <w:i/>
          <w:color w:val="000000"/>
          <w:szCs w:val="22"/>
        </w:rPr>
        <w:t>The Branch</w:t>
      </w:r>
    </w:p>
    <w:p w14:paraId="18AA6C23" w14:textId="65AB8BED" w:rsidR="00FA0808" w:rsidRPr="00957189" w:rsidRDefault="00FA0808" w:rsidP="00FA0808">
      <w:pPr>
        <w:spacing w:before="160"/>
        <w:rPr>
          <w:rFonts w:ascii="Arial" w:hAnsi="Arial"/>
          <w:color w:val="000000"/>
          <w:szCs w:val="22"/>
        </w:rPr>
      </w:pPr>
      <w:r w:rsidRPr="00957189">
        <w:rPr>
          <w:rFonts w:ascii="Arial" w:hAnsi="Arial"/>
          <w:color w:val="000000"/>
          <w:szCs w:val="22"/>
        </w:rPr>
        <w:t xml:space="preserve">The People &amp; Culture Operations Branch is responsible for the delivery of high quality, customer-centric, day-to-day transactional payroll and </w:t>
      </w:r>
      <w:r w:rsidR="00071907">
        <w:rPr>
          <w:rFonts w:ascii="Arial" w:hAnsi="Arial"/>
          <w:color w:val="000000"/>
          <w:szCs w:val="22"/>
        </w:rPr>
        <w:t>HR &amp; Payroll</w:t>
      </w:r>
      <w:r w:rsidR="00C513BD">
        <w:rPr>
          <w:rFonts w:ascii="Arial" w:hAnsi="Arial"/>
          <w:color w:val="000000"/>
          <w:szCs w:val="22"/>
        </w:rPr>
        <w:t xml:space="preserve"> </w:t>
      </w:r>
      <w:r w:rsidRPr="00957189">
        <w:rPr>
          <w:rFonts w:ascii="Arial" w:hAnsi="Arial"/>
          <w:color w:val="000000"/>
          <w:szCs w:val="22"/>
        </w:rPr>
        <w:t xml:space="preserve">across </w:t>
      </w:r>
      <w:r>
        <w:rPr>
          <w:rFonts w:ascii="Arial" w:hAnsi="Arial"/>
          <w:color w:val="000000"/>
          <w:szCs w:val="22"/>
        </w:rPr>
        <w:t xml:space="preserve">the Department. </w:t>
      </w:r>
      <w:r w:rsidRPr="00957189">
        <w:rPr>
          <w:rFonts w:ascii="Arial" w:hAnsi="Arial"/>
          <w:color w:val="000000"/>
          <w:szCs w:val="22"/>
        </w:rPr>
        <w:t>It provides advice, policies, procedures, and systems on all transactional aspects of the employee lifecycle including recruitment, onboarding, performance management, training, transition/termination and payroll.</w:t>
      </w:r>
    </w:p>
    <w:p w14:paraId="56306A27" w14:textId="77777777" w:rsidR="0087081E" w:rsidRDefault="0087081E" w:rsidP="00FA0808">
      <w:pPr>
        <w:spacing w:before="160"/>
        <w:rPr>
          <w:rFonts w:ascii="Arial" w:hAnsi="Arial"/>
          <w:i/>
          <w:color w:val="000000"/>
          <w:szCs w:val="22"/>
        </w:rPr>
      </w:pPr>
    </w:p>
    <w:p w14:paraId="5D032FEA" w14:textId="060057AE" w:rsidR="00FA0808" w:rsidRPr="00BF32D9" w:rsidRDefault="00FA0808" w:rsidP="00FA0808">
      <w:pPr>
        <w:spacing w:before="160"/>
        <w:rPr>
          <w:rFonts w:ascii="Arial" w:hAnsi="Arial"/>
          <w:i/>
          <w:color w:val="000000"/>
          <w:szCs w:val="22"/>
        </w:rPr>
      </w:pPr>
      <w:r w:rsidRPr="00BF32D9">
        <w:rPr>
          <w:rFonts w:ascii="Arial" w:hAnsi="Arial"/>
          <w:i/>
          <w:color w:val="000000"/>
          <w:szCs w:val="22"/>
        </w:rPr>
        <w:lastRenderedPageBreak/>
        <w:t>The Unit</w:t>
      </w:r>
    </w:p>
    <w:p w14:paraId="5E51FC7F" w14:textId="1AF60E59" w:rsidR="00FA0808" w:rsidRPr="003D586B" w:rsidRDefault="00FA0808" w:rsidP="00FA0808">
      <w:pPr>
        <w:pStyle w:val="DTPLIheadinggreen"/>
        <w:spacing w:before="120"/>
        <w:rPr>
          <w:rFonts w:ascii="Arial" w:hAnsi="Arial"/>
          <w:color w:val="000000"/>
          <w:sz w:val="20"/>
          <w:szCs w:val="22"/>
        </w:rPr>
      </w:pPr>
      <w:r>
        <w:rPr>
          <w:rFonts w:ascii="Arial" w:hAnsi="Arial"/>
          <w:color w:val="000000"/>
          <w:sz w:val="20"/>
          <w:szCs w:val="22"/>
        </w:rPr>
        <w:t>T</w:t>
      </w:r>
      <w:r w:rsidRPr="003D586B">
        <w:rPr>
          <w:rFonts w:ascii="Arial" w:hAnsi="Arial"/>
          <w:color w:val="000000"/>
          <w:sz w:val="20"/>
          <w:szCs w:val="22"/>
        </w:rPr>
        <w:t xml:space="preserve">he </w:t>
      </w:r>
      <w:r w:rsidR="00071907">
        <w:rPr>
          <w:rFonts w:ascii="Arial" w:hAnsi="Arial"/>
          <w:color w:val="000000"/>
          <w:sz w:val="20"/>
          <w:szCs w:val="22"/>
        </w:rPr>
        <w:t>HR &amp; Payroll</w:t>
      </w:r>
      <w:r w:rsidR="00713C70">
        <w:rPr>
          <w:rFonts w:ascii="Arial" w:hAnsi="Arial"/>
          <w:color w:val="000000"/>
          <w:sz w:val="20"/>
          <w:szCs w:val="22"/>
        </w:rPr>
        <w:t xml:space="preserve"> </w:t>
      </w:r>
      <w:r w:rsidR="00E23577">
        <w:rPr>
          <w:rFonts w:ascii="Arial" w:hAnsi="Arial"/>
          <w:color w:val="000000"/>
          <w:sz w:val="20"/>
          <w:szCs w:val="22"/>
        </w:rPr>
        <w:t xml:space="preserve">Operations </w:t>
      </w:r>
      <w:r w:rsidR="00EA561E">
        <w:rPr>
          <w:rFonts w:ascii="Arial" w:hAnsi="Arial"/>
          <w:color w:val="000000"/>
          <w:sz w:val="20"/>
          <w:szCs w:val="22"/>
        </w:rPr>
        <w:t>unit</w:t>
      </w:r>
      <w:r w:rsidRPr="003D586B">
        <w:rPr>
          <w:rFonts w:ascii="Arial" w:hAnsi="Arial"/>
          <w:color w:val="000000"/>
          <w:sz w:val="20"/>
          <w:szCs w:val="22"/>
        </w:rPr>
        <w:t xml:space="preserve"> is responsible for the delivery of high quality, customer-centric and responsive </w:t>
      </w:r>
      <w:r w:rsidR="00071907">
        <w:rPr>
          <w:rFonts w:ascii="Arial" w:hAnsi="Arial"/>
          <w:color w:val="000000"/>
          <w:sz w:val="20"/>
          <w:szCs w:val="22"/>
        </w:rPr>
        <w:t>HR &amp; Payroll</w:t>
      </w:r>
      <w:r w:rsidR="00713C70">
        <w:rPr>
          <w:rFonts w:ascii="Arial" w:hAnsi="Arial"/>
          <w:color w:val="000000"/>
          <w:sz w:val="20"/>
          <w:szCs w:val="22"/>
        </w:rPr>
        <w:t xml:space="preserve"> </w:t>
      </w:r>
      <w:r w:rsidR="001A1BE2">
        <w:rPr>
          <w:rFonts w:ascii="Arial" w:hAnsi="Arial"/>
          <w:color w:val="000000"/>
          <w:sz w:val="20"/>
          <w:szCs w:val="22"/>
        </w:rPr>
        <w:t xml:space="preserve">services </w:t>
      </w:r>
      <w:r w:rsidRPr="003D586B">
        <w:rPr>
          <w:rFonts w:ascii="Arial" w:hAnsi="Arial"/>
          <w:color w:val="000000"/>
          <w:sz w:val="20"/>
          <w:szCs w:val="22"/>
        </w:rPr>
        <w:t xml:space="preserve">to support the employee lifecycle across </w:t>
      </w:r>
      <w:r>
        <w:rPr>
          <w:rFonts w:ascii="Arial" w:hAnsi="Arial"/>
          <w:color w:val="000000"/>
          <w:sz w:val="20"/>
          <w:szCs w:val="22"/>
        </w:rPr>
        <w:t>the Department</w:t>
      </w:r>
      <w:r w:rsidRPr="003D586B">
        <w:rPr>
          <w:rFonts w:ascii="Arial" w:hAnsi="Arial"/>
          <w:color w:val="000000"/>
          <w:sz w:val="20"/>
          <w:szCs w:val="22"/>
        </w:rPr>
        <w:t xml:space="preserve">. </w:t>
      </w:r>
    </w:p>
    <w:p w14:paraId="0A5081D6" w14:textId="77777777" w:rsidR="00FA0808" w:rsidRDefault="00FA0808" w:rsidP="00FA0808">
      <w:pPr>
        <w:pStyle w:val="DTPLIheadinggreen"/>
        <w:spacing w:before="120"/>
        <w:rPr>
          <w:rFonts w:ascii="Arial" w:hAnsi="Arial"/>
          <w:color w:val="000000"/>
          <w:sz w:val="20"/>
          <w:szCs w:val="22"/>
        </w:rPr>
      </w:pPr>
      <w:r w:rsidRPr="003D586B">
        <w:rPr>
          <w:rFonts w:ascii="Arial" w:hAnsi="Arial"/>
          <w:color w:val="000000"/>
          <w:sz w:val="20"/>
          <w:szCs w:val="22"/>
        </w:rPr>
        <w:t xml:space="preserve">They provide expert advice on and deliver a diverse range of operational HR transactions for the employee lifecycle, such as onboarding, leave, performance, transition and termination, and maintaining accurate data and employee files.   </w:t>
      </w:r>
    </w:p>
    <w:p w14:paraId="01DCCD85" w14:textId="11B9DBAA" w:rsidR="00BD3934" w:rsidRPr="0056561D" w:rsidRDefault="00BD3934" w:rsidP="00BD3934">
      <w:r>
        <w:rPr>
          <w:rFonts w:cstheme="minorBidi"/>
          <w:lang w:val="en-GB"/>
        </w:rPr>
        <w:t>They are also</w:t>
      </w:r>
      <w:r w:rsidRPr="00994BA6">
        <w:rPr>
          <w:rFonts w:cstheme="minorBidi"/>
          <w:lang w:val="en-GB"/>
        </w:rPr>
        <w:t xml:space="preserve"> responsible for the effective and efficient delivery of payroll processes for the Department. This involves ensuring all payroll legal and compliance obligations are me</w:t>
      </w:r>
      <w:r>
        <w:rPr>
          <w:rFonts w:cstheme="minorBidi"/>
          <w:lang w:val="en-GB"/>
        </w:rPr>
        <w:t>t and</w:t>
      </w:r>
      <w:r w:rsidRPr="00994BA6">
        <w:rPr>
          <w:rFonts w:cstheme="minorBidi"/>
          <w:lang w:val="en-GB"/>
        </w:rPr>
        <w:t xml:space="preserve"> </w:t>
      </w:r>
      <w:r>
        <w:rPr>
          <w:rFonts w:cstheme="minorBidi"/>
          <w:lang w:val="en-GB"/>
        </w:rPr>
        <w:t>that</w:t>
      </w:r>
      <w:r w:rsidRPr="00994BA6">
        <w:rPr>
          <w:rFonts w:cstheme="minorBidi"/>
          <w:lang w:val="en-GB"/>
        </w:rPr>
        <w:t xml:space="preserve"> payroll processes </w:t>
      </w:r>
      <w:r>
        <w:rPr>
          <w:rFonts w:cstheme="minorBidi"/>
          <w:lang w:val="en-GB"/>
        </w:rPr>
        <w:t xml:space="preserve">are managed </w:t>
      </w:r>
      <w:r w:rsidRPr="00994BA6">
        <w:rPr>
          <w:rFonts w:cstheme="minorBidi"/>
          <w:lang w:val="en-GB"/>
        </w:rPr>
        <w:t>to ensure data integrity and service quality.  It also includes and working</w:t>
      </w:r>
      <w:r>
        <w:rPr>
          <w:rFonts w:cstheme="minorBidi"/>
          <w:lang w:val="en-GB"/>
        </w:rPr>
        <w:t xml:space="preserve"> across P&amp;C </w:t>
      </w:r>
      <w:r w:rsidRPr="00994BA6">
        <w:rPr>
          <w:rFonts w:cstheme="minorBidi"/>
          <w:lang w:val="en-GB"/>
        </w:rPr>
        <w:t>and ISD to prioritise key initiatives (improvements and updates) and workflows for all payroll activities</w:t>
      </w:r>
      <w:r w:rsidR="00A85217">
        <w:rPr>
          <w:rFonts w:cstheme="minorBidi"/>
          <w:lang w:val="en-GB"/>
        </w:rPr>
        <w:t>.</w:t>
      </w:r>
    </w:p>
    <w:p w14:paraId="128B563B" w14:textId="77777777" w:rsidR="00BD3934" w:rsidRPr="00BD3934" w:rsidRDefault="00BD3934" w:rsidP="00BD3934"/>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33CD81A3" w14:textId="49950A55" w:rsidR="00A01955" w:rsidRPr="00261AA8" w:rsidRDefault="00A01955" w:rsidP="00A01955">
      <w:pPr>
        <w:pStyle w:val="DTPLIbodycopy"/>
        <w:numPr>
          <w:ilvl w:val="0"/>
          <w:numId w:val="43"/>
        </w:numPr>
        <w:rPr>
          <w:rFonts w:ascii="Arial" w:hAnsi="Arial"/>
          <w:color w:val="232222" w:themeColor="text1"/>
          <w:sz w:val="20"/>
        </w:rPr>
      </w:pPr>
      <w:r w:rsidRPr="6ABB6520">
        <w:rPr>
          <w:rFonts w:ascii="Arial" w:hAnsi="Arial"/>
          <w:color w:val="232222" w:themeColor="text1"/>
          <w:sz w:val="20"/>
        </w:rPr>
        <w:t xml:space="preserve">Deliver high quality, customer-centric operational </w:t>
      </w:r>
      <w:r w:rsidR="00071907" w:rsidRPr="6ABB6520">
        <w:rPr>
          <w:rFonts w:ascii="Arial" w:hAnsi="Arial"/>
          <w:color w:val="232222" w:themeColor="text1"/>
          <w:sz w:val="20"/>
        </w:rPr>
        <w:t>HR &amp; Payroll</w:t>
      </w:r>
      <w:r w:rsidR="00713C70" w:rsidRPr="6ABB6520">
        <w:rPr>
          <w:rFonts w:ascii="Arial" w:hAnsi="Arial"/>
          <w:color w:val="232222" w:themeColor="text1"/>
          <w:sz w:val="20"/>
        </w:rPr>
        <w:t xml:space="preserve"> </w:t>
      </w:r>
      <w:r w:rsidR="56781CF8" w:rsidRPr="6ABB6520">
        <w:rPr>
          <w:rFonts w:ascii="Arial" w:hAnsi="Arial"/>
          <w:color w:val="232222" w:themeColor="text1"/>
          <w:sz w:val="20"/>
        </w:rPr>
        <w:t xml:space="preserve">transactions </w:t>
      </w:r>
      <w:r w:rsidRPr="6ABB6520">
        <w:rPr>
          <w:rFonts w:ascii="Arial" w:hAnsi="Arial"/>
          <w:color w:val="232222" w:themeColor="text1"/>
          <w:sz w:val="20"/>
        </w:rPr>
        <w:t>for all Department staff as directed.</w:t>
      </w:r>
    </w:p>
    <w:p w14:paraId="6DF30FAC" w14:textId="04E076D6" w:rsidR="00A01955" w:rsidRDefault="00A01955" w:rsidP="00A01955">
      <w:pPr>
        <w:pStyle w:val="DTPLIbodycopy"/>
        <w:numPr>
          <w:ilvl w:val="0"/>
          <w:numId w:val="43"/>
        </w:numPr>
        <w:rPr>
          <w:rFonts w:ascii="Arial" w:hAnsi="Arial"/>
          <w:color w:val="232222" w:themeColor="text1"/>
          <w:sz w:val="20"/>
          <w:szCs w:val="22"/>
        </w:rPr>
      </w:pPr>
      <w:r w:rsidRPr="00261AA8">
        <w:rPr>
          <w:rFonts w:ascii="Arial" w:hAnsi="Arial"/>
          <w:color w:val="232222" w:themeColor="text1"/>
          <w:sz w:val="20"/>
          <w:szCs w:val="22"/>
        </w:rPr>
        <w:t>Provide responsive advice to staff on a range of HR</w:t>
      </w:r>
      <w:r w:rsidR="00BD3934">
        <w:rPr>
          <w:rFonts w:ascii="Arial" w:hAnsi="Arial"/>
          <w:color w:val="232222" w:themeColor="text1"/>
          <w:sz w:val="20"/>
          <w:szCs w:val="22"/>
        </w:rPr>
        <w:t xml:space="preserve"> and payroll </w:t>
      </w:r>
      <w:r w:rsidRPr="00261AA8">
        <w:rPr>
          <w:rFonts w:ascii="Arial" w:hAnsi="Arial"/>
          <w:color w:val="232222" w:themeColor="text1"/>
          <w:sz w:val="20"/>
          <w:szCs w:val="22"/>
        </w:rPr>
        <w:t>related issues in line with policy and procedural requirement</w:t>
      </w:r>
      <w:r w:rsidR="002D413D">
        <w:rPr>
          <w:rFonts w:ascii="Arial" w:hAnsi="Arial"/>
          <w:color w:val="232222" w:themeColor="text1"/>
          <w:sz w:val="20"/>
          <w:szCs w:val="22"/>
        </w:rPr>
        <w:t>s</w:t>
      </w:r>
      <w:r w:rsidR="00830286">
        <w:rPr>
          <w:rFonts w:ascii="Arial" w:hAnsi="Arial"/>
          <w:color w:val="232222" w:themeColor="text1"/>
          <w:sz w:val="20"/>
          <w:szCs w:val="22"/>
        </w:rPr>
        <w:t>.</w:t>
      </w:r>
    </w:p>
    <w:p w14:paraId="228297A7" w14:textId="7CA3E477" w:rsidR="002D413D" w:rsidRPr="00261AA8" w:rsidRDefault="002D413D" w:rsidP="00A01955">
      <w:pPr>
        <w:pStyle w:val="DTPLIbodycopy"/>
        <w:numPr>
          <w:ilvl w:val="0"/>
          <w:numId w:val="43"/>
        </w:numPr>
        <w:rPr>
          <w:rFonts w:ascii="Arial" w:hAnsi="Arial"/>
          <w:color w:val="232222" w:themeColor="text1"/>
          <w:sz w:val="20"/>
          <w:szCs w:val="22"/>
        </w:rPr>
      </w:pPr>
      <w:r>
        <w:rPr>
          <w:rFonts w:ascii="Arial" w:hAnsi="Arial"/>
          <w:color w:val="232222" w:themeColor="text1"/>
          <w:sz w:val="20"/>
          <w:szCs w:val="22"/>
        </w:rPr>
        <w:t xml:space="preserve">Support the provision of accurate, timely and efficient fortnightly </w:t>
      </w:r>
      <w:r w:rsidR="003E01A7">
        <w:rPr>
          <w:rFonts w:ascii="Arial" w:hAnsi="Arial"/>
          <w:color w:val="232222" w:themeColor="text1"/>
          <w:sz w:val="20"/>
          <w:szCs w:val="22"/>
        </w:rPr>
        <w:t xml:space="preserve">HR and </w:t>
      </w:r>
      <w:r>
        <w:rPr>
          <w:rFonts w:ascii="Arial" w:hAnsi="Arial"/>
          <w:color w:val="232222" w:themeColor="text1"/>
          <w:sz w:val="20"/>
          <w:szCs w:val="22"/>
        </w:rPr>
        <w:t xml:space="preserve">payroll services including </w:t>
      </w:r>
      <w:r w:rsidR="006A2544" w:rsidRPr="00205087">
        <w:rPr>
          <w:rFonts w:asciiTheme="minorHAnsi" w:hAnsiTheme="minorHAnsi" w:cstheme="minorHAnsi"/>
          <w:noProof/>
          <w:color w:val="000000"/>
          <w:sz w:val="20"/>
          <w:lang w:eastAsia="zh-CN"/>
        </w:rPr>
        <w:t xml:space="preserve">day to day data entry of </w:t>
      </w:r>
      <w:r w:rsidR="00F27F85">
        <w:rPr>
          <w:rFonts w:asciiTheme="minorHAnsi" w:hAnsiTheme="minorHAnsi" w:cstheme="minorHAnsi"/>
          <w:noProof/>
          <w:color w:val="000000"/>
          <w:sz w:val="20"/>
          <w:lang w:eastAsia="zh-CN"/>
        </w:rPr>
        <w:t xml:space="preserve">employee and </w:t>
      </w:r>
      <w:r w:rsidR="006A2544" w:rsidRPr="00205087">
        <w:rPr>
          <w:rFonts w:asciiTheme="minorHAnsi" w:hAnsiTheme="minorHAnsi" w:cstheme="minorHAnsi"/>
          <w:noProof/>
          <w:color w:val="000000"/>
          <w:sz w:val="20"/>
          <w:lang w:eastAsia="zh-CN"/>
        </w:rPr>
        <w:t xml:space="preserve">payroll related </w:t>
      </w:r>
      <w:r w:rsidR="00F27F85">
        <w:rPr>
          <w:rFonts w:asciiTheme="minorHAnsi" w:hAnsiTheme="minorHAnsi" w:cstheme="minorHAnsi"/>
          <w:noProof/>
          <w:color w:val="000000"/>
          <w:sz w:val="20"/>
          <w:lang w:eastAsia="zh-CN"/>
        </w:rPr>
        <w:t>changes</w:t>
      </w:r>
      <w:r w:rsidR="006A2544" w:rsidRPr="00205087">
        <w:rPr>
          <w:rFonts w:asciiTheme="minorHAnsi" w:hAnsiTheme="minorHAnsi" w:cstheme="minorHAnsi"/>
          <w:noProof/>
          <w:color w:val="000000"/>
          <w:sz w:val="20"/>
          <w:lang w:eastAsia="zh-CN"/>
        </w:rPr>
        <w:t xml:space="preserve"> such as </w:t>
      </w:r>
      <w:r w:rsidR="00F27F85">
        <w:rPr>
          <w:rFonts w:asciiTheme="minorHAnsi" w:hAnsiTheme="minorHAnsi" w:cstheme="minorHAnsi"/>
          <w:noProof/>
          <w:color w:val="000000"/>
          <w:sz w:val="20"/>
          <w:lang w:eastAsia="zh-CN"/>
        </w:rPr>
        <w:t>employee movements</w:t>
      </w:r>
      <w:r w:rsidR="006A2544" w:rsidRPr="00205087">
        <w:rPr>
          <w:rFonts w:asciiTheme="minorHAnsi" w:hAnsiTheme="minorHAnsi" w:cstheme="minorHAnsi"/>
          <w:noProof/>
          <w:color w:val="000000"/>
          <w:sz w:val="20"/>
          <w:lang w:eastAsia="zh-CN"/>
        </w:rPr>
        <w:t>, leave, salary sacrifice/packaging, over or underpayment processes, allowances, deductions</w:t>
      </w:r>
      <w:r w:rsidR="00B86AA6">
        <w:rPr>
          <w:rFonts w:asciiTheme="minorHAnsi" w:hAnsiTheme="minorHAnsi" w:cstheme="minorHAnsi"/>
          <w:noProof/>
          <w:color w:val="000000"/>
          <w:sz w:val="20"/>
          <w:lang w:eastAsia="zh-CN"/>
        </w:rPr>
        <w:t xml:space="preserve"> and </w:t>
      </w:r>
      <w:r w:rsidR="006A2544" w:rsidRPr="00205087">
        <w:rPr>
          <w:rFonts w:asciiTheme="minorHAnsi" w:hAnsiTheme="minorHAnsi" w:cstheme="minorHAnsi"/>
          <w:noProof/>
          <w:color w:val="000000"/>
          <w:sz w:val="20"/>
          <w:lang w:eastAsia="zh-CN"/>
        </w:rPr>
        <w:t xml:space="preserve">onboarding and off boarding </w:t>
      </w:r>
      <w:r w:rsidR="00B86AA6">
        <w:rPr>
          <w:rFonts w:asciiTheme="minorHAnsi" w:hAnsiTheme="minorHAnsi" w:cstheme="minorHAnsi"/>
          <w:noProof/>
          <w:color w:val="000000"/>
          <w:sz w:val="20"/>
          <w:lang w:eastAsia="zh-CN"/>
        </w:rPr>
        <w:t>activities.</w:t>
      </w:r>
      <w:r>
        <w:rPr>
          <w:rFonts w:ascii="Arial" w:hAnsi="Arial"/>
          <w:color w:val="232222" w:themeColor="text1"/>
          <w:sz w:val="20"/>
          <w:szCs w:val="22"/>
        </w:rPr>
        <w:t xml:space="preserve"> </w:t>
      </w:r>
    </w:p>
    <w:p w14:paraId="20AD21F0" w14:textId="4EC7BA99" w:rsidR="00A01955" w:rsidRPr="00261AA8" w:rsidRDefault="00A01955" w:rsidP="00A01955">
      <w:pPr>
        <w:pStyle w:val="DTPLIbodycopy"/>
        <w:numPr>
          <w:ilvl w:val="0"/>
          <w:numId w:val="43"/>
        </w:numPr>
        <w:rPr>
          <w:rFonts w:ascii="Arial" w:hAnsi="Arial"/>
          <w:color w:val="232222" w:themeColor="text1"/>
          <w:sz w:val="20"/>
          <w:szCs w:val="22"/>
        </w:rPr>
      </w:pPr>
      <w:r w:rsidRPr="00261AA8">
        <w:rPr>
          <w:rFonts w:ascii="Arial" w:hAnsi="Arial"/>
          <w:color w:val="232222" w:themeColor="text1"/>
          <w:sz w:val="20"/>
          <w:szCs w:val="22"/>
        </w:rPr>
        <w:t xml:space="preserve">Maintain and update processes, data, information and systems to support the delivery of </w:t>
      </w:r>
      <w:r w:rsidR="00071907">
        <w:rPr>
          <w:rFonts w:ascii="Arial" w:hAnsi="Arial"/>
          <w:color w:val="232222" w:themeColor="text1"/>
          <w:sz w:val="20"/>
          <w:szCs w:val="22"/>
        </w:rPr>
        <w:t>HR &amp; Payroll</w:t>
      </w:r>
      <w:r w:rsidR="00713C70">
        <w:rPr>
          <w:rFonts w:ascii="Arial" w:hAnsi="Arial"/>
          <w:color w:val="232222" w:themeColor="text1"/>
          <w:sz w:val="20"/>
          <w:szCs w:val="22"/>
        </w:rPr>
        <w:t xml:space="preserve"> </w:t>
      </w:r>
      <w:r w:rsidRPr="00261AA8">
        <w:rPr>
          <w:rFonts w:ascii="Arial" w:hAnsi="Arial"/>
          <w:color w:val="232222" w:themeColor="text1"/>
          <w:sz w:val="20"/>
          <w:szCs w:val="22"/>
        </w:rPr>
        <w:t xml:space="preserve">in line with all </w:t>
      </w:r>
      <w:proofErr w:type="gramStart"/>
      <w:r w:rsidRPr="00261AA8">
        <w:rPr>
          <w:rFonts w:ascii="Arial" w:hAnsi="Arial"/>
          <w:color w:val="232222" w:themeColor="text1"/>
          <w:sz w:val="20"/>
          <w:szCs w:val="22"/>
        </w:rPr>
        <w:t>audit</w:t>
      </w:r>
      <w:proofErr w:type="gramEnd"/>
      <w:r w:rsidRPr="00261AA8">
        <w:rPr>
          <w:rFonts w:ascii="Arial" w:hAnsi="Arial"/>
          <w:color w:val="232222" w:themeColor="text1"/>
          <w:sz w:val="20"/>
          <w:szCs w:val="22"/>
        </w:rPr>
        <w:t>, data integrity and privacy requirements.</w:t>
      </w:r>
    </w:p>
    <w:p w14:paraId="2CFBAFC2" w14:textId="66DF0C03" w:rsidR="00A01955" w:rsidRPr="00261AA8" w:rsidRDefault="00A01955" w:rsidP="00A01955">
      <w:pPr>
        <w:pStyle w:val="DTPLIbodycopy"/>
        <w:numPr>
          <w:ilvl w:val="0"/>
          <w:numId w:val="43"/>
        </w:numPr>
        <w:rPr>
          <w:rFonts w:ascii="Arial" w:hAnsi="Arial"/>
          <w:color w:val="232222" w:themeColor="text1"/>
          <w:sz w:val="20"/>
          <w:szCs w:val="22"/>
        </w:rPr>
      </w:pPr>
      <w:r w:rsidRPr="00261AA8">
        <w:rPr>
          <w:rFonts w:ascii="Arial" w:hAnsi="Arial"/>
          <w:color w:val="232222" w:themeColor="text1"/>
          <w:sz w:val="20"/>
          <w:szCs w:val="22"/>
        </w:rPr>
        <w:t xml:space="preserve">Actively participate in the review, continuous improvement and development of HR-related procedures </w:t>
      </w:r>
      <w:r w:rsidR="00890D8A">
        <w:rPr>
          <w:rFonts w:ascii="Arial" w:hAnsi="Arial"/>
          <w:color w:val="232222" w:themeColor="text1"/>
          <w:sz w:val="20"/>
          <w:szCs w:val="22"/>
        </w:rPr>
        <w:t>and operational guides</w:t>
      </w:r>
      <w:r w:rsidRPr="00261AA8">
        <w:rPr>
          <w:rFonts w:ascii="Arial" w:hAnsi="Arial"/>
          <w:color w:val="232222" w:themeColor="text1"/>
          <w:sz w:val="20"/>
          <w:szCs w:val="22"/>
        </w:rPr>
        <w:t>.</w:t>
      </w:r>
    </w:p>
    <w:p w14:paraId="4E926876" w14:textId="77777777" w:rsidR="00A01955" w:rsidRPr="00261AA8" w:rsidRDefault="00A01955" w:rsidP="00A01955">
      <w:pPr>
        <w:pStyle w:val="DTPLIbodycopy"/>
        <w:numPr>
          <w:ilvl w:val="0"/>
          <w:numId w:val="43"/>
        </w:numPr>
        <w:rPr>
          <w:rFonts w:ascii="Arial" w:hAnsi="Arial"/>
          <w:color w:val="232222" w:themeColor="text1"/>
          <w:sz w:val="20"/>
          <w:szCs w:val="22"/>
        </w:rPr>
      </w:pPr>
      <w:r w:rsidRPr="00261AA8">
        <w:rPr>
          <w:rFonts w:ascii="Arial" w:hAnsi="Arial"/>
          <w:color w:val="232222" w:themeColor="text1"/>
          <w:sz w:val="20"/>
          <w:szCs w:val="22"/>
        </w:rPr>
        <w:t xml:space="preserve">As an active member of People &amp; Culture Division, contribute to the delivery of group and departmental priorities, and to building an inclusive and high performing workforce that is customer focussed, collaborative, professional and engaged. </w:t>
      </w:r>
    </w:p>
    <w:p w14:paraId="61BE5F8A" w14:textId="77777777" w:rsidR="00A01955" w:rsidRPr="00BE476D" w:rsidRDefault="00A01955" w:rsidP="00A01955">
      <w:pPr>
        <w:numPr>
          <w:ilvl w:val="0"/>
          <w:numId w:val="43"/>
        </w:numPr>
        <w:spacing w:before="0" w:after="0" w:line="240" w:lineRule="auto"/>
        <w:ind w:left="357" w:hanging="357"/>
        <w:rPr>
          <w:rFonts w:ascii="Arial" w:hAnsi="Arial"/>
          <w:szCs w:val="22"/>
        </w:rPr>
      </w:pPr>
      <w:r w:rsidRPr="00BE476D">
        <w:rPr>
          <w:rFonts w:ascii="Arial" w:hAnsi="Arial"/>
          <w:szCs w:val="22"/>
        </w:rPr>
        <w:t>To practice cultural safety by creating environments, relationships and systems free from racism and discrimination so that people can feel safe, valued and able to participate</w:t>
      </w:r>
      <w:r>
        <w:rPr>
          <w:rFonts w:ascii="Arial" w:hAnsi="Arial"/>
          <w:szCs w:val="22"/>
        </w:rPr>
        <w:t>.</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7EE57E15" w14:textId="77777777" w:rsidR="003F0DCE" w:rsidRDefault="003F0DCE" w:rsidP="003F0DCE">
      <w:pPr>
        <w:spacing w:before="160"/>
        <w:rPr>
          <w:rFonts w:ascii="Arial" w:hAnsi="Arial"/>
          <w:b/>
          <w:szCs w:val="22"/>
        </w:rPr>
      </w:pPr>
      <w:bookmarkStart w:id="2" w:name="_Hlk102550785"/>
      <w:r w:rsidRPr="001B1027">
        <w:rPr>
          <w:rFonts w:ascii="Arial" w:hAnsi="Arial"/>
          <w:b/>
          <w:szCs w:val="22"/>
        </w:rPr>
        <w:t>Specialist/Technical Expertise</w:t>
      </w:r>
      <w:r>
        <w:rPr>
          <w:rFonts w:ascii="Arial" w:hAnsi="Arial"/>
          <w:b/>
          <w:szCs w:val="22"/>
        </w:rPr>
        <w:t>/Qualifications</w:t>
      </w:r>
    </w:p>
    <w:p w14:paraId="4522F5A6" w14:textId="15DCACAE" w:rsidR="003F0DCE" w:rsidRPr="00556060" w:rsidRDefault="003F0DCE" w:rsidP="003F0DCE">
      <w:pPr>
        <w:pStyle w:val="ListParagraph"/>
        <w:numPr>
          <w:ilvl w:val="0"/>
          <w:numId w:val="43"/>
        </w:numPr>
        <w:spacing w:before="0" w:after="0" w:line="276" w:lineRule="auto"/>
        <w:rPr>
          <w:rFonts w:cstheme="minorHAnsi"/>
          <w:b/>
        </w:rPr>
      </w:pPr>
      <w:r w:rsidRPr="00556060">
        <w:rPr>
          <w:rFonts w:cstheme="minorHAnsi"/>
          <w:noProof/>
          <w:color w:val="000000"/>
          <w:lang w:eastAsia="zh-CN"/>
        </w:rPr>
        <w:t>Good working knowledge of VPS Human Resource policy frameworks and relevant EBAs.</w:t>
      </w:r>
    </w:p>
    <w:p w14:paraId="31419B2F" w14:textId="3F318BD1" w:rsidR="00A01955" w:rsidRPr="00557275" w:rsidRDefault="00A01955" w:rsidP="00A01955">
      <w:pPr>
        <w:pStyle w:val="ListParagraph"/>
        <w:numPr>
          <w:ilvl w:val="0"/>
          <w:numId w:val="43"/>
        </w:numPr>
        <w:spacing w:before="0" w:after="0" w:line="276" w:lineRule="auto"/>
        <w:rPr>
          <w:rFonts w:ascii="Arial" w:hAnsi="Arial"/>
          <w:b/>
        </w:rPr>
      </w:pPr>
      <w:r w:rsidRPr="00557275">
        <w:rPr>
          <w:rFonts w:cstheme="minorHAnsi"/>
          <w:color w:val="111111" w:themeColor="text1" w:themeShade="80"/>
        </w:rPr>
        <w:t xml:space="preserve">Demonstrated experience and understanding in supporting the delivery of high quality, customer-centric </w:t>
      </w:r>
      <w:r w:rsidR="00071907">
        <w:rPr>
          <w:rFonts w:cstheme="minorHAnsi"/>
          <w:color w:val="111111" w:themeColor="text1" w:themeShade="80"/>
        </w:rPr>
        <w:t>HR &amp; Payroll</w:t>
      </w:r>
      <w:r w:rsidR="006A2544">
        <w:rPr>
          <w:rFonts w:cstheme="minorHAnsi"/>
          <w:color w:val="111111" w:themeColor="text1" w:themeShade="80"/>
        </w:rPr>
        <w:t xml:space="preserve"> </w:t>
      </w:r>
      <w:r w:rsidR="00461FC3">
        <w:rPr>
          <w:rFonts w:cstheme="minorHAnsi"/>
          <w:color w:val="111111" w:themeColor="text1" w:themeShade="80"/>
        </w:rPr>
        <w:t xml:space="preserve">services </w:t>
      </w:r>
      <w:r w:rsidRPr="00557275">
        <w:rPr>
          <w:rFonts w:cstheme="minorHAnsi"/>
          <w:color w:val="111111" w:themeColor="text1" w:themeShade="80"/>
        </w:rPr>
        <w:t>in complex and/or changing business environments.</w:t>
      </w:r>
    </w:p>
    <w:p w14:paraId="7154E787" w14:textId="77777777" w:rsidR="003F0DCE" w:rsidRPr="001B1027" w:rsidRDefault="003F0DCE" w:rsidP="003F0DCE">
      <w:pPr>
        <w:spacing w:before="160"/>
        <w:rPr>
          <w:rFonts w:ascii="Arial" w:hAnsi="Arial"/>
          <w:b/>
        </w:rPr>
      </w:pPr>
      <w:r w:rsidRPr="59CDF50F">
        <w:rPr>
          <w:rFonts w:ascii="Arial" w:hAnsi="Arial"/>
          <w:b/>
        </w:rPr>
        <w:t>Capabilities</w:t>
      </w:r>
    </w:p>
    <w:p w14:paraId="24E73C22" w14:textId="642485FB" w:rsidR="00A01955" w:rsidRPr="00A01955" w:rsidRDefault="00A01955" w:rsidP="00830286">
      <w:pPr>
        <w:pStyle w:val="NormalWeb"/>
        <w:spacing w:before="120" w:after="120" w:line="240" w:lineRule="auto"/>
        <w:rPr>
          <w:rFonts w:cstheme="minorHAnsi"/>
          <w:noProof/>
          <w:color w:val="000000"/>
          <w:szCs w:val="22"/>
          <w:lang w:eastAsia="zh-CN"/>
        </w:rPr>
      </w:pPr>
      <w:r w:rsidRPr="00A01955">
        <w:rPr>
          <w:rFonts w:cstheme="minorHAnsi"/>
          <w:b/>
          <w:color w:val="201547" w:themeColor="text2"/>
          <w:szCs w:val="20"/>
        </w:rPr>
        <w:t xml:space="preserve">Service Excellence: </w:t>
      </w:r>
      <w:r w:rsidRPr="00A01955">
        <w:rPr>
          <w:rFonts w:cstheme="minorHAnsi"/>
          <w:noProof/>
          <w:color w:val="000000"/>
          <w:szCs w:val="22"/>
          <w:lang w:eastAsia="zh-CN"/>
        </w:rPr>
        <w:t>Supports others in taking calculated risks to deliver service excellence</w:t>
      </w:r>
      <w:r>
        <w:rPr>
          <w:rFonts w:cstheme="minorHAnsi"/>
          <w:noProof/>
          <w:color w:val="000000"/>
          <w:szCs w:val="22"/>
          <w:lang w:eastAsia="zh-CN"/>
        </w:rPr>
        <w:t>.</w:t>
      </w:r>
      <w:r w:rsidRPr="00A01955">
        <w:rPr>
          <w:rFonts w:cstheme="minorHAnsi"/>
          <w:noProof/>
          <w:color w:val="000000"/>
          <w:szCs w:val="22"/>
          <w:lang w:eastAsia="zh-CN"/>
        </w:rPr>
        <w:t xml:space="preserve"> Supports others to deliver outstanding service</w:t>
      </w:r>
      <w:r>
        <w:rPr>
          <w:rFonts w:cstheme="minorHAnsi"/>
          <w:noProof/>
          <w:color w:val="000000"/>
          <w:szCs w:val="22"/>
          <w:lang w:eastAsia="zh-CN"/>
        </w:rPr>
        <w:t>.</w:t>
      </w:r>
      <w:r w:rsidRPr="00A01955">
        <w:rPr>
          <w:rFonts w:cstheme="minorHAnsi"/>
          <w:noProof/>
          <w:color w:val="000000"/>
          <w:szCs w:val="22"/>
          <w:lang w:eastAsia="zh-CN"/>
        </w:rPr>
        <w:t xml:space="preserve"> Proactively supports a climate of service excellence</w:t>
      </w:r>
      <w:r>
        <w:rPr>
          <w:rFonts w:cstheme="minorHAnsi"/>
          <w:noProof/>
          <w:color w:val="000000"/>
          <w:szCs w:val="22"/>
          <w:lang w:eastAsia="zh-CN"/>
        </w:rPr>
        <w:t xml:space="preserve">, </w:t>
      </w:r>
      <w:r w:rsidRPr="00A01955">
        <w:rPr>
          <w:rFonts w:cstheme="minorHAnsi"/>
          <w:noProof/>
          <w:color w:val="000000"/>
          <w:szCs w:val="22"/>
          <w:lang w:eastAsia="zh-CN"/>
        </w:rPr>
        <w:t>encourages new and different approaches and solutions that will deliver benefits beyond client or stakeholder expectations.</w:t>
      </w:r>
    </w:p>
    <w:p w14:paraId="5043E8B2" w14:textId="7C585792" w:rsidR="00A01955" w:rsidRPr="00A01955" w:rsidRDefault="00A01955" w:rsidP="00830286">
      <w:pPr>
        <w:spacing w:line="240" w:lineRule="auto"/>
        <w:rPr>
          <w:rFonts w:cstheme="minorHAnsi"/>
          <w:color w:val="000000"/>
          <w:szCs w:val="22"/>
          <w:lang w:eastAsia="zh-CN"/>
        </w:rPr>
      </w:pPr>
      <w:r w:rsidRPr="00A01955">
        <w:rPr>
          <w:rFonts w:cstheme="minorHAnsi"/>
          <w:b/>
          <w:noProof/>
          <w:color w:val="201547" w:themeColor="text2"/>
          <w:szCs w:val="22"/>
          <w:lang w:eastAsia="zh-CN"/>
        </w:rPr>
        <w:t xml:space="preserve">Detail Focus: </w:t>
      </w:r>
      <w:r w:rsidRPr="00A01955">
        <w:rPr>
          <w:rFonts w:cstheme="minorHAnsi"/>
          <w:noProof/>
          <w:color w:val="000000"/>
          <w:szCs w:val="22"/>
          <w:lang w:eastAsia="zh-CN"/>
        </w:rPr>
        <w:t>Observes fine details identifies information gaps</w:t>
      </w:r>
      <w:r>
        <w:rPr>
          <w:rFonts w:cstheme="minorHAnsi"/>
          <w:noProof/>
          <w:color w:val="000000"/>
          <w:szCs w:val="22"/>
          <w:lang w:eastAsia="zh-CN"/>
        </w:rPr>
        <w:t>.</w:t>
      </w:r>
      <w:r w:rsidRPr="00A01955">
        <w:rPr>
          <w:rFonts w:cstheme="minorHAnsi"/>
          <w:noProof/>
          <w:color w:val="000000"/>
          <w:szCs w:val="22"/>
          <w:lang w:eastAsia="zh-CN"/>
        </w:rPr>
        <w:t xml:space="preserve"> Looks for logical sequences of information</w:t>
      </w:r>
      <w:r>
        <w:rPr>
          <w:rFonts w:cstheme="minorHAnsi"/>
          <w:noProof/>
          <w:color w:val="000000"/>
          <w:szCs w:val="22"/>
          <w:lang w:eastAsia="zh-CN"/>
        </w:rPr>
        <w:t>.</w:t>
      </w:r>
      <w:r w:rsidRPr="00A01955">
        <w:rPr>
          <w:rFonts w:cstheme="minorHAnsi"/>
          <w:noProof/>
          <w:color w:val="000000"/>
          <w:szCs w:val="22"/>
          <w:lang w:eastAsia="zh-CN"/>
        </w:rPr>
        <w:t xml:space="preserve"> Highlights practical considerations of plans and activities.  </w:t>
      </w:r>
    </w:p>
    <w:p w14:paraId="5FF2E735" w14:textId="132E9009" w:rsidR="00A01955" w:rsidRPr="00A01955" w:rsidRDefault="00A01955" w:rsidP="00830286">
      <w:pPr>
        <w:spacing w:line="240" w:lineRule="auto"/>
        <w:rPr>
          <w:rFonts w:cstheme="minorHAnsi"/>
          <w:color w:val="000000"/>
          <w:szCs w:val="22"/>
          <w:lang w:eastAsia="zh-CN"/>
        </w:rPr>
      </w:pPr>
      <w:r w:rsidRPr="00A01955">
        <w:rPr>
          <w:rFonts w:cstheme="minorHAnsi"/>
          <w:b/>
          <w:noProof/>
          <w:color w:val="201547" w:themeColor="text2"/>
          <w:szCs w:val="22"/>
          <w:lang w:eastAsia="zh-CN"/>
        </w:rPr>
        <w:t xml:space="preserve">Communication Skills: </w:t>
      </w:r>
      <w:r w:rsidRPr="00A01955">
        <w:rPr>
          <w:rFonts w:cstheme="minorHAnsi"/>
          <w:noProof/>
          <w:color w:val="000000"/>
          <w:szCs w:val="22"/>
          <w:lang w:eastAsia="zh-CN"/>
        </w:rPr>
        <w:t xml:space="preserve">Clearly and confidently communicates with people at all levels of the organisation.   Understands and meets the needs of target audience. Uses audience feedback to refine communication and ensure communications are understood. Handles difficult and sensitive communications well. Identifies key messages and information required for decision making. </w:t>
      </w:r>
    </w:p>
    <w:p w14:paraId="415494A2" w14:textId="60541D53" w:rsidR="00A01955" w:rsidRPr="00A01955" w:rsidRDefault="00A01955" w:rsidP="00830286">
      <w:pPr>
        <w:pStyle w:val="ListBullet"/>
        <w:numPr>
          <w:ilvl w:val="0"/>
          <w:numId w:val="0"/>
        </w:numPr>
        <w:spacing w:line="240" w:lineRule="auto"/>
        <w:rPr>
          <w:rFonts w:cstheme="minorHAnsi"/>
        </w:rPr>
      </w:pPr>
      <w:r w:rsidRPr="00A01955">
        <w:rPr>
          <w:rFonts w:eastAsiaTheme="minorEastAsia" w:cstheme="minorHAnsi"/>
          <w:b/>
          <w:color w:val="201547" w:themeColor="text2"/>
        </w:rPr>
        <w:t xml:space="preserve">Problem Solving: </w:t>
      </w:r>
      <w:r w:rsidRPr="00A01955">
        <w:rPr>
          <w:rFonts w:eastAsiaTheme="minorEastAsia" w:cstheme="minorHAnsi"/>
        </w:rPr>
        <w:t xml:space="preserve">Anticipates potential problems and pre-empts required actions. </w:t>
      </w:r>
      <w:r w:rsidRPr="00A01955">
        <w:rPr>
          <w:rFonts w:cstheme="minorHAnsi"/>
        </w:rPr>
        <w:t xml:space="preserve">Continually liaises with key stakeholders to ensure full understanding of the issues. Evaluates implemented courses of action and </w:t>
      </w:r>
      <w:proofErr w:type="gramStart"/>
      <w:r w:rsidRPr="00A01955">
        <w:rPr>
          <w:rFonts w:cstheme="minorHAnsi"/>
        </w:rPr>
        <w:t>makes adjustments</w:t>
      </w:r>
      <w:proofErr w:type="gramEnd"/>
      <w:r w:rsidRPr="00A01955">
        <w:rPr>
          <w:rFonts w:cstheme="minorHAnsi"/>
        </w:rPr>
        <w:t xml:space="preserve"> as required.</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B86A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74246BD"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986C6F">
              <w:rPr>
                <w:rFonts w:cs="Arial"/>
                <w:color w:val="1A1A1A"/>
                <w:sz w:val="20"/>
              </w:rPr>
              <w:t xml:space="preserve"> </w:t>
            </w:r>
            <w:r w:rsidR="003F0DCE">
              <w:rPr>
                <w:rFonts w:cs="Arial"/>
                <w:color w:val="1A1A1A"/>
                <w:sz w:val="20"/>
              </w:rPr>
              <w:t>Nil</w:t>
            </w:r>
          </w:p>
        </w:tc>
      </w:tr>
      <w:tr w:rsidR="00495B3B" w:rsidRPr="00495B3B" w14:paraId="13112EBA" w14:textId="77777777" w:rsidTr="00B86AA6">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351A88EE" w14:textId="77777777" w:rsidR="001A79B0" w:rsidRPr="00485D23" w:rsidRDefault="001A79B0" w:rsidP="001A79B0">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485D23">
              <w:rPr>
                <w:rFonts w:cstheme="minorHAnsi"/>
                <w:color w:val="auto"/>
                <w:sz w:val="20"/>
              </w:rPr>
              <w:t>Sedentary desk work</w:t>
            </w:r>
          </w:p>
          <w:p w14:paraId="5603E96A" w14:textId="77777777" w:rsidR="001A79B0" w:rsidRPr="0049636E" w:rsidRDefault="001A79B0" w:rsidP="001A79B0">
            <w:pPr>
              <w:pStyle w:val="ListParagraph"/>
              <w:numPr>
                <w:ilvl w:val="0"/>
                <w:numId w:val="44"/>
              </w:numPr>
              <w:spacing w:line="240" w:lineRule="auto"/>
              <w:ind w:left="714" w:hanging="357"/>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49636E">
              <w:rPr>
                <w:rFonts w:cstheme="minorHAnsi"/>
                <w:color w:val="auto"/>
                <w:sz w:val="20"/>
              </w:rPr>
              <w:t>Dealing with challenging individuals</w:t>
            </w:r>
          </w:p>
          <w:p w14:paraId="23FF4545" w14:textId="6F1E6C9F" w:rsidR="00495B3B" w:rsidRPr="00495B3B" w:rsidRDefault="001A79B0" w:rsidP="001A79B0">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636E">
              <w:rPr>
                <w:rFonts w:cstheme="minorHAnsi"/>
                <w:color w:val="auto"/>
                <w:sz w:val="20"/>
              </w:rPr>
              <w:t>Managing competing priorities</w:t>
            </w:r>
          </w:p>
        </w:tc>
      </w:tr>
      <w:tr w:rsidR="00495B3B" w:rsidRPr="00495B3B" w14:paraId="7CD2DEBC" w14:textId="77777777" w:rsidTr="00B86A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2CB64136" w:rsidR="00495B3B" w:rsidRPr="00495B3B" w:rsidRDefault="00495B3B" w:rsidP="001A79B0">
            <w:pPr>
              <w:rPr>
                <w:rFonts w:ascii="Arial" w:hAnsi="Arial" w:cs="Arial"/>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697C7465" w:rsidR="00495B3B" w:rsidRPr="00495B3B" w:rsidRDefault="00495B3B" w:rsidP="001A79B0">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B86AA6">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0BABEBBE"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DC21C9">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B86A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FB327CF" w14:textId="77777777" w:rsidR="001D3B26" w:rsidRPr="00454423" w:rsidRDefault="001D3B26" w:rsidP="001D3B26">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570AF907" w14:textId="77777777" w:rsidR="001D3B26" w:rsidRPr="005763CD" w:rsidRDefault="001D3B26" w:rsidP="001D3B26">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5B0070A9" w14:textId="77777777" w:rsidR="001D3B26" w:rsidRPr="005763CD" w:rsidRDefault="001D3B26" w:rsidP="001D3B26">
      <w:pPr>
        <w:spacing w:before="0" w:after="0"/>
        <w:rPr>
          <w:rFonts w:ascii="Arial" w:hAnsi="Arial" w:cs="Arial"/>
        </w:rPr>
      </w:pPr>
    </w:p>
    <w:p w14:paraId="3AEEEB8C" w14:textId="77777777" w:rsidR="001D3B26" w:rsidRPr="005763CD" w:rsidRDefault="001D3B26" w:rsidP="001D3B26">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3C434CA3" w:rsidR="00495B3B" w:rsidRPr="00614703" w:rsidRDefault="00C8238F" w:rsidP="00614703">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AC1638" w:rsidRDefault="00C8238F" w:rsidP="00614703">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lastRenderedPageBreak/>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6B29B982"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A5DCA" w:rsidRPr="00ED4CF8">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347F025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F2409B" w:rsidRPr="00ED4CF8">
          <w:rPr>
            <w:rStyle w:val="Hyperlink"/>
            <w:rFonts w:ascii="Arial" w:eastAsia="Microsoft JhengHei" w:hAnsi="Arial" w:cs="Arial"/>
            <w:sz w:val="22"/>
            <w:szCs w:val="24"/>
            <w:lang w:eastAsia="en-US"/>
          </w:rPr>
          <w:t>customer.service@deeca.vic.gov.au</w:t>
        </w:r>
      </w:hyperlink>
    </w:p>
    <w:sectPr w:rsidR="00495B3B" w:rsidRPr="00495B3B" w:rsidSect="007425C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53ECF" w14:textId="77777777" w:rsidR="00F03F78" w:rsidRDefault="00F03F78" w:rsidP="00CD157B">
      <w:pPr>
        <w:pStyle w:val="NoSpacing"/>
      </w:pPr>
    </w:p>
    <w:p w14:paraId="149774A0" w14:textId="77777777" w:rsidR="00F03F78" w:rsidRDefault="00F03F78"/>
  </w:endnote>
  <w:endnote w:type="continuationSeparator" w:id="0">
    <w:p w14:paraId="73F74CFB" w14:textId="77777777" w:rsidR="00F03F78" w:rsidRDefault="00F03F78" w:rsidP="00CD157B">
      <w:pPr>
        <w:pStyle w:val="NoSpacing"/>
      </w:pPr>
    </w:p>
    <w:p w14:paraId="71512EF8" w14:textId="77777777" w:rsidR="00F03F78" w:rsidRDefault="00F03F78"/>
  </w:endnote>
  <w:endnote w:type="continuationNotice" w:id="1">
    <w:p w14:paraId="259A33E1" w14:textId="77777777" w:rsidR="00F03F78" w:rsidRDefault="00F03F78" w:rsidP="00CD157B">
      <w:pPr>
        <w:pStyle w:val="NoSpacing"/>
      </w:pPr>
    </w:p>
    <w:p w14:paraId="27C50639" w14:textId="77777777" w:rsidR="00F03F78" w:rsidRDefault="00F03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D4F8" w14:textId="58D4A76C" w:rsidR="00A60698" w:rsidRDefault="00C871F9" w:rsidP="00C871F9">
    <w:pPr>
      <w:pStyle w:val="Footer"/>
    </w:pPr>
    <w:r w:rsidRPr="00C871F9">
      <w:rPr>
        <w:b/>
        <w:bCs w:val="0"/>
        <w:noProof/>
      </w:rPr>
      <mc:AlternateContent>
        <mc:Choice Requires="wps">
          <w:drawing>
            <wp:anchor distT="0" distB="0" distL="114300" distR="114300" simplePos="0" relativeHeight="251661824" behindDoc="0" locked="0" layoutInCell="0" allowOverlap="1" wp14:anchorId="4BF7A8C8" wp14:editId="16B04D40">
              <wp:simplePos x="0" y="0"/>
              <wp:positionH relativeFrom="page">
                <wp:posOffset>-304800</wp:posOffset>
              </wp:positionH>
              <wp:positionV relativeFrom="page">
                <wp:posOffset>10257790</wp:posOffset>
              </wp:positionV>
              <wp:extent cx="7560945" cy="273050"/>
              <wp:effectExtent l="0" t="0" r="0" b="0"/>
              <wp:wrapNone/>
              <wp:docPr id="41" name="MSIPCMc2a54d0d852a471d8845b0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AF5BC" w14:textId="77777777" w:rsidR="00C871F9" w:rsidRPr="00020405" w:rsidRDefault="00C871F9"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F7A8C8" id="_x0000_t202" coordsize="21600,21600" o:spt="202" path="m,l,21600r21600,l21600,xe">
              <v:stroke joinstyle="miter"/>
              <v:path gradientshapeok="t" o:connecttype="rect"/>
            </v:shapetype>
            <v:shape id="MSIPCMc2a54d0d852a471d8845b004" o:spid="_x0000_s1026" type="#_x0000_t202" alt="&quot;&quot;" style="position:absolute;margin-left:-24pt;margin-top:807.7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" o:allowincell="f" filled="f" stroked="f" strokeweight=".5pt">
              <v:textbox inset=",0,,0">
                <w:txbxContent>
                  <w:p w14:paraId="311AF5BC" w14:textId="77777777" w:rsidR="00C871F9" w:rsidRPr="00020405" w:rsidRDefault="00C871F9"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9968D3">
      <w:t>July</w:t>
    </w:r>
    <w:r w:rsidR="0087081E">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D249" w14:textId="526BC894" w:rsidR="00C871F9" w:rsidRDefault="00C871F9" w:rsidP="00C871F9">
    <w:pPr>
      <w:pStyle w:val="Footer"/>
    </w:pPr>
    <w:r>
      <w:rPr>
        <w:noProof/>
      </w:rPr>
      <mc:AlternateContent>
        <mc:Choice Requires="wps">
          <w:drawing>
            <wp:anchor distT="0" distB="0" distL="114300" distR="114300" simplePos="0" relativeHeight="251658254" behindDoc="0" locked="0" layoutInCell="0" allowOverlap="1" wp14:anchorId="741444E9" wp14:editId="398E73F4">
              <wp:simplePos x="0" y="0"/>
              <wp:positionH relativeFrom="page">
                <wp:posOffset>-247650</wp:posOffset>
              </wp:positionH>
              <wp:positionV relativeFrom="bottomMargin">
                <wp:align>top</wp:align>
              </wp:positionV>
              <wp:extent cx="7560945" cy="273050"/>
              <wp:effectExtent l="0" t="0" r="0" b="12700"/>
              <wp:wrapNone/>
              <wp:docPr id="3" name="MSIPCM2c8143beac8a2d1c09b27fa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2A1C4" w14:textId="77777777" w:rsidR="00C871F9" w:rsidRPr="00020405" w:rsidRDefault="00C871F9"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444E9" id="_x0000_t202" coordsize="21600,21600" o:spt="202" path="m,l,21600r21600,l21600,xe">
              <v:stroke joinstyle="miter"/>
              <v:path gradientshapeok="t" o:connecttype="rect"/>
            </v:shapetype>
            <v:shape id="MSIPCM2c8143beac8a2d1c09b27fa6" o:spid="_x0000_s1027" type="#_x0000_t202" alt="&quot;&quot;" style="position:absolute;margin-left:-19.5pt;margin-top:0;width:595.35pt;height:21.5pt;z-index:251658254;visibility:visible;mso-wrap-style:square;mso-wrap-distance-left:9pt;mso-wrap-distance-top:0;mso-wrap-distance-right:9pt;mso-wrap-distance-bottom:0;mso-position-horizontal:absolute;mso-position-horizontal-relative:page;mso-position-vertical:top;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" o:allowincell="f" filled="f" stroked="f" strokeweight=".5pt">
              <v:textbox inset=",0,,0">
                <w:txbxContent>
                  <w:p w14:paraId="6792A1C4" w14:textId="77777777" w:rsidR="00C871F9" w:rsidRPr="00020405" w:rsidRDefault="00C871F9"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margin"/>
            </v:shape>
          </w:pict>
        </mc:Fallback>
      </mc:AlternateContent>
    </w:r>
    <w:r w:rsidR="009968D3">
      <w:t>July</w:t>
    </w:r>
    <w:r w:rsidR="0087081E">
      <w:t xml:space="preserve"> 2024</w:t>
    </w:r>
    <w:r>
      <w:tab/>
    </w:r>
    <w:r w:rsidRPr="00C871F9">
      <w:rPr>
        <w:b/>
        <w:bCs w:val="0"/>
      </w:rPr>
      <w:t>3</w:t>
    </w:r>
  </w:p>
  <w:p w14:paraId="214EB9F4" w14:textId="77777777" w:rsidR="00C871F9" w:rsidRPr="00D55628" w:rsidRDefault="00C871F9" w:rsidP="00C87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8"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4445" w14:textId="77777777" w:rsidR="00F03F78" w:rsidRPr="0056073C" w:rsidRDefault="00F03F78" w:rsidP="005D764F">
      <w:pPr>
        <w:pStyle w:val="FootnoteSeparator"/>
      </w:pPr>
    </w:p>
    <w:p w14:paraId="6C67E9EC" w14:textId="77777777" w:rsidR="00F03F78" w:rsidRDefault="00F03F78"/>
  </w:footnote>
  <w:footnote w:type="continuationSeparator" w:id="0">
    <w:p w14:paraId="54EC45C7" w14:textId="77777777" w:rsidR="00F03F78" w:rsidRPr="00CA30B7" w:rsidRDefault="00F03F78" w:rsidP="006D5A90">
      <w:pPr>
        <w:rPr>
          <w:lang w:val="en-US"/>
        </w:rPr>
      </w:pPr>
      <w:r w:rsidRPr="00CA30B7">
        <w:rPr>
          <w:lang w:val="en-US"/>
        </w:rPr>
        <w:t>_______</w:t>
      </w:r>
    </w:p>
    <w:p w14:paraId="073DD197" w14:textId="77777777" w:rsidR="00F03F78" w:rsidRDefault="00F03F78"/>
  </w:footnote>
  <w:footnote w:type="continuationNotice" w:id="1">
    <w:p w14:paraId="796512B8" w14:textId="77777777" w:rsidR="00F03F78" w:rsidRDefault="00F03F78" w:rsidP="006D5A90"/>
    <w:p w14:paraId="358C049F" w14:textId="77777777" w:rsidR="00F03F78" w:rsidRDefault="00F03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6811F4"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319F74"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6E2D74"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A7C31C"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8BD856"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1AA045"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0B12AD"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A3B722"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B4E6ED"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E7D1C1"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A95862"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769129"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4273E5C"/>
    <w:multiLevelType w:val="hybridMultilevel"/>
    <w:tmpl w:val="1BC00BF8"/>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BAF3F81"/>
    <w:multiLevelType w:val="hybridMultilevel"/>
    <w:tmpl w:val="8A10EDA2"/>
    <w:lvl w:ilvl="0" w:tplc="DEE6CB20">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1452246"/>
    <w:multiLevelType w:val="hybridMultilevel"/>
    <w:tmpl w:val="5336B02A"/>
    <w:lvl w:ilvl="0" w:tplc="04090003">
      <w:start w:val="1"/>
      <w:numFmt w:val="bullet"/>
      <w:lvlText w:val="o"/>
      <w:lvlJc w:val="left"/>
      <w:pPr>
        <w:ind w:left="1440" w:hanging="360"/>
      </w:pPr>
      <w:rPr>
        <w:rFonts w:ascii="Courier New" w:hAnsi="Courier New" w:cs="Courier New" w:hint="default"/>
      </w:rPr>
    </w:lvl>
    <w:lvl w:ilvl="1" w:tplc="A8ECFCD6">
      <w:numFmt w:val="bullet"/>
      <w:lvlText w:val="•"/>
      <w:lvlJc w:val="left"/>
      <w:pPr>
        <w:ind w:left="2520" w:hanging="720"/>
      </w:pPr>
      <w:rPr>
        <w:rFonts w:ascii="Calibri" w:eastAsiaTheme="minorEastAsia" w:hAnsi="Calibri" w:cstheme="minorHAns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3F12C63"/>
    <w:multiLevelType w:val="hybridMultilevel"/>
    <w:tmpl w:val="69926BFC"/>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147EA0A2">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CA93998"/>
    <w:multiLevelType w:val="hybridMultilevel"/>
    <w:tmpl w:val="892260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0030409">
      <w:start w:val="1"/>
      <w:numFmt w:val="bullet"/>
      <w:lvlText w:val="o"/>
      <w:lvlJc w:val="left"/>
      <w:pPr>
        <w:ind w:left="1800" w:hanging="360"/>
      </w:pPr>
      <w:rPr>
        <w:rFonts w:ascii="Courier New" w:hAnsi="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DA90834"/>
    <w:multiLevelType w:val="hybridMultilevel"/>
    <w:tmpl w:val="D7A20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6"/>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3"/>
  </w:num>
  <w:num w:numId="9" w16cid:durableId="1644658156">
    <w:abstractNumId w:val="23"/>
  </w:num>
  <w:num w:numId="10" w16cid:durableId="103154041">
    <w:abstractNumId w:val="36"/>
  </w:num>
  <w:num w:numId="11" w16cid:durableId="2129203638">
    <w:abstractNumId w:val="40"/>
  </w:num>
  <w:num w:numId="12" w16cid:durableId="377365663">
    <w:abstractNumId w:val="30"/>
  </w:num>
  <w:num w:numId="13" w16cid:durableId="1308436166">
    <w:abstractNumId w:val="32"/>
  </w:num>
  <w:num w:numId="14" w16cid:durableId="1335643199">
    <w:abstractNumId w:val="44"/>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19"/>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7"/>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9"/>
  </w:num>
  <w:num w:numId="43" w16cid:durableId="729228463">
    <w:abstractNumId w:val="7"/>
  </w:num>
  <w:num w:numId="44" w16cid:durableId="322781625">
    <w:abstractNumId w:val="31"/>
  </w:num>
  <w:num w:numId="45" w16cid:durableId="1834905361">
    <w:abstractNumId w:val="52"/>
  </w:num>
  <w:num w:numId="46" w16cid:durableId="1365055320">
    <w:abstractNumId w:val="34"/>
  </w:num>
  <w:num w:numId="47" w16cid:durableId="772555701">
    <w:abstractNumId w:val="51"/>
  </w:num>
  <w:num w:numId="48" w16cid:durableId="761685721">
    <w:abstractNumId w:val="58"/>
  </w:num>
  <w:num w:numId="49" w16cid:durableId="1287084000">
    <w:abstractNumId w:val="29"/>
  </w:num>
  <w:num w:numId="50" w16cid:durableId="1987776353">
    <w:abstractNumId w:val="5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907"/>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4FC"/>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226"/>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76C"/>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BE2"/>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9B0"/>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3B26"/>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770"/>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C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13D"/>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15D"/>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1CAD"/>
    <w:rsid w:val="0035206E"/>
    <w:rsid w:val="003521D1"/>
    <w:rsid w:val="00352BC7"/>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F8E"/>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1A7"/>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0DCE"/>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1FC3"/>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18B7"/>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315"/>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1E8F"/>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698"/>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49F"/>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49D"/>
    <w:rsid w:val="005F272A"/>
    <w:rsid w:val="005F277D"/>
    <w:rsid w:val="005F2CA7"/>
    <w:rsid w:val="005F2FD2"/>
    <w:rsid w:val="005F38F7"/>
    <w:rsid w:val="005F3996"/>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703"/>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71F"/>
    <w:rsid w:val="00666A21"/>
    <w:rsid w:val="00666B9E"/>
    <w:rsid w:val="00666F87"/>
    <w:rsid w:val="00667922"/>
    <w:rsid w:val="00670F4A"/>
    <w:rsid w:val="00671029"/>
    <w:rsid w:val="00671194"/>
    <w:rsid w:val="00671BB1"/>
    <w:rsid w:val="006726FB"/>
    <w:rsid w:val="00672D5E"/>
    <w:rsid w:val="00672F1B"/>
    <w:rsid w:val="006730D3"/>
    <w:rsid w:val="0067359A"/>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544"/>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C70"/>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355"/>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B9F"/>
    <w:rsid w:val="00761F4F"/>
    <w:rsid w:val="00762184"/>
    <w:rsid w:val="0076251F"/>
    <w:rsid w:val="00762550"/>
    <w:rsid w:val="00762BE9"/>
    <w:rsid w:val="007632F6"/>
    <w:rsid w:val="0076340E"/>
    <w:rsid w:val="007635D1"/>
    <w:rsid w:val="007639C1"/>
    <w:rsid w:val="00763CDF"/>
    <w:rsid w:val="007640BA"/>
    <w:rsid w:val="0076483F"/>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72"/>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17CE"/>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53D6"/>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0957"/>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286"/>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3EB0"/>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81E"/>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288"/>
    <w:rsid w:val="0088791E"/>
    <w:rsid w:val="00887CAE"/>
    <w:rsid w:val="00890263"/>
    <w:rsid w:val="00890781"/>
    <w:rsid w:val="008908C9"/>
    <w:rsid w:val="00890D8A"/>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B7B12"/>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3D"/>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0DD"/>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4826"/>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C5A"/>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418F"/>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6C6F"/>
    <w:rsid w:val="00990D01"/>
    <w:rsid w:val="00990EE2"/>
    <w:rsid w:val="00991C1B"/>
    <w:rsid w:val="009921E9"/>
    <w:rsid w:val="0099276A"/>
    <w:rsid w:val="00992C1A"/>
    <w:rsid w:val="00993285"/>
    <w:rsid w:val="00993D33"/>
    <w:rsid w:val="00993E4A"/>
    <w:rsid w:val="00993EF6"/>
    <w:rsid w:val="0099409A"/>
    <w:rsid w:val="00994A7A"/>
    <w:rsid w:val="00994B23"/>
    <w:rsid w:val="00994E74"/>
    <w:rsid w:val="0099539D"/>
    <w:rsid w:val="009953CD"/>
    <w:rsid w:val="009966AB"/>
    <w:rsid w:val="009968D3"/>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5BA7"/>
    <w:rsid w:val="009A670D"/>
    <w:rsid w:val="009A6F0F"/>
    <w:rsid w:val="009A757C"/>
    <w:rsid w:val="009A76A0"/>
    <w:rsid w:val="009A7701"/>
    <w:rsid w:val="009A780F"/>
    <w:rsid w:val="009A78D4"/>
    <w:rsid w:val="009A7E24"/>
    <w:rsid w:val="009B0C3D"/>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B73A9"/>
    <w:rsid w:val="009C00D2"/>
    <w:rsid w:val="009C016A"/>
    <w:rsid w:val="009C01E9"/>
    <w:rsid w:val="009C0365"/>
    <w:rsid w:val="009C058E"/>
    <w:rsid w:val="009C09EA"/>
    <w:rsid w:val="009C0B48"/>
    <w:rsid w:val="009C1135"/>
    <w:rsid w:val="009C2352"/>
    <w:rsid w:val="009C254C"/>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1955"/>
    <w:rsid w:val="00A029F4"/>
    <w:rsid w:val="00A037E2"/>
    <w:rsid w:val="00A059B5"/>
    <w:rsid w:val="00A05B0B"/>
    <w:rsid w:val="00A06056"/>
    <w:rsid w:val="00A0688C"/>
    <w:rsid w:val="00A070FC"/>
    <w:rsid w:val="00A07CED"/>
    <w:rsid w:val="00A07D87"/>
    <w:rsid w:val="00A10499"/>
    <w:rsid w:val="00A11587"/>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10A"/>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7A3"/>
    <w:rsid w:val="00A61A2B"/>
    <w:rsid w:val="00A61C90"/>
    <w:rsid w:val="00A6211F"/>
    <w:rsid w:val="00A62989"/>
    <w:rsid w:val="00A62F23"/>
    <w:rsid w:val="00A63094"/>
    <w:rsid w:val="00A6309D"/>
    <w:rsid w:val="00A639E3"/>
    <w:rsid w:val="00A6462D"/>
    <w:rsid w:val="00A6462E"/>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CD8"/>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217"/>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1F1"/>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5E7"/>
    <w:rsid w:val="00B008AC"/>
    <w:rsid w:val="00B00DA6"/>
    <w:rsid w:val="00B01269"/>
    <w:rsid w:val="00B0144E"/>
    <w:rsid w:val="00B015E4"/>
    <w:rsid w:val="00B01604"/>
    <w:rsid w:val="00B01B58"/>
    <w:rsid w:val="00B0257E"/>
    <w:rsid w:val="00B028FD"/>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845"/>
    <w:rsid w:val="00B17A38"/>
    <w:rsid w:val="00B17D0E"/>
    <w:rsid w:val="00B202A1"/>
    <w:rsid w:val="00B20374"/>
    <w:rsid w:val="00B206BF"/>
    <w:rsid w:val="00B20F3E"/>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955"/>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62"/>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6AA6"/>
    <w:rsid w:val="00B876E2"/>
    <w:rsid w:val="00B87951"/>
    <w:rsid w:val="00B9005B"/>
    <w:rsid w:val="00B90BD0"/>
    <w:rsid w:val="00B91320"/>
    <w:rsid w:val="00B91935"/>
    <w:rsid w:val="00B9201D"/>
    <w:rsid w:val="00B92352"/>
    <w:rsid w:val="00B92973"/>
    <w:rsid w:val="00B931B7"/>
    <w:rsid w:val="00B9351A"/>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3934"/>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1B5"/>
    <w:rsid w:val="00C238E7"/>
    <w:rsid w:val="00C23914"/>
    <w:rsid w:val="00C2398B"/>
    <w:rsid w:val="00C239AC"/>
    <w:rsid w:val="00C239E1"/>
    <w:rsid w:val="00C23E3A"/>
    <w:rsid w:val="00C2442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3BD"/>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04C"/>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274"/>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DCA"/>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1C9"/>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577"/>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3D69"/>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052"/>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61E"/>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3F78"/>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09B"/>
    <w:rsid w:val="00F243E5"/>
    <w:rsid w:val="00F244FA"/>
    <w:rsid w:val="00F250E5"/>
    <w:rsid w:val="00F255FB"/>
    <w:rsid w:val="00F258D4"/>
    <w:rsid w:val="00F25D4F"/>
    <w:rsid w:val="00F263F0"/>
    <w:rsid w:val="00F26E98"/>
    <w:rsid w:val="00F27532"/>
    <w:rsid w:val="00F27F85"/>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0F3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77AD2"/>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808"/>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4C4"/>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C7FF8"/>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5AB3"/>
    <w:rsid w:val="00FF65D5"/>
    <w:rsid w:val="00FF69C9"/>
    <w:rsid w:val="00FF6A35"/>
    <w:rsid w:val="00FF6CAE"/>
    <w:rsid w:val="00FF6D35"/>
    <w:rsid w:val="00FF6D3E"/>
    <w:rsid w:val="00FF6E87"/>
    <w:rsid w:val="00FF6FE9"/>
    <w:rsid w:val="00FF702B"/>
    <w:rsid w:val="00FF737E"/>
    <w:rsid w:val="00FF7803"/>
    <w:rsid w:val="00FF7D96"/>
    <w:rsid w:val="03BFC2F1"/>
    <w:rsid w:val="1DE27EFE"/>
    <w:rsid w:val="22BED028"/>
    <w:rsid w:val="3368BE57"/>
    <w:rsid w:val="5614AA14"/>
    <w:rsid w:val="56781CF8"/>
    <w:rsid w:val="6ABB65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D839FFCD-09FE-4005-BFBA-4217EB33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FA0808"/>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FF5AB3"/>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EPI Document" ma:contentTypeID="0x0101002517F445A0F35E449C98AAD631F2B0380048615C1D1D0E6042BC6D3188B16AB590" ma:contentTypeVersion="13" ma:contentTypeDescription="" ma:contentTypeScope="" ma:versionID="2d20f3540a075595f0dd37338f391645">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34e7c02a8b1dd2a56bb6e7690a213937"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38a34ffe-0d8e-4def-89f8-106921232416}" ma:internalName="TaxCatchAll" ma:showField="CatchAllData" ma:web="9cc3c8e2-75a2-4d2f-afa7-e04c5627c03c">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38a34ffe-0d8e-4def-89f8-106921232416}" ma:internalName="TaxCatchAllLabel" ma:readOnly="true" ma:showField="CatchAllDataLabel" ma:web="9cc3c8e2-75a2-4d2f-afa7-e04c5627c03c">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All|8270565e-a836-42c0-aa61-1ac7b0ff14a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6</Value>
      <Value>5</Value>
      <Value>2</Value>
      <Value>1</Value>
      <Value>7</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00000000-0000-0000-0000-000000000000</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_dlc_DocId xmlns="a5f32de4-e402-4188-b034-e71ca7d22e54">DOCID42-788624951-6815</_dlc_DocId>
    <_dlc_DocIdUrl xmlns="a5f32de4-e402-4188-b034-e71ca7d22e54">
      <Url>https://delwpvicgovau.sharepoint.com/sites/ecm_42/_layouts/15/DocIdRedir.aspx?ID=DOCID42-788624951-6815</Url>
      <Description>DOCID42-788624951-6815</Description>
    </_dlc_DocIdUrl>
  </documentManagement>
</p:properti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haredContentType xmlns="Microsoft.SharePoint.Taxonomy.ContentTypeSync" SourceId="797aeec6-0273-40f2-ab3e-beee73212332" ContentTypeId="0x0101002517F445A0F35E449C98AAD631F2B038"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FDEB6084-302E-40ED-BA54-2736B6F9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5.xml><?xml version="1.0" encoding="utf-8"?>
<ds:datastoreItem xmlns:ds="http://schemas.openxmlformats.org/officeDocument/2006/customXml" ds:itemID="{DA48D3D1-3353-406C-8192-1AE581171847}">
  <ds:schemaRefs>
    <ds:schemaRef ds:uri="http://schemas.microsoft.com/office/2006/metadata/customXsn"/>
  </ds:schemaRefs>
</ds:datastoreItem>
</file>

<file path=customXml/itemProps6.xml><?xml version="1.0" encoding="utf-8"?>
<ds:datastoreItem xmlns:ds="http://schemas.openxmlformats.org/officeDocument/2006/customXml" ds:itemID="{CB0A05BA-CA57-49E4-B384-7758230E92B8}">
  <ds:schemaRefs>
    <ds:schemaRef ds:uri="Microsoft.SharePoint.Taxonomy.ContentTypeSync"/>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87E5E3FC-1C77-487B-ADCC-74C8E32FBB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1471</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HR &amp; Payroll Officer</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&amp; Payroll Officer</dc:title>
  <dc:subject/>
  <dc:creator>Maree Lawson (DEECA)</dc:creator>
  <cp:keywords/>
  <dc:description/>
  <cp:lastModifiedBy>Martin K Breheny (DEECA)</cp:lastModifiedBy>
  <cp:revision>18</cp:revision>
  <cp:lastPrinted>2022-06-17T19:14:00Z</cp:lastPrinted>
  <dcterms:created xsi:type="dcterms:W3CDTF">2025-08-07T23:47:00Z</dcterms:created>
  <dcterms:modified xsi:type="dcterms:W3CDTF">2025-08-20T05:25:00Z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0x0101002517F445A0F35E449C98AAD631F2B0380048615C1D1D0E6042BC6D3188B16AB590</vt:lpwstr>
  </property>
  <property fmtid="{D5CDD505-2E9C-101B-9397-08002B2CF9AE}" pid="5" name="MediaServiceImageTags">
    <vt:lpwstr/>
  </property>
  <property fmtid="{D5CDD505-2E9C-101B-9397-08002B2CF9AE}" pid="6" name="_dlc_DocIdItemGuid">
    <vt:lpwstr>522eddd2-fd70-4ce5-8bbb-ce93673f507a</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Section">
    <vt:lpwstr/>
  </property>
  <property fmtid="{D5CDD505-2E9C-101B-9397-08002B2CF9AE}" pid="25" name="Topic">
    <vt:lpwstr/>
  </property>
  <property fmtid="{D5CDD505-2E9C-101B-9397-08002B2CF9AE}" pid="26" name="Sub-Section">
    <vt:lpwstr/>
  </property>
  <property fmtid="{D5CDD505-2E9C-101B-9397-08002B2CF9AE}" pid="27" name="Agency">
    <vt:lpwstr>1;#Department of Environment, Land, Water and Planning|607a3f87-1228-4cd9-82a5-076aa8776274</vt:lpwstr>
  </property>
  <property fmtid="{D5CDD505-2E9C-101B-9397-08002B2CF9AE}" pid="28" name="Branch">
    <vt:lpwstr>7;#All|8270565e-a836-42c0-aa61-1ac7b0ff14aa</vt:lpwstr>
  </property>
  <property fmtid="{D5CDD505-2E9C-101B-9397-08002B2CF9AE}" pid="29" name="Division">
    <vt:lpwstr>5;#All|8270565e-a836-42c0-aa61-1ac7b0ff14aa</vt:lpwstr>
  </property>
  <property fmtid="{D5CDD505-2E9C-101B-9397-08002B2CF9AE}" pid="30" name="i0c399cd5d6d4fe3b96d6db302f9189b">
    <vt:lpwstr/>
  </property>
  <property fmtid="{D5CDD505-2E9C-101B-9397-08002B2CF9AE}" pid="31" name="Group1">
    <vt:lpwstr>6;#Corporate Services|583021de-5b88-4fc0-9d26-f0e13a42b826</vt:lpwstr>
  </property>
</Properties>
</file>