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AFA10F"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ACE8F58" w:rsidR="00495B3B" w:rsidRPr="00495B3B" w:rsidRDefault="00105F6C" w:rsidP="00105F6C">
            <w:pPr>
              <w:spacing w:before="0" w:after="0"/>
              <w:ind w:left="57" w:right="-450"/>
              <w:rPr>
                <w:rFonts w:ascii="Arial" w:hAnsi="Arial" w:cs="Arial"/>
                <w:color w:val="363534"/>
                <w:szCs w:val="22"/>
              </w:rPr>
            </w:pPr>
            <w:r w:rsidRPr="00105F6C">
              <w:rPr>
                <w:rFonts w:ascii="Arial" w:hAnsi="Arial" w:cs="Arial"/>
                <w:color w:val="363534"/>
                <w:szCs w:val="22"/>
              </w:rPr>
              <w:t>Manager, Bushfire &amp; Emergency Management</w:t>
            </w:r>
            <w:r w:rsidR="00E72AD3">
              <w:rPr>
                <w:rFonts w:ascii="Arial" w:hAnsi="Arial" w:cs="Arial"/>
                <w:color w:val="363534"/>
                <w:szCs w:val="22"/>
              </w:rPr>
              <w:t xml:space="preserve"> Preparedness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74EFE0E" w:rsidR="00495B3B" w:rsidRPr="00495B3B" w:rsidRDefault="00105F6C" w:rsidP="00105F6C">
            <w:pPr>
              <w:spacing w:before="0" w:after="0"/>
              <w:ind w:left="57" w:right="-450"/>
              <w:rPr>
                <w:rFonts w:ascii="Arial" w:hAnsi="Arial" w:cs="Arial"/>
                <w:color w:val="363534"/>
                <w:szCs w:val="22"/>
              </w:rPr>
            </w:pPr>
            <w:r w:rsidRPr="00105F6C">
              <w:rPr>
                <w:rFonts w:ascii="Arial" w:hAnsi="Arial" w:cs="Arial"/>
                <w:color w:val="363534"/>
                <w:szCs w:val="22"/>
              </w:rPr>
              <w:t>50925722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141ED48" w:rsidR="00495B3B" w:rsidRPr="00495B3B" w:rsidRDefault="00105F6C" w:rsidP="00105F6C">
            <w:pPr>
              <w:spacing w:before="0" w:after="0"/>
              <w:ind w:left="57" w:right="-450"/>
              <w:rPr>
                <w:rFonts w:ascii="Arial" w:hAnsi="Arial" w:cs="Arial"/>
                <w:color w:val="363534"/>
                <w:szCs w:val="22"/>
              </w:rPr>
            </w:pPr>
            <w:r w:rsidRPr="00105F6C">
              <w:rPr>
                <w:rFonts w:ascii="Arial" w:hAnsi="Arial" w:cs="Arial"/>
                <w:color w:val="363534"/>
                <w:szCs w:val="22"/>
              </w:rPr>
              <w:t xml:space="preserve">VPS </w:t>
            </w:r>
            <w:r w:rsidR="00915DB6">
              <w:rPr>
                <w:rFonts w:ascii="Arial" w:hAnsi="Arial" w:cs="Arial"/>
                <w:color w:val="363534"/>
                <w:szCs w:val="22"/>
              </w:rPr>
              <w:t xml:space="preserve">Grade </w:t>
            </w:r>
            <w:r w:rsidRPr="00105F6C">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818CAC8" w:rsidR="00495B3B" w:rsidRPr="00495B3B" w:rsidRDefault="00105F6C" w:rsidP="00495B3B">
            <w:pPr>
              <w:spacing w:before="0" w:after="0"/>
              <w:ind w:left="57" w:right="-450"/>
              <w:rPr>
                <w:rFonts w:ascii="Arial" w:hAnsi="Arial" w:cs="Arial"/>
                <w:color w:val="363534"/>
                <w:szCs w:val="22"/>
              </w:rPr>
            </w:pPr>
            <w:r>
              <w:rPr>
                <w:rFonts w:ascii="Arial" w:hAnsi="Arial" w:cs="Arial"/>
                <w:color w:val="363534"/>
                <w:szCs w:val="22"/>
              </w:rPr>
              <w:t>$113,022 - $1</w:t>
            </w:r>
            <w:r w:rsidR="00915DB6">
              <w:rPr>
                <w:rFonts w:ascii="Arial" w:hAnsi="Arial" w:cs="Arial"/>
                <w:color w:val="363534"/>
                <w:szCs w:val="22"/>
              </w:rPr>
              <w:t xml:space="preserve">36,747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83B36C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864E5D" w:rsidR="00495B3B" w:rsidRPr="00495B3B" w:rsidRDefault="00105F6C"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5AA739E" w:rsidR="00495B3B" w:rsidRPr="00495B3B" w:rsidRDefault="00105F6C" w:rsidP="00105F6C">
            <w:pPr>
              <w:spacing w:before="0" w:after="0"/>
              <w:ind w:left="57" w:right="-450"/>
              <w:rPr>
                <w:rFonts w:ascii="Arial" w:hAnsi="Arial" w:cs="Arial"/>
                <w:color w:val="363534"/>
                <w:szCs w:val="22"/>
              </w:rPr>
            </w:pPr>
            <w:r w:rsidRPr="00105F6C">
              <w:rPr>
                <w:rFonts w:ascii="Arial" w:hAnsi="Arial" w:cs="Arial"/>
                <w:color w:val="363534"/>
                <w:szCs w:val="22"/>
              </w:rPr>
              <w:t>Forest Fire and Operations Division</w:t>
            </w:r>
            <w:r w:rsidR="00915DB6">
              <w:rPr>
                <w:rFonts w:ascii="Arial" w:hAnsi="Arial" w:cs="Arial"/>
                <w:color w:val="363534"/>
                <w:szCs w:val="22"/>
              </w:rPr>
              <w:t xml:space="preserve">; Barwon </w:t>
            </w:r>
            <w:proofErr w:type="gramStart"/>
            <w:r w:rsidR="00915DB6">
              <w:rPr>
                <w:rFonts w:ascii="Arial" w:hAnsi="Arial" w:cs="Arial"/>
                <w:color w:val="363534"/>
                <w:szCs w:val="22"/>
              </w:rPr>
              <w:t>South West</w:t>
            </w:r>
            <w:proofErr w:type="gramEnd"/>
            <w:r w:rsidR="00915DB6">
              <w:rPr>
                <w:rFonts w:ascii="Arial" w:hAnsi="Arial" w:cs="Arial"/>
                <w:color w:val="363534"/>
                <w:szCs w:val="22"/>
              </w:rPr>
              <w:t xml:space="preserve"> (FFOD)</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474C55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105F6C">
              <w:rPr>
                <w:rFonts w:ascii="Arial" w:hAnsi="Arial" w:cs="Arial"/>
                <w:color w:val="363534"/>
                <w:szCs w:val="22"/>
              </w:rPr>
              <w:t>Barwon South West</w:t>
            </w:r>
          </w:p>
          <w:p w14:paraId="3B7CA3B3" w14:textId="759B5F0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05F6C">
              <w:rPr>
                <w:rFonts w:ascii="Arial" w:hAnsi="Arial" w:cs="Arial"/>
                <w:color w:val="363534"/>
                <w:szCs w:val="22"/>
              </w:rPr>
              <w:fldChar w:fldCharType="begin">
                <w:ffData>
                  <w:name w:val=""/>
                  <w:enabled/>
                  <w:calcOnExit w:val="0"/>
                  <w:checkBox>
                    <w:size w:val="26"/>
                    <w:default w:val="1"/>
                  </w:checkBox>
                </w:ffData>
              </w:fldChar>
            </w:r>
            <w:r w:rsidR="00105F6C">
              <w:rPr>
                <w:rFonts w:ascii="Arial" w:hAnsi="Arial" w:cs="Arial"/>
                <w:color w:val="363534"/>
                <w:szCs w:val="22"/>
              </w:rPr>
              <w:instrText xml:space="preserve"> FORMCHECKBOX </w:instrText>
            </w:r>
            <w:r w:rsidR="00105F6C">
              <w:rPr>
                <w:rFonts w:ascii="Arial" w:hAnsi="Arial" w:cs="Arial"/>
                <w:color w:val="363534"/>
                <w:szCs w:val="22"/>
              </w:rPr>
            </w:r>
            <w:r w:rsidR="00105F6C">
              <w:rPr>
                <w:rFonts w:ascii="Arial" w:hAnsi="Arial" w:cs="Arial"/>
                <w:color w:val="363534"/>
                <w:szCs w:val="22"/>
              </w:rPr>
              <w:fldChar w:fldCharType="separate"/>
            </w:r>
            <w:r w:rsidR="00105F6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2BAAA92" w:rsidR="00495B3B" w:rsidRPr="00495B3B" w:rsidRDefault="00105F6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Trevor Dess, Regional Manager, Bushfire and Emergency Management (BEM)</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36F2771" w:rsidR="00495B3B" w:rsidRPr="00495B3B" w:rsidRDefault="00105F6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Two</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F21C3D" w:rsidR="00495B3B" w:rsidRPr="00495B3B" w:rsidRDefault="00105F6C" w:rsidP="00495B3B">
            <w:pPr>
              <w:spacing w:before="0" w:after="0"/>
              <w:ind w:left="57" w:right="-450"/>
              <w:rPr>
                <w:rFonts w:ascii="Arial" w:hAnsi="Arial" w:cs="Arial"/>
                <w:color w:val="363534"/>
                <w:szCs w:val="22"/>
              </w:rPr>
            </w:pPr>
            <w:r>
              <w:rPr>
                <w:rFonts w:ascii="Arial" w:hAnsi="Arial" w:cs="Arial"/>
                <w:color w:val="363534"/>
                <w:szCs w:val="22"/>
              </w:rPr>
              <w:t>Trevor Dess, 0428 695 052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C51BFDF" w14:textId="77777777" w:rsidR="002075CC" w:rsidRDefault="002075CC" w:rsidP="00E623D8">
      <w:pPr>
        <w:keepNext/>
        <w:spacing w:line="240" w:lineRule="auto"/>
        <w:rPr>
          <w:rFonts w:ascii="Arial" w:hAnsi="Arial" w:cs="Arial"/>
          <w:noProof/>
          <w:color w:val="363534"/>
          <w:szCs w:val="22"/>
          <w:lang w:eastAsia="zh-CN"/>
        </w:rPr>
      </w:pPr>
      <w:r w:rsidRPr="002075CC">
        <w:rPr>
          <w:rFonts w:ascii="Arial" w:hAnsi="Arial" w:cs="Arial"/>
          <w:noProof/>
          <w:color w:val="363534"/>
          <w:szCs w:val="22"/>
          <w:lang w:eastAsia="zh-CN"/>
        </w:rPr>
        <w:t xml:space="preserve">The Program Manager, Bushfire and Emergency Management will support the Regional Manager, BEM to design and implement preparedness arrangements in line with emergency management capability requirements. The Manager will lead a team of district-based regional resources to develop and maintain ICC and IMT capability, develop district and regional rosters, and ensure succession planning to maintain appropriate EM capability in the short, medium and long term. The Manager, BEM will also play a key role in ensuring equity of EM opportunities within the districts and regions. The successful applicant will develop and maintain strong relationships within the bushfire and emergency management sector both internal and external to the Department. </w:t>
      </w:r>
    </w:p>
    <w:p w14:paraId="1B3F576A" w14:textId="6B6DBF53" w:rsidR="00495B3B" w:rsidRPr="00495B3B" w:rsidRDefault="00495B3B" w:rsidP="002075CC">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B8FB59C" w14:textId="2DFD77A3" w:rsidR="00E623D8" w:rsidRPr="00E623D8" w:rsidRDefault="00E623D8" w:rsidP="00E623D8">
      <w:pPr>
        <w:keepNext/>
        <w:spacing w:line="240" w:lineRule="auto"/>
        <w:rPr>
          <w:rFonts w:ascii="Arial" w:hAnsi="Arial" w:cs="Arial"/>
          <w:bCs/>
          <w:color w:val="442D97"/>
          <w:lang w:eastAsia="zh-CN"/>
        </w:rPr>
      </w:pPr>
      <w:r w:rsidRPr="00E623D8">
        <w:rPr>
          <w:rFonts w:ascii="Arial" w:hAnsi="Arial" w:cs="Arial"/>
          <w:b/>
          <w:bCs/>
          <w:color w:val="442D97"/>
          <w:lang w:eastAsia="zh-CN"/>
        </w:rPr>
        <w:t xml:space="preserve">Group </w:t>
      </w:r>
    </w:p>
    <w:p w14:paraId="7647124D" w14:textId="77777777" w:rsidR="00E623D8" w:rsidRDefault="00E623D8" w:rsidP="00E623D8">
      <w:pPr>
        <w:keepNext/>
        <w:spacing w:line="240" w:lineRule="auto"/>
        <w:rPr>
          <w:rFonts w:ascii="Arial" w:hAnsi="Arial" w:cs="Arial"/>
          <w:bCs/>
          <w:lang w:eastAsia="zh-CN"/>
        </w:rPr>
      </w:pPr>
      <w:r w:rsidRPr="00E623D8">
        <w:rPr>
          <w:rFonts w:ascii="Arial" w:hAnsi="Arial" w:cs="Arial"/>
          <w:bCs/>
          <w:lang w:eastAsia="zh-CN"/>
        </w:rPr>
        <w:t>Bushfire &amp; Forest Services (BFS) is the public land manager for 3.2 million hectares of State forests, including delivery and maintenance of recreation assets, tourism services and forest health activities, and leads DEECA’s</w:t>
      </w:r>
      <w:r>
        <w:rPr>
          <w:rFonts w:ascii="Arial" w:hAnsi="Arial" w:cs="Arial"/>
          <w:bCs/>
          <w:lang w:eastAsia="zh-CN"/>
        </w:rPr>
        <w:t xml:space="preserve"> </w:t>
      </w:r>
      <w:r w:rsidRPr="00E623D8">
        <w:rPr>
          <w:rFonts w:ascii="Arial" w:hAnsi="Arial" w:cs="Arial"/>
          <w:bCs/>
          <w:lang w:eastAsia="zh-CN"/>
        </w:rPr>
        <w:t xml:space="preserve">works across the state in preparing for and responding to fire and other emergencies on public land to reduce impacts on people, property and the environment. </w:t>
      </w:r>
    </w:p>
    <w:p w14:paraId="04CA2531" w14:textId="77777777" w:rsidR="00E623D8" w:rsidRDefault="00E623D8" w:rsidP="00E623D8">
      <w:pPr>
        <w:keepNext/>
        <w:spacing w:line="240" w:lineRule="auto"/>
        <w:rPr>
          <w:rFonts w:ascii="Arial" w:hAnsi="Arial" w:cs="Arial"/>
          <w:bCs/>
          <w:lang w:eastAsia="zh-CN"/>
        </w:rPr>
        <w:sectPr w:rsidR="00E623D8" w:rsidSect="00A03B5B">
          <w:headerReference w:type="default" r:id="rId22"/>
          <w:type w:val="continuous"/>
          <w:pgSz w:w="11907" w:h="16839" w:code="9"/>
          <w:pgMar w:top="1418" w:right="851" w:bottom="992" w:left="851" w:header="284" w:footer="284" w:gutter="0"/>
          <w:cols w:space="284"/>
          <w:docGrid w:linePitch="360"/>
        </w:sectPr>
      </w:pPr>
      <w:r w:rsidRPr="00E623D8">
        <w:rPr>
          <w:rFonts w:ascii="Arial" w:hAnsi="Arial" w:cs="Arial"/>
          <w:bCs/>
          <w:lang w:eastAsia="zh-CN"/>
        </w:rPr>
        <w:t xml:space="preserve">BFS employs over 1,500 people in every corner of Victoria, with an additional seasonal workforce that contributes to Victoria’s bushfire response capability. We create local jobs, employing people from the communities we serve. </w:t>
      </w:r>
    </w:p>
    <w:p w14:paraId="6FF6A118" w14:textId="5E49935E" w:rsidR="00E623D8" w:rsidRDefault="00E623D8" w:rsidP="00E623D8">
      <w:pPr>
        <w:keepNext/>
        <w:spacing w:line="240" w:lineRule="auto"/>
        <w:rPr>
          <w:rFonts w:ascii="Arial" w:hAnsi="Arial" w:cs="Arial"/>
          <w:bCs/>
          <w:lang w:eastAsia="zh-CN"/>
        </w:rPr>
      </w:pPr>
      <w:r w:rsidRPr="00E623D8">
        <w:rPr>
          <w:rFonts w:ascii="Arial" w:hAnsi="Arial" w:cs="Arial"/>
          <w:bCs/>
          <w:lang w:eastAsia="zh-CN"/>
        </w:rPr>
        <w:lastRenderedPageBreak/>
        <w:t xml:space="preserve">BFS provides high quality advice to government on forest, and fire and emergency management. As one of DEECA’s primary connections to local communities across the </w:t>
      </w:r>
      <w:r w:rsidR="00E72AD3" w:rsidRPr="00E623D8">
        <w:rPr>
          <w:rFonts w:ascii="Arial" w:hAnsi="Arial" w:cs="Arial"/>
          <w:bCs/>
          <w:lang w:eastAsia="zh-CN"/>
        </w:rPr>
        <w:t>state,</w:t>
      </w:r>
      <w:r w:rsidR="00E72AD3">
        <w:rPr>
          <w:rFonts w:ascii="Arial" w:hAnsi="Arial" w:cs="Arial"/>
          <w:bCs/>
          <w:lang w:eastAsia="zh-CN"/>
        </w:rPr>
        <w:t xml:space="preserve"> </w:t>
      </w:r>
      <w:r w:rsidR="00E72AD3" w:rsidRPr="00E623D8">
        <w:rPr>
          <w:rFonts w:ascii="Arial" w:hAnsi="Arial" w:cs="Arial"/>
          <w:bCs/>
          <w:lang w:eastAsia="zh-CN"/>
        </w:rPr>
        <w:t>the</w:t>
      </w:r>
      <w:r w:rsidRPr="00E623D8">
        <w:rPr>
          <w:rFonts w:ascii="Arial" w:hAnsi="Arial" w:cs="Arial"/>
          <w:bCs/>
          <w:lang w:eastAsia="zh-CN"/>
        </w:rPr>
        <w:t xml:space="preserve"> group also provides valuable intelligence on how policy and programs can be designed and delivered to better meet the needs of Victorians</w:t>
      </w:r>
    </w:p>
    <w:p w14:paraId="781DF67E"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
          <w:bCs/>
          <w:lang w:eastAsia="zh-CN"/>
        </w:rPr>
        <w:t xml:space="preserve">Division </w:t>
      </w:r>
    </w:p>
    <w:p w14:paraId="30862514" w14:textId="210C2E07" w:rsidR="00E623D8" w:rsidRPr="00E623D8" w:rsidRDefault="00E623D8" w:rsidP="00E623D8">
      <w:pPr>
        <w:keepNext/>
        <w:spacing w:line="240" w:lineRule="auto"/>
        <w:rPr>
          <w:rFonts w:ascii="Arial" w:hAnsi="Arial" w:cs="Arial"/>
          <w:bCs/>
          <w:lang w:eastAsia="zh-CN"/>
        </w:rPr>
      </w:pPr>
      <w:r w:rsidRPr="00E623D8">
        <w:rPr>
          <w:rFonts w:ascii="Arial" w:hAnsi="Arial" w:cs="Arial"/>
          <w:bCs/>
          <w:lang w:eastAsia="zh-CN"/>
        </w:rPr>
        <w:t xml:space="preserve">The Forest and Fire Operations Division delivers integrated forest and fire management activities across state forests. We deliver forest health programs, promote and manage recreation and tourism sites, and maintain </w:t>
      </w:r>
      <w:r w:rsidR="00E72AD3" w:rsidRPr="00E623D8">
        <w:rPr>
          <w:rFonts w:ascii="Arial" w:hAnsi="Arial" w:cs="Arial"/>
          <w:bCs/>
          <w:lang w:eastAsia="zh-CN"/>
        </w:rPr>
        <w:t>most of</w:t>
      </w:r>
      <w:r w:rsidRPr="00E623D8">
        <w:rPr>
          <w:rFonts w:ascii="Arial" w:hAnsi="Arial" w:cs="Arial"/>
          <w:bCs/>
          <w:lang w:eastAsia="zh-CN"/>
        </w:rPr>
        <w:t xml:space="preserve"> the public land road network. </w:t>
      </w:r>
    </w:p>
    <w:p w14:paraId="254939EC"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Cs/>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53FDB6B"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Cs/>
          <w:lang w:eastAsia="zh-CN"/>
        </w:rPr>
        <w:t xml:space="preserve">We are the lead emergency management agency for bushfire and a support agency for a range of Class 2 emergencies. </w:t>
      </w:r>
    </w:p>
    <w:p w14:paraId="7DD152B0"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
          <w:bCs/>
          <w:lang w:eastAsia="zh-CN"/>
        </w:rPr>
        <w:t xml:space="preserve">Branch </w:t>
      </w:r>
    </w:p>
    <w:p w14:paraId="625E1A54"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Cs/>
          <w:lang w:eastAsia="zh-CN"/>
        </w:rPr>
        <w:t xml:space="preserve">Bushfire &amp; Emergency Management </w:t>
      </w:r>
    </w:p>
    <w:p w14:paraId="4F24F40A" w14:textId="77777777" w:rsidR="00E623D8" w:rsidRPr="00E623D8" w:rsidRDefault="00E623D8" w:rsidP="00E623D8">
      <w:pPr>
        <w:keepNext/>
        <w:spacing w:line="240" w:lineRule="auto"/>
        <w:rPr>
          <w:rFonts w:ascii="Arial" w:hAnsi="Arial" w:cs="Arial"/>
          <w:bCs/>
          <w:lang w:eastAsia="zh-CN"/>
        </w:rPr>
      </w:pPr>
      <w:r w:rsidRPr="00E623D8">
        <w:rPr>
          <w:rFonts w:ascii="Arial" w:hAnsi="Arial" w:cs="Arial"/>
          <w:bCs/>
          <w:lang w:eastAsia="zh-CN"/>
        </w:rPr>
        <w:t xml:space="preserve">The Regional Bushfire &amp; Emergency Management (BEM) Team is responsible for maintaining the capability required to meet readiness and response arrangements for bushfires on public land. The Regional BEM Team is structured to support effective capability management, with dedicated teams focused on identifying current and emerging EM capability needs, defining training needs and delivering training programs utilising specialist trainers, and identifying and managing plant, vehicles, other equipment and infrastructure in line with capability requirements. The Regional BEM Team will also manage district and region rostering, ensuring people capability is managed equitably, effectively and efficiently across all rosters and aligns with Standard of Cover requirements and supports class 2 emergencies as required. </w:t>
      </w:r>
    </w:p>
    <w:p w14:paraId="4C76E794" w14:textId="57B2F035" w:rsidR="00E623D8" w:rsidRDefault="00E623D8" w:rsidP="00E623D8">
      <w:pPr>
        <w:keepNext/>
        <w:spacing w:line="240" w:lineRule="auto"/>
        <w:rPr>
          <w:rFonts w:ascii="Arial" w:hAnsi="Arial" w:cs="Arial"/>
          <w:bCs/>
          <w:lang w:eastAsia="zh-CN"/>
        </w:rPr>
      </w:pPr>
      <w:r w:rsidRPr="00E623D8">
        <w:rPr>
          <w:rFonts w:ascii="Arial" w:hAnsi="Arial" w:cs="Arial"/>
          <w:bCs/>
          <w:lang w:eastAsia="zh-CN"/>
        </w:rPr>
        <w:t>The Regional BEM Team will lead engagement with key emergency management partners in the region to ensure strong relationships, knowledge sharing and collaboration enable effective seamless inter-agency readiness and response. The team will also work closely with the State BEM to contribute to the annual Standard of Cover review and deliver on the preparedness program.</w:t>
      </w:r>
    </w:p>
    <w:p w14:paraId="47A5774F" w14:textId="0BBFF696"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CC6F38F"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Lead a team to implement the region's readiness and response arrangements in line with relevant standards, doctrine and directives </w:t>
      </w:r>
    </w:p>
    <w:p w14:paraId="177A7FCE"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Oversee and quality assure the process for developing FFMVic's rosters for Command &amp; Control (IMT, DEECA ICC) roles over the summer season, ensuring equity of access to roster opportunities for qualified staff as per operating procedures. </w:t>
      </w:r>
    </w:p>
    <w:p w14:paraId="5185C6EB"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Contribute to FFMVic's annual seasonal preparedness program, including directing pre-season briefings and reporting on preparedness activities delivered by the BEM Regional team. </w:t>
      </w:r>
    </w:p>
    <w:p w14:paraId="142D1159"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Establish and maintain interagency relationships and represent the region in various emergency management forums. </w:t>
      </w:r>
    </w:p>
    <w:p w14:paraId="1FFF2CFF"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Establish, document, communicate and review systems for resource management and incident information flow between DEECA Regions. </w:t>
      </w:r>
    </w:p>
    <w:p w14:paraId="1B6DE5D1"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Ensure the auditing of DEECA-managed ICC facilities, infrastructure and management practices, as well as compliance with preparedness operating procedures. </w:t>
      </w:r>
    </w:p>
    <w:p w14:paraId="621638B9"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Support and monitor debrief and operational reviews and analyse outcomes and develop actions as required. </w:t>
      </w:r>
    </w:p>
    <w:p w14:paraId="098AFB16"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Lead Local Mutual Aid Planning processes, interagency agreements and joint exercises. </w:t>
      </w:r>
    </w:p>
    <w:p w14:paraId="33CF215B"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Actively contribute to and lead a positive, open, delivery focussed culture that values, supports and mentors people and is based on collaboration, accountability and trust. </w:t>
      </w:r>
    </w:p>
    <w:p w14:paraId="2C3F79E6" w14:textId="77777777" w:rsidR="00E623D8" w:rsidRPr="00E623D8" w:rsidRDefault="00E623D8" w:rsidP="00E72AD3">
      <w:pPr>
        <w:pStyle w:val="ListParagraph"/>
        <w:keepNext/>
        <w:numPr>
          <w:ilvl w:val="0"/>
          <w:numId w:val="17"/>
        </w:numPr>
        <w:spacing w:line="240" w:lineRule="auto"/>
        <w:rPr>
          <w:rFonts w:ascii="Arial" w:hAnsi="Arial" w:cs="Arial"/>
          <w:bCs/>
          <w:lang w:eastAsia="zh-CN"/>
        </w:rPr>
      </w:pPr>
      <w:r w:rsidRPr="00E623D8">
        <w:rPr>
          <w:rFonts w:ascii="Arial" w:hAnsi="Arial" w:cs="Arial"/>
          <w:bCs/>
          <w:lang w:eastAsia="zh-CN"/>
        </w:rPr>
        <w:t xml:space="preserve">To practice cultural safety by creating environments, relationships and systems free from racism and discrimination so that people can feel safe, valued and able to participate. </w:t>
      </w:r>
    </w:p>
    <w:p w14:paraId="777F1247" w14:textId="77777777" w:rsidR="00E623D8" w:rsidRPr="00E623D8" w:rsidRDefault="00E623D8" w:rsidP="00E623D8">
      <w:pPr>
        <w:keepNext/>
        <w:spacing w:line="240" w:lineRule="auto"/>
        <w:rPr>
          <w:rFonts w:ascii="Arial" w:hAnsi="Arial" w:cs="Arial"/>
          <w:bCs/>
          <w:color w:val="442D97"/>
          <w:lang w:eastAsia="zh-CN"/>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17F6FA79" w14:textId="77777777" w:rsidR="00E72AD3" w:rsidRDefault="00E72AD3" w:rsidP="00495B3B">
      <w:pPr>
        <w:keepNext/>
        <w:spacing w:before="0" w:line="240" w:lineRule="auto"/>
        <w:rPr>
          <w:rFonts w:ascii="Arial" w:hAnsi="Arial" w:cs="Arial"/>
          <w:bCs/>
          <w:color w:val="442D97"/>
          <w:sz w:val="28"/>
          <w:szCs w:val="28"/>
          <w:lang w:eastAsia="zh-CN"/>
        </w:rPr>
        <w:sectPr w:rsidR="00E72AD3" w:rsidSect="00E623D8">
          <w:pgSz w:w="11907" w:h="16839" w:code="9"/>
          <w:pgMar w:top="1418" w:right="851" w:bottom="992" w:left="851" w:header="284" w:footer="284" w:gutter="0"/>
          <w:cols w:space="284"/>
          <w:docGrid w:linePitch="360"/>
        </w:sect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A89F3C1" w14:textId="77777777" w:rsidR="00E72AD3" w:rsidRPr="00915DB6" w:rsidRDefault="00E72AD3" w:rsidP="00915DB6">
      <w:pPr>
        <w:pStyle w:val="ListParagraph"/>
        <w:numPr>
          <w:ilvl w:val="0"/>
          <w:numId w:val="22"/>
        </w:numPr>
        <w:spacing w:before="160" w:after="0"/>
        <w:rPr>
          <w:rFonts w:ascii="Arial" w:hAnsi="Arial" w:cs="Arial"/>
          <w:color w:val="000000"/>
          <w:lang w:eastAsia="zh-CN"/>
        </w:rPr>
      </w:pPr>
      <w:r w:rsidRPr="00915DB6">
        <w:rPr>
          <w:rFonts w:ascii="Arial" w:hAnsi="Arial" w:cs="Arial"/>
          <w:color w:val="000000"/>
          <w:lang w:eastAsia="zh-CN"/>
        </w:rPr>
        <w:t xml:space="preserve">An appropriate qualification or extensive experience in emergency management and/or natural resource management. </w:t>
      </w:r>
    </w:p>
    <w:p w14:paraId="34E710DF" w14:textId="77777777" w:rsidR="00E72AD3" w:rsidRPr="00915DB6" w:rsidRDefault="00E72AD3" w:rsidP="00915DB6">
      <w:pPr>
        <w:pStyle w:val="ListParagraph"/>
        <w:numPr>
          <w:ilvl w:val="0"/>
          <w:numId w:val="22"/>
        </w:numPr>
        <w:spacing w:before="160" w:after="0"/>
        <w:rPr>
          <w:rFonts w:ascii="Arial" w:hAnsi="Arial" w:cs="Arial"/>
          <w:color w:val="000000"/>
          <w:lang w:eastAsia="zh-CN"/>
        </w:rPr>
      </w:pPr>
      <w:r w:rsidRPr="00915DB6">
        <w:rPr>
          <w:rFonts w:ascii="Arial" w:hAnsi="Arial" w:cs="Arial"/>
          <w:color w:val="000000"/>
          <w:lang w:eastAsia="zh-CN"/>
        </w:rPr>
        <w:t xml:space="preserve">Accreditation in one or more senior AIIMS roles, desirable with Regional Controller or Regional Agency Commander highly desirable or demonstrated experience in senior management, preferably in fire and land management. </w:t>
      </w:r>
    </w:p>
    <w:p w14:paraId="62DD3F46" w14:textId="2095FBBC" w:rsidR="00495B3B" w:rsidRPr="00495B3B" w:rsidRDefault="00495B3B" w:rsidP="00E72AD3">
      <w:pPr>
        <w:spacing w:before="160" w:after="0"/>
        <w:rPr>
          <w:rFonts w:ascii="Arial" w:hAnsi="Arial" w:cs="Arial"/>
          <w:b/>
          <w:color w:val="363534"/>
        </w:rPr>
      </w:pPr>
      <w:r w:rsidRPr="00495B3B">
        <w:rPr>
          <w:rFonts w:ascii="Arial" w:hAnsi="Arial" w:cs="Arial"/>
          <w:b/>
          <w:color w:val="363534"/>
        </w:rPr>
        <w:t>Capabilities</w:t>
      </w:r>
    </w:p>
    <w:p w14:paraId="41A53F6B" w14:textId="77777777" w:rsidR="00E72AD3" w:rsidRPr="00E72AD3" w:rsidRDefault="00E72AD3" w:rsidP="00E72AD3">
      <w:pPr>
        <w:keepNext/>
        <w:spacing w:before="0" w:after="0" w:line="240" w:lineRule="auto"/>
        <w:rPr>
          <w:rFonts w:ascii="Arial" w:hAnsi="Arial" w:cs="Arial"/>
          <w:color w:val="000000"/>
          <w:lang w:eastAsia="zh-CN"/>
        </w:rPr>
      </w:pPr>
      <w:bookmarkStart w:id="2" w:name="_Hlk102550785"/>
      <w:r w:rsidRPr="00E72AD3">
        <w:rPr>
          <w:rFonts w:ascii="Arial" w:hAnsi="Arial" w:cs="Arial"/>
          <w:b/>
          <w:bCs/>
          <w:color w:val="000000"/>
          <w:lang w:eastAsia="zh-CN"/>
        </w:rPr>
        <w:t xml:space="preserve">Influence and Persuasion: </w:t>
      </w:r>
    </w:p>
    <w:p w14:paraId="7B7EBF0A" w14:textId="77777777" w:rsidR="00E72AD3" w:rsidRPr="00E72AD3" w:rsidRDefault="00E72AD3" w:rsidP="00E72AD3">
      <w:pPr>
        <w:pStyle w:val="ListParagraph"/>
        <w:keepNext/>
        <w:numPr>
          <w:ilvl w:val="0"/>
          <w:numId w:val="18"/>
        </w:numPr>
        <w:spacing w:before="0" w:after="0" w:line="240" w:lineRule="auto"/>
        <w:rPr>
          <w:rFonts w:ascii="Arial" w:hAnsi="Arial" w:cs="Arial"/>
          <w:color w:val="000000"/>
          <w:lang w:eastAsia="zh-CN"/>
        </w:rPr>
      </w:pPr>
      <w:r w:rsidRPr="00E72AD3">
        <w:rPr>
          <w:rFonts w:ascii="Arial" w:hAnsi="Arial" w:cs="Arial"/>
          <w:color w:val="000000"/>
          <w:lang w:eastAsia="zh-CN"/>
        </w:rPr>
        <w:t xml:space="preserve">Develops long-term &amp; multi-phased plans to influence others. </w:t>
      </w:r>
    </w:p>
    <w:p w14:paraId="4873EB4D" w14:textId="77777777" w:rsidR="00E72AD3" w:rsidRPr="00E72AD3" w:rsidRDefault="00E72AD3" w:rsidP="00E72AD3">
      <w:pPr>
        <w:pStyle w:val="ListParagraph"/>
        <w:keepNext/>
        <w:numPr>
          <w:ilvl w:val="0"/>
          <w:numId w:val="18"/>
        </w:numPr>
        <w:spacing w:before="0" w:after="0" w:line="240" w:lineRule="auto"/>
        <w:rPr>
          <w:rFonts w:ascii="Arial" w:hAnsi="Arial" w:cs="Arial"/>
          <w:color w:val="000000"/>
          <w:lang w:eastAsia="zh-CN"/>
        </w:rPr>
      </w:pPr>
      <w:r w:rsidRPr="00E72AD3">
        <w:rPr>
          <w:rFonts w:ascii="Arial" w:hAnsi="Arial" w:cs="Arial"/>
          <w:color w:val="000000"/>
          <w:lang w:eastAsia="zh-CN"/>
        </w:rPr>
        <w:t xml:space="preserve">Implements complex strategies to build buy-in from key internal &amp; external clients/stakeholders. </w:t>
      </w:r>
    </w:p>
    <w:p w14:paraId="2216CECD" w14:textId="77777777" w:rsidR="00E72AD3" w:rsidRPr="00E72AD3" w:rsidRDefault="00E72AD3" w:rsidP="00E72AD3">
      <w:pPr>
        <w:pStyle w:val="ListParagraph"/>
        <w:keepNext/>
        <w:numPr>
          <w:ilvl w:val="0"/>
          <w:numId w:val="18"/>
        </w:numPr>
        <w:spacing w:before="0" w:after="0" w:line="240" w:lineRule="auto"/>
        <w:rPr>
          <w:rFonts w:ascii="Arial" w:hAnsi="Arial" w:cs="Arial"/>
          <w:color w:val="000000"/>
          <w:lang w:eastAsia="zh-CN"/>
        </w:rPr>
      </w:pPr>
      <w:r w:rsidRPr="00E72AD3">
        <w:rPr>
          <w:rFonts w:ascii="Arial" w:hAnsi="Arial" w:cs="Arial"/>
          <w:color w:val="000000"/>
          <w:lang w:eastAsia="zh-CN"/>
        </w:rPr>
        <w:t xml:space="preserve">Effectively negotiates with clients/stakeholders to achieve desired outcomes. </w:t>
      </w:r>
    </w:p>
    <w:p w14:paraId="6008628A" w14:textId="77777777" w:rsidR="00E72AD3" w:rsidRPr="00E72AD3" w:rsidRDefault="00E72AD3" w:rsidP="00E72AD3">
      <w:pPr>
        <w:keepNext/>
        <w:spacing w:before="0" w:after="0" w:line="240" w:lineRule="auto"/>
        <w:rPr>
          <w:rFonts w:ascii="Arial" w:hAnsi="Arial" w:cs="Arial"/>
          <w:color w:val="000000"/>
          <w:lang w:eastAsia="zh-CN"/>
        </w:rPr>
      </w:pPr>
    </w:p>
    <w:p w14:paraId="3CB940B1" w14:textId="77777777" w:rsidR="00E72AD3" w:rsidRPr="00E72AD3" w:rsidRDefault="00E72AD3" w:rsidP="00E72AD3">
      <w:pPr>
        <w:keepNext/>
        <w:spacing w:before="0" w:after="0" w:line="240" w:lineRule="auto"/>
        <w:rPr>
          <w:rFonts w:ascii="Arial" w:hAnsi="Arial" w:cs="Arial"/>
          <w:color w:val="000000"/>
          <w:lang w:eastAsia="zh-CN"/>
        </w:rPr>
      </w:pPr>
      <w:r w:rsidRPr="00E72AD3">
        <w:rPr>
          <w:rFonts w:ascii="Arial" w:hAnsi="Arial" w:cs="Arial"/>
          <w:b/>
          <w:bCs/>
          <w:color w:val="000000"/>
          <w:lang w:eastAsia="zh-CN"/>
        </w:rPr>
        <w:t xml:space="preserve">Political and Organisational Context: </w:t>
      </w:r>
    </w:p>
    <w:p w14:paraId="29F3AA1B" w14:textId="77777777" w:rsidR="00E72AD3" w:rsidRPr="00E72AD3" w:rsidRDefault="00E72AD3" w:rsidP="00E72AD3">
      <w:pPr>
        <w:pStyle w:val="ListParagraph"/>
        <w:keepNext/>
        <w:numPr>
          <w:ilvl w:val="0"/>
          <w:numId w:val="19"/>
        </w:numPr>
        <w:spacing w:before="0" w:after="0" w:line="240" w:lineRule="auto"/>
        <w:rPr>
          <w:rFonts w:ascii="Arial" w:hAnsi="Arial" w:cs="Arial"/>
          <w:color w:val="000000"/>
          <w:lang w:eastAsia="zh-CN"/>
        </w:rPr>
      </w:pPr>
      <w:r w:rsidRPr="00E72AD3">
        <w:rPr>
          <w:rFonts w:ascii="Arial" w:hAnsi="Arial" w:cs="Arial"/>
          <w:color w:val="000000"/>
          <w:lang w:eastAsia="zh-CN"/>
        </w:rPr>
        <w:t xml:space="preserve">Uses formal &amp; informal influencing relationships &amp; decision-making processes. </w:t>
      </w:r>
    </w:p>
    <w:p w14:paraId="03D1A58E" w14:textId="77777777" w:rsidR="00E72AD3" w:rsidRPr="00E72AD3" w:rsidRDefault="00E72AD3" w:rsidP="00E72AD3">
      <w:pPr>
        <w:pStyle w:val="ListParagraph"/>
        <w:keepNext/>
        <w:numPr>
          <w:ilvl w:val="0"/>
          <w:numId w:val="19"/>
        </w:numPr>
        <w:spacing w:before="0" w:after="0" w:line="240" w:lineRule="auto"/>
        <w:rPr>
          <w:rFonts w:ascii="Arial" w:hAnsi="Arial" w:cs="Arial"/>
          <w:color w:val="000000"/>
          <w:lang w:eastAsia="zh-CN"/>
        </w:rPr>
      </w:pPr>
      <w:r w:rsidRPr="00E72AD3">
        <w:rPr>
          <w:rFonts w:ascii="Arial" w:hAnsi="Arial" w:cs="Arial"/>
          <w:color w:val="000000"/>
          <w:lang w:eastAsia="zh-CN"/>
        </w:rPr>
        <w:t xml:space="preserve">Ensure solutions or actions adhere to values, ethics, responsibilities, legal obligations and limits that apply to an organisation; Considers priorities and interests of various groups &amp; key individuals. </w:t>
      </w:r>
    </w:p>
    <w:p w14:paraId="1CC8E09A" w14:textId="77777777" w:rsidR="00E72AD3" w:rsidRPr="00E72AD3" w:rsidRDefault="00E72AD3" w:rsidP="00E72AD3">
      <w:pPr>
        <w:keepNext/>
        <w:spacing w:before="0" w:after="0" w:line="240" w:lineRule="auto"/>
        <w:rPr>
          <w:rFonts w:ascii="Arial" w:hAnsi="Arial" w:cs="Arial"/>
          <w:color w:val="000000"/>
          <w:lang w:eastAsia="zh-CN"/>
        </w:rPr>
      </w:pPr>
    </w:p>
    <w:p w14:paraId="615D2745" w14:textId="77777777" w:rsidR="00E72AD3" w:rsidRPr="00E72AD3" w:rsidRDefault="00E72AD3" w:rsidP="00E72AD3">
      <w:pPr>
        <w:keepNext/>
        <w:spacing w:before="0" w:after="0" w:line="240" w:lineRule="auto"/>
        <w:rPr>
          <w:rFonts w:ascii="Arial" w:hAnsi="Arial" w:cs="Arial"/>
          <w:color w:val="000000"/>
          <w:lang w:eastAsia="zh-CN"/>
        </w:rPr>
      </w:pPr>
      <w:r w:rsidRPr="00E72AD3">
        <w:rPr>
          <w:rFonts w:ascii="Arial" w:hAnsi="Arial" w:cs="Arial"/>
          <w:b/>
          <w:bCs/>
          <w:color w:val="000000"/>
          <w:lang w:eastAsia="zh-CN"/>
        </w:rPr>
        <w:t xml:space="preserve">Critical Thinking &amp; Problem Solving: </w:t>
      </w:r>
    </w:p>
    <w:p w14:paraId="4DB86C2A" w14:textId="77777777" w:rsidR="00E72AD3" w:rsidRPr="00E72AD3" w:rsidRDefault="00E72AD3" w:rsidP="00E72AD3">
      <w:pPr>
        <w:pStyle w:val="ListParagraph"/>
        <w:keepNext/>
        <w:numPr>
          <w:ilvl w:val="0"/>
          <w:numId w:val="20"/>
        </w:numPr>
        <w:spacing w:before="0" w:after="0" w:line="240" w:lineRule="auto"/>
        <w:rPr>
          <w:rFonts w:ascii="Arial" w:hAnsi="Arial" w:cs="Arial"/>
          <w:color w:val="000000"/>
          <w:lang w:eastAsia="zh-CN"/>
        </w:rPr>
      </w:pPr>
      <w:r w:rsidRPr="00E72AD3">
        <w:rPr>
          <w:rFonts w:ascii="Arial" w:hAnsi="Arial" w:cs="Arial"/>
          <w:color w:val="000000"/>
          <w:lang w:eastAsia="zh-CN"/>
        </w:rPr>
        <w:t xml:space="preserve">Resolves issues through deep understanding or interpretation of existing guidelines. </w:t>
      </w:r>
    </w:p>
    <w:p w14:paraId="371A68E4" w14:textId="77777777" w:rsidR="00E72AD3" w:rsidRPr="00E72AD3" w:rsidRDefault="00E72AD3" w:rsidP="00E72AD3">
      <w:pPr>
        <w:pStyle w:val="ListParagraph"/>
        <w:keepNext/>
        <w:numPr>
          <w:ilvl w:val="0"/>
          <w:numId w:val="20"/>
        </w:numPr>
        <w:spacing w:before="0" w:after="0" w:line="240" w:lineRule="auto"/>
        <w:rPr>
          <w:rFonts w:ascii="Arial" w:hAnsi="Arial" w:cs="Arial"/>
          <w:color w:val="000000"/>
          <w:lang w:eastAsia="zh-CN"/>
        </w:rPr>
      </w:pPr>
      <w:r w:rsidRPr="00E72AD3">
        <w:rPr>
          <w:rFonts w:ascii="Arial" w:hAnsi="Arial" w:cs="Arial"/>
          <w:color w:val="000000"/>
          <w:lang w:eastAsia="zh-CN"/>
        </w:rPr>
        <w:t xml:space="preserve">Where guidelines are not available, analyses ideas available and takes action through self, or in consultation with others to resolve. </w:t>
      </w:r>
    </w:p>
    <w:p w14:paraId="0B36C04F" w14:textId="77777777" w:rsidR="00E72AD3" w:rsidRPr="00E72AD3" w:rsidRDefault="00E72AD3" w:rsidP="00E72AD3">
      <w:pPr>
        <w:keepNext/>
        <w:spacing w:before="0" w:after="0" w:line="240" w:lineRule="auto"/>
        <w:rPr>
          <w:rFonts w:ascii="Arial" w:hAnsi="Arial" w:cs="Arial"/>
          <w:color w:val="000000"/>
          <w:lang w:eastAsia="zh-CN"/>
        </w:rPr>
      </w:pPr>
    </w:p>
    <w:p w14:paraId="4E7C4322" w14:textId="77777777" w:rsidR="00E72AD3" w:rsidRPr="00E72AD3" w:rsidRDefault="00E72AD3" w:rsidP="00E72AD3">
      <w:pPr>
        <w:keepNext/>
        <w:spacing w:before="0" w:after="0" w:line="240" w:lineRule="auto"/>
        <w:rPr>
          <w:rFonts w:ascii="Arial" w:hAnsi="Arial" w:cs="Arial"/>
          <w:color w:val="000000"/>
          <w:lang w:eastAsia="zh-CN"/>
        </w:rPr>
      </w:pPr>
      <w:r w:rsidRPr="00E72AD3">
        <w:rPr>
          <w:rFonts w:ascii="Arial" w:hAnsi="Arial" w:cs="Arial"/>
          <w:b/>
          <w:bCs/>
          <w:color w:val="000000"/>
          <w:lang w:eastAsia="zh-CN"/>
        </w:rPr>
        <w:t xml:space="preserve">Managing People: </w:t>
      </w:r>
    </w:p>
    <w:p w14:paraId="10283E2E" w14:textId="77777777" w:rsidR="00E72AD3" w:rsidRPr="00E72AD3" w:rsidRDefault="00E72AD3" w:rsidP="00E72AD3">
      <w:pPr>
        <w:pStyle w:val="ListParagraph"/>
        <w:keepNext/>
        <w:numPr>
          <w:ilvl w:val="0"/>
          <w:numId w:val="21"/>
        </w:numPr>
        <w:spacing w:before="0" w:after="0" w:line="240" w:lineRule="auto"/>
        <w:rPr>
          <w:rFonts w:ascii="Arial" w:hAnsi="Arial" w:cs="Arial"/>
          <w:color w:val="000000"/>
          <w:lang w:eastAsia="zh-CN"/>
        </w:rPr>
      </w:pPr>
      <w:r w:rsidRPr="00E72AD3">
        <w:rPr>
          <w:rFonts w:ascii="Arial" w:hAnsi="Arial" w:cs="Arial"/>
          <w:color w:val="000000"/>
          <w:lang w:eastAsia="zh-CN"/>
        </w:rPr>
        <w:t xml:space="preserve">Holds self and team accountable to public sector values and agreed performance standards; Supports achievement of outcomes by anticipating and resolving issues. </w:t>
      </w:r>
    </w:p>
    <w:p w14:paraId="72E6217B" w14:textId="77777777" w:rsidR="00E72AD3" w:rsidRPr="00E72AD3" w:rsidRDefault="00E72AD3" w:rsidP="00E72AD3">
      <w:pPr>
        <w:pStyle w:val="ListParagraph"/>
        <w:keepNext/>
        <w:numPr>
          <w:ilvl w:val="0"/>
          <w:numId w:val="21"/>
        </w:numPr>
        <w:spacing w:before="0" w:after="0" w:line="240" w:lineRule="auto"/>
        <w:rPr>
          <w:rFonts w:ascii="Arial" w:hAnsi="Arial" w:cs="Arial"/>
          <w:color w:val="000000"/>
          <w:lang w:eastAsia="zh-CN"/>
        </w:rPr>
      </w:pPr>
      <w:r w:rsidRPr="00E72AD3">
        <w:rPr>
          <w:rFonts w:ascii="Arial" w:hAnsi="Arial" w:cs="Arial"/>
          <w:color w:val="000000"/>
          <w:lang w:eastAsia="zh-CN"/>
        </w:rPr>
        <w:t xml:space="preserve">Establishes and implement actions to increase level of people engagement; Creates opportunities for recognising performance.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75AB2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72AD3">
              <w:rPr>
                <w:rFonts w:cs="Arial"/>
                <w:color w:val="1A1A1A"/>
                <w:sz w:val="20"/>
              </w:rPr>
              <w:t>20,000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E72AD3">
        <w:trPr>
          <w:trHeight w:val="684"/>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9ED0400" w:rsidR="00495B3B" w:rsidRPr="00E72AD3" w:rsidRDefault="00495B3B" w:rsidP="00E72AD3">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E72AD3">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E72AD3">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FD0EFB2"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0252BE5A"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E72AD3" w:rsidRPr="005763CD">
        <w:rPr>
          <w:rFonts w:ascii="Arial" w:hAnsi="Arial" w:cs="Arial"/>
        </w:rPr>
        <w:t>them,</w:t>
      </w:r>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C9D6391" w14:textId="77777777" w:rsidR="00E72AD3" w:rsidRDefault="00E72AD3"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23C76053"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E72AD3"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1CB4DCCD"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E72AD3"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E623D8">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B5BD" w14:textId="77777777" w:rsidR="0092672F" w:rsidRDefault="0092672F" w:rsidP="00CD157B">
      <w:pPr>
        <w:pStyle w:val="NoSpacing"/>
      </w:pPr>
    </w:p>
    <w:p w14:paraId="4177E508" w14:textId="77777777" w:rsidR="0092672F" w:rsidRDefault="0092672F"/>
  </w:endnote>
  <w:endnote w:type="continuationSeparator" w:id="0">
    <w:p w14:paraId="4CC0C8BA" w14:textId="77777777" w:rsidR="0092672F" w:rsidRDefault="0092672F" w:rsidP="00CD157B">
      <w:pPr>
        <w:pStyle w:val="NoSpacing"/>
      </w:pPr>
    </w:p>
    <w:p w14:paraId="1AE17831" w14:textId="77777777" w:rsidR="0092672F" w:rsidRDefault="0092672F"/>
  </w:endnote>
  <w:endnote w:type="continuationNotice" w:id="1">
    <w:p w14:paraId="03A94C15" w14:textId="77777777" w:rsidR="0092672F" w:rsidRDefault="0092672F" w:rsidP="00CD157B">
      <w:pPr>
        <w:pStyle w:val="NoSpacing"/>
      </w:pPr>
    </w:p>
    <w:p w14:paraId="10D8684C" w14:textId="77777777" w:rsidR="0092672F" w:rsidRDefault="0092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F1EA" w14:textId="77777777" w:rsidR="0092672F" w:rsidRPr="0056073C" w:rsidRDefault="0092672F" w:rsidP="005D764F">
      <w:pPr>
        <w:pStyle w:val="FootnoteSeparator"/>
      </w:pPr>
    </w:p>
    <w:p w14:paraId="493972AD" w14:textId="77777777" w:rsidR="0092672F" w:rsidRDefault="0092672F"/>
  </w:footnote>
  <w:footnote w:type="continuationSeparator" w:id="0">
    <w:p w14:paraId="305B50CC" w14:textId="77777777" w:rsidR="0092672F" w:rsidRPr="00CA30B7" w:rsidRDefault="0092672F" w:rsidP="006D5A90">
      <w:pPr>
        <w:rPr>
          <w:lang w:val="en-US"/>
        </w:rPr>
      </w:pPr>
      <w:r w:rsidRPr="00CA30B7">
        <w:rPr>
          <w:lang w:val="en-US"/>
        </w:rPr>
        <w:t>_______</w:t>
      </w:r>
    </w:p>
    <w:p w14:paraId="3A377CD9" w14:textId="77777777" w:rsidR="0092672F" w:rsidRDefault="0092672F"/>
  </w:footnote>
  <w:footnote w:type="continuationNotice" w:id="1">
    <w:p w14:paraId="66813C5A" w14:textId="77777777" w:rsidR="0092672F" w:rsidRDefault="0092672F" w:rsidP="006D5A90"/>
    <w:p w14:paraId="06F541DC" w14:textId="77777777" w:rsidR="0092672F" w:rsidRDefault="00926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3AF10A"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B2169D"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8FCCDF"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D4DC8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91064E"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09B1B3"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192011"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99D0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654650"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7E208B"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76CAC4"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41DD02"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61A2245"/>
    <w:multiLevelType w:val="hybridMultilevel"/>
    <w:tmpl w:val="B09CC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0423B3E"/>
    <w:multiLevelType w:val="hybridMultilevel"/>
    <w:tmpl w:val="01127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9724C7"/>
    <w:multiLevelType w:val="hybridMultilevel"/>
    <w:tmpl w:val="48789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B5E6F8F"/>
    <w:multiLevelType w:val="hybridMultilevel"/>
    <w:tmpl w:val="0D780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65985248"/>
    <w:multiLevelType w:val="hybridMultilevel"/>
    <w:tmpl w:val="A8B49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70D2A8F"/>
    <w:multiLevelType w:val="hybridMultilevel"/>
    <w:tmpl w:val="A106EC9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7"/>
  </w:num>
  <w:num w:numId="3" w16cid:durableId="985085104">
    <w:abstractNumId w:val="8"/>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4"/>
  </w:num>
  <w:num w:numId="11" w16cid:durableId="1160577431">
    <w:abstractNumId w:val="26"/>
  </w:num>
  <w:num w:numId="12" w16cid:durableId="1673139647">
    <w:abstractNumId w:val="15"/>
  </w:num>
  <w:num w:numId="13" w16cid:durableId="1742215375">
    <w:abstractNumId w:val="46"/>
  </w:num>
  <w:num w:numId="14" w16cid:durableId="664823544">
    <w:abstractNumId w:val="43"/>
  </w:num>
  <w:num w:numId="15" w16cid:durableId="979774751">
    <w:abstractNumId w:val="12"/>
  </w:num>
  <w:num w:numId="16" w16cid:durableId="322781625">
    <w:abstractNumId w:val="23"/>
  </w:num>
  <w:num w:numId="17" w16cid:durableId="1653101708">
    <w:abstractNumId w:val="42"/>
  </w:num>
  <w:num w:numId="18" w16cid:durableId="464199754">
    <w:abstractNumId w:val="41"/>
  </w:num>
  <w:num w:numId="19" w16cid:durableId="164591299">
    <w:abstractNumId w:val="36"/>
  </w:num>
  <w:num w:numId="20" w16cid:durableId="1927418647">
    <w:abstractNumId w:val="6"/>
  </w:num>
  <w:num w:numId="21" w16cid:durableId="206260656">
    <w:abstractNumId w:val="9"/>
  </w:num>
  <w:num w:numId="22" w16cid:durableId="46840174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6C"/>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5CC"/>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D43"/>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5DB6"/>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72F"/>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C66"/>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3D8"/>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AD3"/>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B3F"/>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1813</Words>
  <Characters>11444</Characters>
  <Application>Microsoft Office Word</Application>
  <DocSecurity>0</DocSecurity>
  <Lines>220</Lines>
  <Paragraphs>127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4</cp:revision>
  <cp:lastPrinted>2022-06-17T02:14:00Z</cp:lastPrinted>
  <dcterms:created xsi:type="dcterms:W3CDTF">2025-11-24T05:23:00Z</dcterms:created>
  <dcterms:modified xsi:type="dcterms:W3CDTF">2025-11-27T04:30:00Z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