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32538D4"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4DCBBE46" w:rsidR="00495B3B" w:rsidRPr="00495B3B" w:rsidRDefault="00F06C7C" w:rsidP="00495B3B">
            <w:pPr>
              <w:spacing w:before="0" w:after="0"/>
              <w:ind w:left="57" w:right="-450"/>
              <w:rPr>
                <w:rFonts w:ascii="Arial" w:hAnsi="Arial" w:cs="Arial"/>
                <w:color w:val="363534"/>
                <w:szCs w:val="22"/>
              </w:rPr>
            </w:pPr>
            <w:bookmarkStart w:id="2" w:name="_Hlk214524221"/>
            <w:r>
              <w:rPr>
                <w:rFonts w:ascii="Arial" w:hAnsi="Arial" w:cs="Arial"/>
                <w:color w:val="363534"/>
                <w:szCs w:val="22"/>
              </w:rPr>
              <w:t>Registered Training Organisation Lead</w:t>
            </w:r>
            <w:bookmarkEnd w:id="2"/>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6A1DB9D6" w:rsidR="00495B3B" w:rsidRPr="00495B3B" w:rsidRDefault="00F06C7C" w:rsidP="00495B3B">
            <w:pPr>
              <w:spacing w:before="0" w:after="0"/>
              <w:ind w:left="57" w:right="-450"/>
              <w:rPr>
                <w:rFonts w:ascii="Arial" w:hAnsi="Arial" w:cs="Arial"/>
                <w:color w:val="363534"/>
                <w:szCs w:val="22"/>
              </w:rPr>
            </w:pPr>
            <w:bookmarkStart w:id="3" w:name="_Hlk214524209"/>
            <w:r>
              <w:rPr>
                <w:rFonts w:ascii="Arial" w:hAnsi="Arial" w:cs="Arial"/>
                <w:color w:val="363534"/>
                <w:szCs w:val="22"/>
              </w:rPr>
              <w:t>50925128</w:t>
            </w:r>
            <w:bookmarkEnd w:id="3"/>
          </w:p>
        </w:tc>
      </w:tr>
      <w:tr w:rsidR="00906739" w:rsidRPr="00495B3B" w14:paraId="6052E497" w14:textId="77777777" w:rsidTr="00495B3B">
        <w:trPr>
          <w:trHeight w:val="399"/>
        </w:trPr>
        <w:tc>
          <w:tcPr>
            <w:tcW w:w="2580" w:type="dxa"/>
            <w:tcBorders>
              <w:top w:val="nil"/>
              <w:bottom w:val="nil"/>
              <w:right w:val="nil"/>
            </w:tcBorders>
            <w:vAlign w:val="center"/>
          </w:tcPr>
          <w:p w14:paraId="1F62A115" w14:textId="77777777" w:rsidR="00906739" w:rsidRPr="00495B3B" w:rsidRDefault="00906739" w:rsidP="00906739">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65E11A9E" w:rsidR="00906739" w:rsidRPr="00495B3B" w:rsidRDefault="00906739" w:rsidP="00906739">
            <w:pPr>
              <w:spacing w:before="0" w:after="0"/>
              <w:ind w:left="57" w:right="-450"/>
              <w:rPr>
                <w:rFonts w:ascii="Arial" w:hAnsi="Arial" w:cs="Arial"/>
                <w:color w:val="363534"/>
                <w:szCs w:val="22"/>
              </w:rPr>
            </w:pPr>
            <w:r>
              <w:rPr>
                <w:rStyle w:val="normaltextrun"/>
                <w:rFonts w:ascii="Arial" w:hAnsi="Arial" w:cs="Arial"/>
                <w:color w:val="363534"/>
              </w:rPr>
              <w:t>VPS</w:t>
            </w:r>
            <w:r w:rsidR="00354CD2">
              <w:rPr>
                <w:rStyle w:val="normaltextrun"/>
                <w:rFonts w:ascii="Arial" w:hAnsi="Arial" w:cs="Arial"/>
                <w:color w:val="363534"/>
              </w:rPr>
              <w:t>5</w:t>
            </w:r>
          </w:p>
        </w:tc>
      </w:tr>
      <w:tr w:rsidR="00906739" w:rsidRPr="00495B3B" w14:paraId="513E600D" w14:textId="77777777" w:rsidTr="00495B3B">
        <w:trPr>
          <w:trHeight w:val="399"/>
        </w:trPr>
        <w:tc>
          <w:tcPr>
            <w:tcW w:w="2580" w:type="dxa"/>
            <w:tcBorders>
              <w:top w:val="nil"/>
              <w:bottom w:val="nil"/>
              <w:right w:val="nil"/>
            </w:tcBorders>
            <w:vAlign w:val="center"/>
          </w:tcPr>
          <w:p w14:paraId="67184DB8" w14:textId="77777777" w:rsidR="00906739" w:rsidRPr="00495B3B" w:rsidRDefault="00906739" w:rsidP="00906739">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1B250FF7" w:rsidR="00906739" w:rsidRPr="004472FF" w:rsidRDefault="00354CD2" w:rsidP="004515B6">
            <w:pPr>
              <w:spacing w:before="0" w:after="0"/>
              <w:ind w:left="57" w:right="-450"/>
              <w:rPr>
                <w:rFonts w:ascii="Aptos Narrow" w:hAnsi="Aptos Narrow"/>
                <w:color w:val="000000"/>
                <w:sz w:val="22"/>
                <w:szCs w:val="22"/>
              </w:rPr>
            </w:pPr>
            <w:r w:rsidRPr="004515B6">
              <w:rPr>
                <w:rStyle w:val="normaltextrun"/>
                <w:rFonts w:ascii="Arial" w:hAnsi="Arial" w:cs="Arial"/>
                <w:color w:val="363534"/>
              </w:rPr>
              <w:t>$</w:t>
            </w:r>
            <w:bookmarkStart w:id="4" w:name="_Hlk214524201"/>
            <w:r w:rsidRPr="004515B6">
              <w:rPr>
                <w:rStyle w:val="normaltextrun"/>
                <w:rFonts w:ascii="Arial" w:hAnsi="Arial" w:cs="Arial"/>
                <w:color w:val="363534"/>
              </w:rPr>
              <w:t>1</w:t>
            </w:r>
            <w:r w:rsidR="004515B6">
              <w:rPr>
                <w:rStyle w:val="normaltextrun"/>
                <w:rFonts w:ascii="Arial" w:hAnsi="Arial" w:cs="Arial"/>
                <w:color w:val="363534"/>
              </w:rPr>
              <w:t>13</w:t>
            </w:r>
            <w:r w:rsidRPr="004515B6">
              <w:rPr>
                <w:rStyle w:val="normaltextrun"/>
                <w:rFonts w:ascii="Arial" w:hAnsi="Arial" w:cs="Arial"/>
                <w:color w:val="363534"/>
              </w:rPr>
              <w:t>,</w:t>
            </w:r>
            <w:r w:rsidR="004515B6">
              <w:rPr>
                <w:rStyle w:val="normaltextrun"/>
                <w:rFonts w:ascii="Arial" w:hAnsi="Arial" w:cs="Arial"/>
                <w:color w:val="363534"/>
              </w:rPr>
              <w:t>022</w:t>
            </w:r>
            <w:r w:rsidRPr="004515B6">
              <w:rPr>
                <w:rStyle w:val="normaltextrun"/>
                <w:rFonts w:ascii="Arial" w:hAnsi="Arial" w:cs="Arial"/>
                <w:color w:val="363534"/>
              </w:rPr>
              <w:t xml:space="preserve"> - $</w:t>
            </w:r>
            <w:r w:rsidR="004515B6">
              <w:rPr>
                <w:rStyle w:val="normaltextrun"/>
                <w:rFonts w:ascii="Arial" w:hAnsi="Arial" w:cs="Arial"/>
                <w:color w:val="363534"/>
              </w:rPr>
              <w:t xml:space="preserve">126,747 </w:t>
            </w:r>
            <w:bookmarkEnd w:id="4"/>
            <w:r w:rsidR="004515B6">
              <w:rPr>
                <w:rStyle w:val="normaltextrun"/>
                <w:rFonts w:ascii="Arial" w:hAnsi="Arial" w:cs="Arial"/>
                <w:color w:val="363534"/>
              </w:rPr>
              <w:t xml:space="preserve">plus superannuation </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116F29BA"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Ongoing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7E2385D" w:rsidR="00495B3B" w:rsidRPr="00495B3B" w:rsidRDefault="00262745" w:rsidP="00495B3B">
            <w:pPr>
              <w:spacing w:before="0" w:after="0"/>
              <w:ind w:left="57" w:right="-450"/>
              <w:rPr>
                <w:rFonts w:ascii="Arial" w:hAnsi="Arial" w:cs="Arial"/>
                <w:color w:val="363534"/>
                <w:szCs w:val="22"/>
              </w:rPr>
            </w:pPr>
            <w:r>
              <w:rPr>
                <w:rFonts w:ascii="Arial" w:hAnsi="Arial" w:cs="Arial"/>
                <w:color w:val="363534"/>
                <w:szCs w:val="22"/>
              </w:rPr>
              <w:t xml:space="preserve">Bushfire and Forest services </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2B19819A" w:rsidR="00495B3B" w:rsidRPr="00495B3B" w:rsidRDefault="00262745" w:rsidP="00495B3B">
            <w:pPr>
              <w:spacing w:before="0" w:after="0"/>
              <w:ind w:left="57" w:right="-450"/>
              <w:rPr>
                <w:rFonts w:ascii="Arial" w:hAnsi="Arial" w:cs="Arial"/>
                <w:color w:val="363534"/>
                <w:szCs w:val="22"/>
              </w:rPr>
            </w:pPr>
            <w:r>
              <w:rPr>
                <w:rFonts w:ascii="Arial" w:hAnsi="Arial" w:cs="Arial"/>
                <w:color w:val="363534"/>
                <w:szCs w:val="22"/>
              </w:rPr>
              <w:t>Infrastructure and Resources</w:t>
            </w:r>
            <w:r w:rsidR="004515B6">
              <w:rPr>
                <w:rFonts w:ascii="Arial" w:hAnsi="Arial" w:cs="Arial"/>
                <w:color w:val="363534"/>
                <w:szCs w:val="22"/>
              </w:rPr>
              <w:t>;</w:t>
            </w:r>
            <w:r>
              <w:rPr>
                <w:rFonts w:ascii="Arial" w:hAnsi="Arial" w:cs="Arial"/>
                <w:color w:val="363534"/>
                <w:szCs w:val="22"/>
              </w:rPr>
              <w:t xml:space="preserve"> Technology and Logistics </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70A07605" w:rsidR="00495B3B" w:rsidRPr="00495B3B" w:rsidRDefault="00495B3B" w:rsidP="00495B3B">
            <w:pPr>
              <w:spacing w:before="0" w:after="0"/>
              <w:ind w:left="57" w:right="-450"/>
              <w:rPr>
                <w:rFonts w:ascii="Arial" w:hAnsi="Arial" w:cs="Arial"/>
                <w:color w:val="363534"/>
                <w:szCs w:val="22"/>
              </w:rPr>
            </w:pPr>
            <w:bookmarkStart w:id="5" w:name="_Hlk214524215"/>
            <w:r w:rsidRPr="00495B3B">
              <w:rPr>
                <w:rFonts w:ascii="Arial" w:hAnsi="Arial" w:cs="Arial"/>
                <w:color w:val="363534"/>
                <w:szCs w:val="22"/>
              </w:rPr>
              <w:t xml:space="preserve">Flexible within Victoria </w:t>
            </w:r>
          </w:p>
          <w:bookmarkEnd w:id="5"/>
          <w:p w14:paraId="3B7CA3B3" w14:textId="06B5149F"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F06C7C">
              <w:rPr>
                <w:rFonts w:ascii="Arial" w:hAnsi="Arial" w:cs="Arial"/>
                <w:color w:val="363534"/>
                <w:szCs w:val="22"/>
              </w:rPr>
              <w:fldChar w:fldCharType="begin">
                <w:ffData>
                  <w:name w:val=""/>
                  <w:enabled/>
                  <w:calcOnExit w:val="0"/>
                  <w:checkBox>
                    <w:size w:val="26"/>
                    <w:default w:val="1"/>
                  </w:checkBox>
                </w:ffData>
              </w:fldChar>
            </w:r>
            <w:r w:rsidR="00F06C7C">
              <w:rPr>
                <w:rFonts w:ascii="Arial" w:hAnsi="Arial" w:cs="Arial"/>
                <w:color w:val="363534"/>
                <w:szCs w:val="22"/>
              </w:rPr>
              <w:instrText xml:space="preserve"> FORMCHECKBOX </w:instrText>
            </w:r>
            <w:r w:rsidR="00F06C7C">
              <w:rPr>
                <w:rFonts w:ascii="Arial" w:hAnsi="Arial" w:cs="Arial"/>
                <w:color w:val="363534"/>
                <w:szCs w:val="22"/>
              </w:rPr>
            </w:r>
            <w:r w:rsidR="00F06C7C">
              <w:rPr>
                <w:rFonts w:ascii="Arial" w:hAnsi="Arial" w:cs="Arial"/>
                <w:color w:val="363534"/>
                <w:szCs w:val="22"/>
              </w:rPr>
              <w:fldChar w:fldCharType="separate"/>
            </w:r>
            <w:r w:rsidR="00F06C7C">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07C82613" w:rsidR="00495B3B" w:rsidRPr="00495B3B" w:rsidRDefault="00BB3A82"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Kristian Gleeson, Manager </w:t>
            </w:r>
            <w:r w:rsidR="00706589">
              <w:rPr>
                <w:rFonts w:ascii="Arial" w:hAnsi="Arial" w:cs="Arial"/>
                <w:color w:val="363534"/>
                <w:szCs w:val="22"/>
              </w:rPr>
              <w:t>Delivery and Implementation</w:t>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6BB8EA0A" w:rsidR="00495B3B" w:rsidRPr="00495B3B" w:rsidRDefault="00706589"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sidR="00495B3B" w:rsidRPr="00495B3B">
              <w:rPr>
                <w:rFonts w:ascii="Arial" w:hAnsi="Arial" w:cs="Arial"/>
                <w:color w:val="363534"/>
                <w:szCs w:val="22"/>
              </w:rPr>
              <w:fldChar w:fldCharType="begin">
                <w:ffData>
                  <w:name w:val=""/>
                  <w:enabled/>
                  <w:calcOnExit w:val="0"/>
                  <w:checkBox>
                    <w:size w:val="26"/>
                    <w:default w:val="0"/>
                    <w:checked w:val="0"/>
                  </w:checkBox>
                </w:ffData>
              </w:fldChar>
            </w:r>
            <w:r w:rsidR="00495B3B" w:rsidRPr="00495B3B">
              <w:rPr>
                <w:rFonts w:ascii="Arial" w:hAnsi="Arial" w:cs="Arial"/>
                <w:color w:val="363534"/>
                <w:szCs w:val="22"/>
              </w:rPr>
              <w:instrText xml:space="preserve"> FORMCHECKBOX </w:instrText>
            </w:r>
            <w:r w:rsidR="00495B3B" w:rsidRPr="00495B3B">
              <w:rPr>
                <w:rFonts w:ascii="Arial" w:hAnsi="Arial" w:cs="Arial"/>
                <w:color w:val="363534"/>
                <w:szCs w:val="22"/>
              </w:rPr>
            </w:r>
            <w:r w:rsidR="00495B3B" w:rsidRPr="00495B3B">
              <w:rPr>
                <w:rFonts w:ascii="Arial" w:hAnsi="Arial" w:cs="Arial"/>
                <w:color w:val="363534"/>
                <w:szCs w:val="22"/>
              </w:rPr>
              <w:fldChar w:fldCharType="separate"/>
            </w:r>
            <w:r w:rsidR="00495B3B" w:rsidRPr="00495B3B">
              <w:rPr>
                <w:rFonts w:ascii="Arial" w:hAnsi="Arial" w:cs="Arial"/>
                <w:color w:val="363534"/>
                <w:szCs w:val="22"/>
              </w:rPr>
              <w:fldChar w:fldCharType="end"/>
            </w:r>
            <w:r w:rsidR="00495B3B" w:rsidRPr="00495B3B">
              <w:rPr>
                <w:rFonts w:ascii="Arial" w:hAnsi="Arial" w:cs="Arial"/>
                <w:color w:val="363534"/>
                <w:szCs w:val="22"/>
              </w:rPr>
              <w:t xml:space="preserve">  No                If yes, how many?</w:t>
            </w:r>
            <w:r>
              <w:rPr>
                <w:rFonts w:ascii="Arial" w:hAnsi="Arial" w:cs="Arial"/>
                <w:color w:val="363534"/>
                <w:szCs w:val="22"/>
              </w:rPr>
              <w:t xml:space="preserve"> 1</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35FB6FB4" w:rsidR="00495B3B" w:rsidRPr="00495B3B" w:rsidRDefault="00706589" w:rsidP="00495B3B">
            <w:pPr>
              <w:spacing w:before="0" w:after="0"/>
              <w:ind w:left="57" w:right="-450"/>
              <w:rPr>
                <w:rFonts w:ascii="Arial" w:hAnsi="Arial" w:cs="Arial"/>
                <w:color w:val="363534"/>
                <w:szCs w:val="22"/>
              </w:rPr>
            </w:pPr>
            <w:r>
              <w:rPr>
                <w:rFonts w:ascii="Arial" w:hAnsi="Arial" w:cs="Arial"/>
                <w:color w:val="363534"/>
                <w:szCs w:val="22"/>
              </w:rPr>
              <w:t>Kristian Gleeson</w:t>
            </w:r>
            <w:r w:rsidR="004515B6">
              <w:rPr>
                <w:rFonts w:ascii="Arial" w:hAnsi="Arial" w:cs="Arial"/>
                <w:color w:val="363534"/>
                <w:szCs w:val="22"/>
              </w:rPr>
              <w:t xml:space="preserve"> on</w:t>
            </w:r>
            <w:r>
              <w:rPr>
                <w:rFonts w:ascii="Arial" w:hAnsi="Arial" w:cs="Arial"/>
                <w:color w:val="363534"/>
                <w:szCs w:val="22"/>
              </w:rPr>
              <w:t xml:space="preserve"> 0439 639 702</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1AAA3FFC" w14:textId="3EB13C51" w:rsidR="00212097" w:rsidRDefault="00212097" w:rsidP="00212097">
      <w:pPr>
        <w:tabs>
          <w:tab w:val="left" w:pos="10178"/>
        </w:tabs>
        <w:spacing w:before="0" w:after="0"/>
        <w:ind w:right="114"/>
        <w:rPr>
          <w:rFonts w:ascii="Arial" w:hAnsi="Arial" w:cs="Arial"/>
          <w:color w:val="363534"/>
          <w:lang w:eastAsia="zh-CN"/>
        </w:rPr>
      </w:pPr>
      <w:r w:rsidRPr="49D3A533">
        <w:rPr>
          <w:rFonts w:ascii="Arial" w:hAnsi="Arial" w:cs="Arial"/>
          <w:color w:val="363534"/>
          <w:lang w:eastAsia="zh-CN"/>
        </w:rPr>
        <w:t xml:space="preserve">The </w:t>
      </w:r>
      <w:r w:rsidR="00090B31">
        <w:rPr>
          <w:rFonts w:ascii="Arial" w:hAnsi="Arial" w:cs="Arial"/>
          <w:color w:val="363534"/>
          <w:szCs w:val="22"/>
        </w:rPr>
        <w:t>Registered Training Organisation Lead</w:t>
      </w:r>
      <w:r w:rsidR="00090B31">
        <w:rPr>
          <w:rFonts w:ascii="Arial" w:hAnsi="Arial" w:cs="Arial"/>
          <w:noProof/>
          <w:color w:val="363534"/>
          <w:lang w:eastAsia="zh-CN"/>
        </w:rPr>
        <w:t xml:space="preserve"> </w:t>
      </w:r>
      <w:r>
        <w:rPr>
          <w:rFonts w:ascii="Arial" w:hAnsi="Arial" w:cs="Arial"/>
          <w:noProof/>
          <w:color w:val="363534"/>
          <w:lang w:eastAsia="zh-CN"/>
        </w:rPr>
        <w:t>position underpins the vocational training for the unit. Ensuring quality, compliance, and coherence of delivery and standards. The incumbent will need to understand the contribution of the department to the broader Emergency Management (EM) sector as well as the needs of the unit to deliver training activities to the Forest Fire Operations Division. RTO compliance, Information Technology (particularly learning management systems), the Victorian EM sector, and pedagogical practice are all areas of significant experience for this position</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5D031C22" w14:textId="77777777" w:rsidR="0007523D" w:rsidRPr="0007523D" w:rsidRDefault="0007523D" w:rsidP="0007523D">
      <w:pPr>
        <w:keepNext/>
        <w:spacing w:line="240" w:lineRule="auto"/>
        <w:rPr>
          <w:rFonts w:ascii="Arial" w:hAnsi="Arial" w:cs="Arial"/>
          <w:noProof/>
          <w:color w:val="000000"/>
          <w:lang w:eastAsia="zh-CN"/>
        </w:rPr>
      </w:pPr>
      <w:r w:rsidRPr="0007523D">
        <w:rPr>
          <w:rFonts w:ascii="Arial" w:hAnsi="Arial" w:cs="Arial"/>
          <w:noProof/>
          <w:color w:val="000000"/>
          <w:lang w:eastAsia="zh-CN"/>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to reduce impacts on people, property and the environment.  </w:t>
      </w:r>
    </w:p>
    <w:p w14:paraId="5B5B27EE" w14:textId="77777777" w:rsidR="0007523D" w:rsidRPr="0007523D" w:rsidRDefault="0007523D" w:rsidP="0007523D">
      <w:pPr>
        <w:keepNext/>
        <w:spacing w:line="240" w:lineRule="auto"/>
        <w:rPr>
          <w:rFonts w:ascii="Arial" w:hAnsi="Arial" w:cs="Arial"/>
          <w:noProof/>
          <w:color w:val="000000"/>
          <w:lang w:eastAsia="zh-CN"/>
        </w:rPr>
      </w:pPr>
      <w:r w:rsidRPr="0007523D">
        <w:rPr>
          <w:rFonts w:ascii="Arial" w:hAnsi="Arial" w:cs="Arial"/>
          <w:noProof/>
          <w:color w:val="000000"/>
          <w:lang w:eastAsia="zh-CN"/>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  </w:t>
      </w:r>
    </w:p>
    <w:p w14:paraId="5317BEA9" w14:textId="77777777" w:rsidR="0007523D" w:rsidRPr="0007523D" w:rsidRDefault="0007523D" w:rsidP="0007523D">
      <w:pPr>
        <w:keepNext/>
        <w:spacing w:line="240" w:lineRule="auto"/>
        <w:rPr>
          <w:rFonts w:ascii="Arial" w:hAnsi="Arial" w:cs="Arial"/>
          <w:noProof/>
          <w:color w:val="000000"/>
          <w:lang w:eastAsia="zh-CN"/>
        </w:rPr>
      </w:pPr>
      <w:r w:rsidRPr="0007523D">
        <w:rPr>
          <w:rFonts w:ascii="Arial" w:hAnsi="Arial" w:cs="Arial"/>
          <w:noProof/>
          <w:color w:val="000000"/>
          <w:lang w:eastAsia="zh-CN"/>
        </w:rPr>
        <w:t>BFS plays a key role in working alongside emergency services under the Victorian Government’s ‘all communities, all emergencies’ operating framework, including meeting DEECA’s responsibilities before, during and after an emergency event.  </w:t>
      </w:r>
    </w:p>
    <w:p w14:paraId="50FA3422" w14:textId="77777777" w:rsidR="0007523D" w:rsidRDefault="0007523D" w:rsidP="0007523D">
      <w:pPr>
        <w:keepNext/>
        <w:spacing w:line="240" w:lineRule="auto"/>
        <w:rPr>
          <w:rFonts w:ascii="Arial" w:hAnsi="Arial" w:cs="Arial"/>
          <w:noProof/>
          <w:color w:val="000000"/>
          <w:lang w:eastAsia="zh-CN"/>
        </w:rPr>
      </w:pPr>
      <w:r w:rsidRPr="0007523D">
        <w:rPr>
          <w:rFonts w:ascii="Arial" w:hAnsi="Arial" w:cs="Arial"/>
          <w:noProof/>
          <w:color w:val="000000"/>
          <w:lang w:eastAsia="zh-CN"/>
        </w:rPr>
        <w:t>BFS undertakes regulatory functions for biodiversity, public land use and fire prevention, leads development and advice on forest, fire and emergency management policy, strategy and legislation, and delivers safe and fit-for-</w:t>
      </w:r>
      <w:r w:rsidRPr="0007523D">
        <w:rPr>
          <w:rFonts w:ascii="Arial" w:hAnsi="Arial" w:cs="Arial"/>
          <w:noProof/>
          <w:color w:val="000000"/>
          <w:lang w:eastAsia="zh-CN"/>
        </w:rPr>
        <w:lastRenderedPageBreak/>
        <w:t>purpose capability solutions including statewide assets, equipment, technology and learning, ensuring consistency with the Victorian Government’s broader strategic objectives.  </w:t>
      </w:r>
    </w:p>
    <w:p w14:paraId="2BF19B06" w14:textId="77777777" w:rsidR="00381933" w:rsidRPr="00381933" w:rsidRDefault="00381933" w:rsidP="00381933">
      <w:pPr>
        <w:keepNext/>
        <w:spacing w:line="240" w:lineRule="auto"/>
        <w:rPr>
          <w:rFonts w:ascii="Arial" w:hAnsi="Arial" w:cs="Arial"/>
          <w:noProof/>
          <w:color w:val="000000"/>
          <w:lang w:eastAsia="zh-CN"/>
        </w:rPr>
      </w:pPr>
      <w:r w:rsidRPr="00381933">
        <w:rPr>
          <w:rFonts w:ascii="Arial" w:hAnsi="Arial" w:cs="Arial"/>
          <w:noProof/>
          <w:color w:val="000000"/>
          <w:lang w:eastAsia="zh-CN"/>
        </w:rPr>
        <w:t>The Infrastructure and Resources Division (IRD) provides statewide design and delivery of operational enablers essential for effective bushfire, and forest management and conservation regulation, as well as broader program and service delivery by FFMVic and BFS. </w:t>
      </w:r>
    </w:p>
    <w:p w14:paraId="6ED4F2B1" w14:textId="77777777" w:rsidR="00381933" w:rsidRPr="00381933" w:rsidRDefault="00381933" w:rsidP="00381933">
      <w:pPr>
        <w:keepNext/>
        <w:spacing w:line="240" w:lineRule="auto"/>
        <w:rPr>
          <w:rFonts w:ascii="Arial" w:hAnsi="Arial" w:cs="Arial"/>
          <w:noProof/>
          <w:color w:val="000000"/>
          <w:lang w:eastAsia="zh-CN"/>
        </w:rPr>
      </w:pPr>
      <w:r w:rsidRPr="00381933">
        <w:rPr>
          <w:rFonts w:ascii="Arial" w:hAnsi="Arial" w:cs="Arial"/>
          <w:noProof/>
          <w:color w:val="000000"/>
          <w:lang w:eastAsia="zh-CN"/>
        </w:rPr>
        <w:t>This enables the BFS, FFMVic, and other stakeholders to protect communities, public land and the environment. Our people are our key assets in delivering for BFS and Victorian communities. </w:t>
      </w:r>
    </w:p>
    <w:p w14:paraId="7A6F755F" w14:textId="77777777" w:rsidR="00381933" w:rsidRPr="00381933" w:rsidRDefault="00381933" w:rsidP="00381933">
      <w:pPr>
        <w:keepNext/>
        <w:spacing w:line="240" w:lineRule="auto"/>
        <w:rPr>
          <w:rFonts w:ascii="Arial" w:hAnsi="Arial" w:cs="Arial"/>
          <w:noProof/>
          <w:color w:val="000000"/>
          <w:lang w:eastAsia="zh-CN"/>
        </w:rPr>
      </w:pPr>
      <w:r w:rsidRPr="00381933">
        <w:rPr>
          <w:rFonts w:ascii="Arial" w:hAnsi="Arial" w:cs="Arial"/>
          <w:noProof/>
          <w:color w:val="000000"/>
          <w:lang w:eastAsia="zh-CN"/>
        </w:rPr>
        <w:t>IRD has responsibilities and expert specialist capabilities in relation to the provision of safe, fit-for-purpose capability solutions encompassing state-wide specialist firefighting fleet and aviation assets, strategic statewide roading and capital works, uniforms (including PPC and PPE), equipment, supply chain services, data and technology, communications and strategic program management. </w:t>
      </w:r>
    </w:p>
    <w:p w14:paraId="5F43C989" w14:textId="77777777" w:rsidR="00381933" w:rsidRPr="00381933" w:rsidRDefault="00381933" w:rsidP="00381933">
      <w:pPr>
        <w:keepNext/>
        <w:spacing w:line="240" w:lineRule="auto"/>
        <w:rPr>
          <w:rFonts w:ascii="Arial" w:hAnsi="Arial" w:cs="Arial"/>
          <w:noProof/>
          <w:color w:val="000000"/>
          <w:lang w:eastAsia="zh-CN"/>
        </w:rPr>
      </w:pPr>
      <w:r w:rsidRPr="00381933">
        <w:rPr>
          <w:rFonts w:ascii="Arial" w:hAnsi="Arial" w:cs="Arial"/>
          <w:noProof/>
          <w:color w:val="000000"/>
          <w:lang w:eastAsia="zh-CN"/>
        </w:rPr>
        <w:t>The Technology and Logistics Branch delivers technological solutions, data analytics, communications, and supply chain support to enhance operational effectiveness and strategic decision-making. It supports over 40 fire and emergency management applications and manages the statewide bushfire communications infrastructure, which includes over 8,000 radios.  </w:t>
      </w:r>
    </w:p>
    <w:p w14:paraId="46977837" w14:textId="77777777" w:rsidR="00381933" w:rsidRPr="00381933" w:rsidRDefault="00381933" w:rsidP="00381933">
      <w:pPr>
        <w:keepNext/>
        <w:spacing w:line="240" w:lineRule="auto"/>
        <w:rPr>
          <w:rFonts w:ascii="Arial" w:hAnsi="Arial" w:cs="Arial"/>
          <w:noProof/>
          <w:color w:val="000000"/>
          <w:lang w:eastAsia="zh-CN"/>
        </w:rPr>
      </w:pPr>
      <w:r w:rsidRPr="00381933">
        <w:rPr>
          <w:rFonts w:ascii="Arial" w:hAnsi="Arial" w:cs="Arial"/>
          <w:noProof/>
          <w:color w:val="000000"/>
          <w:lang w:eastAsia="zh-CN"/>
        </w:rPr>
        <w:t>Through a dedicated supply chain function, supported by more than 90 commercial arrangements, the branch ensures the seamless provision of warehousing, integrated stock control, and ordering systems to supply uniforms and operational equipment to FFMVic and related entities. </w:t>
      </w:r>
    </w:p>
    <w:p w14:paraId="6F075FD6" w14:textId="77777777" w:rsidR="00381933" w:rsidRPr="0007523D" w:rsidRDefault="00381933" w:rsidP="0007523D">
      <w:pPr>
        <w:keepNext/>
        <w:spacing w:line="240" w:lineRule="auto"/>
        <w:rPr>
          <w:rFonts w:ascii="Arial" w:hAnsi="Arial" w:cs="Arial"/>
          <w:noProof/>
          <w:color w:val="000000"/>
          <w:lang w:eastAsia="zh-CN"/>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741F8E1C" w14:textId="77777777" w:rsidR="00E04CC8" w:rsidRPr="00141CD1" w:rsidRDefault="00E04CC8" w:rsidP="00E04CC8">
      <w:pPr>
        <w:pStyle w:val="ListParagraph"/>
        <w:numPr>
          <w:ilvl w:val="0"/>
          <w:numId w:val="43"/>
        </w:numPr>
        <w:spacing w:before="0" w:after="0" w:line="240" w:lineRule="auto"/>
        <w:rPr>
          <w:rFonts w:cstheme="minorHAnsi"/>
        </w:rPr>
      </w:pPr>
      <w:r w:rsidRPr="00141CD1">
        <w:rPr>
          <w:rFonts w:cstheme="minorHAnsi"/>
        </w:rPr>
        <w:t>Manage the ongoing registration and compliance requirements of the DE</w:t>
      </w:r>
      <w:r>
        <w:rPr>
          <w:rFonts w:cstheme="minorHAnsi"/>
        </w:rPr>
        <w:t>EECA</w:t>
      </w:r>
      <w:r w:rsidRPr="00141CD1">
        <w:rPr>
          <w:rFonts w:cstheme="minorHAnsi"/>
        </w:rPr>
        <w:t xml:space="preserve"> Registered Training Organisation (RTOID 3765)</w:t>
      </w:r>
      <w:r>
        <w:rPr>
          <w:rFonts w:cstheme="minorHAnsi"/>
        </w:rPr>
        <w:t xml:space="preserve"> including continuous improvement programs, and internal and external audits </w:t>
      </w:r>
      <w:r w:rsidRPr="00141CD1">
        <w:rPr>
          <w:rFonts w:cstheme="minorHAnsi"/>
        </w:rPr>
        <w:t xml:space="preserve"> </w:t>
      </w:r>
    </w:p>
    <w:p w14:paraId="799BB0D8" w14:textId="77777777" w:rsidR="00E04CC8" w:rsidRDefault="00E04CC8" w:rsidP="00E04CC8">
      <w:pPr>
        <w:pStyle w:val="ListParagraph"/>
        <w:numPr>
          <w:ilvl w:val="0"/>
          <w:numId w:val="43"/>
        </w:numPr>
        <w:spacing w:before="0" w:after="0" w:line="240" w:lineRule="auto"/>
        <w:rPr>
          <w:rFonts w:cstheme="minorHAnsi"/>
        </w:rPr>
      </w:pPr>
      <w:r w:rsidRPr="00141CD1">
        <w:rPr>
          <w:rFonts w:cstheme="minorHAnsi"/>
        </w:rPr>
        <w:t xml:space="preserve">Manage </w:t>
      </w:r>
      <w:r>
        <w:rPr>
          <w:rFonts w:cstheme="minorHAnsi"/>
        </w:rPr>
        <w:t xml:space="preserve">the </w:t>
      </w:r>
      <w:r w:rsidRPr="00141CD1">
        <w:rPr>
          <w:rFonts w:cstheme="minorHAnsi"/>
        </w:rPr>
        <w:t>RTO scope of registration</w:t>
      </w:r>
      <w:r>
        <w:rPr>
          <w:rFonts w:cstheme="minorHAnsi"/>
        </w:rPr>
        <w:t>, and the overarching quality assurance framework for learning and development for DEECA and Forest Fire Management Victoria.</w:t>
      </w:r>
    </w:p>
    <w:p w14:paraId="64DC453A" w14:textId="77777777" w:rsidR="00E04CC8" w:rsidRPr="00141CD1" w:rsidRDefault="00E04CC8" w:rsidP="00E04CC8">
      <w:pPr>
        <w:pStyle w:val="ListParagraph"/>
        <w:numPr>
          <w:ilvl w:val="0"/>
          <w:numId w:val="43"/>
        </w:numPr>
        <w:spacing w:before="0" w:after="0" w:line="240" w:lineRule="auto"/>
        <w:rPr>
          <w:rFonts w:cstheme="minorHAnsi"/>
        </w:rPr>
      </w:pPr>
      <w:r>
        <w:rPr>
          <w:rFonts w:cstheme="minorHAnsi"/>
        </w:rPr>
        <w:t>Establish and maintain systems and processes that ensure the integrity of learning and development data and records.</w:t>
      </w:r>
    </w:p>
    <w:p w14:paraId="7158BE86" w14:textId="77777777" w:rsidR="00E04CC8" w:rsidRPr="00141CD1" w:rsidRDefault="00E04CC8" w:rsidP="00E04CC8">
      <w:pPr>
        <w:pStyle w:val="ListParagraph"/>
        <w:numPr>
          <w:ilvl w:val="0"/>
          <w:numId w:val="43"/>
        </w:numPr>
        <w:spacing w:before="0" w:after="0" w:line="240" w:lineRule="auto"/>
        <w:rPr>
          <w:rFonts w:cstheme="minorHAnsi"/>
        </w:rPr>
      </w:pPr>
      <w:r w:rsidRPr="00141CD1">
        <w:rPr>
          <w:rFonts w:cstheme="minorHAnsi"/>
        </w:rPr>
        <w:t>Contribute to the delivery of high-quality learning and development activities for fire and emergency management, including supporting the regions in quality, consistent training outcomes and valid and reliable assessments.</w:t>
      </w:r>
    </w:p>
    <w:p w14:paraId="74920F91" w14:textId="77777777" w:rsidR="00E04CC8" w:rsidRPr="00290C96" w:rsidRDefault="00E04CC8" w:rsidP="00E04CC8">
      <w:pPr>
        <w:pStyle w:val="ListParagraph"/>
        <w:numPr>
          <w:ilvl w:val="0"/>
          <w:numId w:val="43"/>
        </w:numPr>
        <w:spacing w:before="0" w:after="0"/>
        <w:rPr>
          <w:rFonts w:ascii="Arial" w:hAnsi="Arial"/>
          <w:szCs w:val="22"/>
        </w:rPr>
      </w:pPr>
      <w:r>
        <w:rPr>
          <w:rFonts w:ascii="Arial" w:hAnsi="Arial"/>
          <w:szCs w:val="22"/>
        </w:rPr>
        <w:t>I</w:t>
      </w:r>
      <w:r w:rsidRPr="00290C96">
        <w:rPr>
          <w:rFonts w:ascii="Arial" w:hAnsi="Arial"/>
          <w:szCs w:val="22"/>
        </w:rPr>
        <w:t>dentify emerging issues, risk and trends impacting on the successful achievement of key business objectives and imperatives and provide high quality business intelligence and sound recommendations based on comprehensive research and investigations.</w:t>
      </w:r>
    </w:p>
    <w:p w14:paraId="226C154E" w14:textId="77777777" w:rsidR="00E04CC8" w:rsidRPr="00B03DD0" w:rsidRDefault="00E04CC8" w:rsidP="00E04CC8">
      <w:pPr>
        <w:pStyle w:val="DTPLIbodycopy"/>
        <w:numPr>
          <w:ilvl w:val="0"/>
          <w:numId w:val="43"/>
        </w:numPr>
        <w:spacing w:after="0"/>
        <w:ind w:right="0"/>
        <w:rPr>
          <w:rFonts w:ascii="Arial" w:hAnsi="Arial"/>
          <w:color w:val="232222" w:themeColor="text1"/>
          <w:sz w:val="20"/>
          <w:szCs w:val="22"/>
        </w:rPr>
      </w:pPr>
      <w:r>
        <w:rPr>
          <w:rFonts w:ascii="Arial" w:hAnsi="Arial"/>
          <w:color w:val="232222" w:themeColor="text1"/>
          <w:sz w:val="20"/>
          <w:szCs w:val="22"/>
        </w:rPr>
        <w:t xml:space="preserve">To </w:t>
      </w:r>
      <w:r w:rsidRPr="00B03DD0">
        <w:rPr>
          <w:rFonts w:ascii="Arial" w:hAnsi="Arial"/>
          <w:color w:val="232222" w:themeColor="text1"/>
          <w:sz w:val="20"/>
          <w:szCs w:val="22"/>
        </w:rPr>
        <w:t xml:space="preserve">provide leadership and direction for the </w:t>
      </w:r>
      <w:r>
        <w:rPr>
          <w:rFonts w:ascii="Arial" w:hAnsi="Arial"/>
          <w:color w:val="232222" w:themeColor="text1"/>
          <w:sz w:val="20"/>
          <w:szCs w:val="22"/>
        </w:rPr>
        <w:t>team</w:t>
      </w:r>
      <w:r w:rsidRPr="00B03DD0">
        <w:rPr>
          <w:rFonts w:ascii="Arial" w:hAnsi="Arial"/>
          <w:color w:val="232222" w:themeColor="text1"/>
          <w:sz w:val="20"/>
          <w:szCs w:val="22"/>
        </w:rPr>
        <w:t>, manage stakeholder relationships, foster an environment of shared success within the team, manage staff and contribute to the cultivation of a strong commitment to customer focus and service excellence</w:t>
      </w:r>
    </w:p>
    <w:p w14:paraId="277A0CE8" w14:textId="77777777" w:rsidR="00E04CC8" w:rsidRPr="003E1A2F" w:rsidRDefault="00E04CC8" w:rsidP="00E04CC8">
      <w:pPr>
        <w:numPr>
          <w:ilvl w:val="0"/>
          <w:numId w:val="43"/>
        </w:numPr>
        <w:spacing w:before="0" w:after="0" w:line="240" w:lineRule="auto"/>
        <w:ind w:left="357" w:hanging="357"/>
        <w:rPr>
          <w:rFonts w:ascii="Arial" w:hAnsi="Arial"/>
          <w:szCs w:val="22"/>
        </w:rPr>
      </w:pPr>
      <w:r>
        <w:rPr>
          <w:rFonts w:ascii="Arial" w:hAnsi="Arial"/>
          <w:szCs w:val="22"/>
        </w:rPr>
        <w:t>P</w:t>
      </w:r>
      <w:r w:rsidRPr="003E1A2F">
        <w:rPr>
          <w:rFonts w:ascii="Arial" w:hAnsi="Arial"/>
          <w:szCs w:val="22"/>
        </w:rPr>
        <w:t>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28F2522F" w14:textId="77777777" w:rsidR="00A85CD6" w:rsidRPr="003E1A2F" w:rsidRDefault="00A85CD6" w:rsidP="00A85CD6">
      <w:pPr>
        <w:spacing w:before="160"/>
        <w:rPr>
          <w:rFonts w:ascii="Arial" w:hAnsi="Arial"/>
          <w:b/>
          <w:szCs w:val="22"/>
        </w:rPr>
      </w:pPr>
      <w:bookmarkStart w:id="6" w:name="_Hlk102550785"/>
      <w:r w:rsidRPr="003E1A2F">
        <w:rPr>
          <w:rFonts w:ascii="Arial" w:hAnsi="Arial"/>
          <w:b/>
          <w:szCs w:val="22"/>
        </w:rPr>
        <w:t>Specialist/Technical Expertise/Qualifications</w:t>
      </w:r>
    </w:p>
    <w:p w14:paraId="7347A3AC" w14:textId="77777777" w:rsidR="00A85CD6" w:rsidRPr="0087751C" w:rsidRDefault="00A85CD6" w:rsidP="00A85CD6">
      <w:pPr>
        <w:numPr>
          <w:ilvl w:val="0"/>
          <w:numId w:val="45"/>
        </w:numPr>
        <w:spacing w:before="0" w:after="0" w:line="276" w:lineRule="auto"/>
        <w:contextualSpacing/>
        <w:rPr>
          <w:rFonts w:ascii="Arial" w:hAnsi="Arial" w:cs="Arial"/>
          <w:color w:val="363534"/>
        </w:rPr>
      </w:pPr>
      <w:r w:rsidRPr="76840BAB">
        <w:rPr>
          <w:rFonts w:ascii="Arial" w:hAnsi="Arial" w:cs="Arial"/>
          <w:color w:val="363534"/>
        </w:rPr>
        <w:t>Relevant tertiary qualifications in training or education are desirable</w:t>
      </w:r>
      <w:r>
        <w:rPr>
          <w:rFonts w:ascii="Arial" w:hAnsi="Arial"/>
          <w:color w:val="363534"/>
        </w:rPr>
        <w:t xml:space="preserve"> </w:t>
      </w:r>
      <w:r w:rsidRPr="0087751C">
        <w:rPr>
          <w:rFonts w:ascii="Arial" w:hAnsi="Arial"/>
          <w:lang w:eastAsia="zh-CN"/>
        </w:rPr>
        <w:t>(</w:t>
      </w:r>
      <w:r w:rsidRPr="0087751C">
        <w:rPr>
          <w:rFonts w:ascii="Segoe UI" w:hAnsi="Segoe UI" w:cs="Segoe UI"/>
          <w:sz w:val="21"/>
          <w:szCs w:val="21"/>
        </w:rPr>
        <w:t>TAE40116 or equivalent</w:t>
      </w:r>
      <w:r>
        <w:rPr>
          <w:rFonts w:ascii="Segoe UI" w:hAnsi="Segoe UI" w:cs="Segoe UI"/>
          <w:sz w:val="21"/>
          <w:szCs w:val="21"/>
        </w:rPr>
        <w:t xml:space="preserve"> required</w:t>
      </w:r>
      <w:r w:rsidRPr="0087751C">
        <w:rPr>
          <w:rFonts w:ascii="Segoe UI" w:hAnsi="Segoe UI" w:cs="Segoe UI"/>
          <w:sz w:val="21"/>
          <w:szCs w:val="21"/>
        </w:rPr>
        <w:t>)</w:t>
      </w:r>
      <w:r>
        <w:rPr>
          <w:rFonts w:ascii="Segoe UI" w:hAnsi="Segoe UI" w:cs="Segoe UI"/>
          <w:sz w:val="21"/>
          <w:szCs w:val="21"/>
        </w:rPr>
        <w:t>.</w:t>
      </w:r>
    </w:p>
    <w:p w14:paraId="1E5EEC15" w14:textId="77777777" w:rsidR="00A85CD6" w:rsidRPr="0087751C" w:rsidRDefault="00A85CD6" w:rsidP="00A85CD6">
      <w:pPr>
        <w:pStyle w:val="ListParagraph"/>
        <w:numPr>
          <w:ilvl w:val="0"/>
          <w:numId w:val="45"/>
        </w:numPr>
        <w:spacing w:before="0" w:after="0" w:line="276" w:lineRule="auto"/>
        <w:rPr>
          <w:rFonts w:ascii="Arial" w:hAnsi="Arial"/>
          <w:bCs/>
        </w:rPr>
      </w:pPr>
      <w:r>
        <w:rPr>
          <w:rFonts w:ascii="Arial" w:hAnsi="Arial"/>
          <w:noProof/>
          <w:lang w:eastAsia="zh-CN"/>
        </w:rPr>
        <w:t>Demonstrated understanding and significant experience of the VET sector with a focus on Registered Training Organisation technology/data management requirements to meet and maintain regulatory obligations.</w:t>
      </w:r>
    </w:p>
    <w:p w14:paraId="3A939900" w14:textId="6F59AD28" w:rsidR="00A85CD6" w:rsidRPr="0082092A" w:rsidRDefault="00A85CD6" w:rsidP="00A85CD6">
      <w:pPr>
        <w:pStyle w:val="ListParagraph"/>
        <w:numPr>
          <w:ilvl w:val="0"/>
          <w:numId w:val="45"/>
        </w:numPr>
        <w:spacing w:before="0" w:after="0" w:line="276" w:lineRule="auto"/>
        <w:rPr>
          <w:rFonts w:ascii="Arial" w:hAnsi="Arial"/>
          <w:bCs/>
        </w:rPr>
      </w:pPr>
      <w:r>
        <w:rPr>
          <w:rFonts w:ascii="Arial" w:hAnsi="Arial"/>
          <w:noProof/>
          <w:lang w:eastAsia="zh-CN"/>
        </w:rPr>
        <w:t xml:space="preserve">Strong </w:t>
      </w:r>
      <w:r w:rsidR="00E44AA3">
        <w:rPr>
          <w:rFonts w:ascii="Arial" w:hAnsi="Arial"/>
          <w:noProof/>
          <w:lang w:eastAsia="zh-CN"/>
        </w:rPr>
        <w:t>understanding</w:t>
      </w:r>
      <w:r>
        <w:rPr>
          <w:rFonts w:ascii="Arial" w:hAnsi="Arial"/>
          <w:noProof/>
          <w:lang w:eastAsia="zh-CN"/>
        </w:rPr>
        <w:t xml:space="preserve"> of Learning Management Systems for government and adjacent management platforms such as JIRA, MS Project, SAP, and Sharepoint.</w:t>
      </w:r>
    </w:p>
    <w:p w14:paraId="4B6177C1" w14:textId="77777777" w:rsidR="00A85CD6" w:rsidRPr="003E1A2F" w:rsidRDefault="00A85CD6" w:rsidP="00A85CD6">
      <w:pPr>
        <w:spacing w:before="160"/>
        <w:rPr>
          <w:rFonts w:ascii="Arial" w:hAnsi="Arial"/>
          <w:b/>
        </w:rPr>
      </w:pPr>
      <w:r w:rsidRPr="003E1A2F">
        <w:rPr>
          <w:rFonts w:ascii="Arial" w:hAnsi="Arial"/>
          <w:b/>
        </w:rPr>
        <w:t>Capabilities</w:t>
      </w:r>
    </w:p>
    <w:p w14:paraId="753C1062" w14:textId="77777777" w:rsidR="00A85CD6" w:rsidRPr="003207F3" w:rsidRDefault="00A85CD6" w:rsidP="00A85CD6">
      <w:pPr>
        <w:rPr>
          <w:rFonts w:ascii="Arial" w:hAnsi="Arial"/>
          <w:noProof/>
          <w:lang w:eastAsia="zh-CN"/>
        </w:rPr>
      </w:pPr>
      <w:r w:rsidRPr="0087751C">
        <w:rPr>
          <w:rFonts w:ascii="Arial" w:hAnsi="Arial"/>
          <w:b/>
          <w:bCs/>
          <w:noProof/>
          <w:lang w:eastAsia="zh-CN"/>
        </w:rPr>
        <w:t xml:space="preserve">Systems Thinking </w:t>
      </w:r>
      <w:r>
        <w:rPr>
          <w:rFonts w:ascii="Arial" w:hAnsi="Arial"/>
          <w:noProof/>
          <w:lang w:eastAsia="zh-CN"/>
        </w:rPr>
        <w:t>(Applied)</w:t>
      </w:r>
    </w:p>
    <w:p w14:paraId="1C4D87AD" w14:textId="77777777" w:rsidR="00A85CD6" w:rsidRPr="0087751C" w:rsidRDefault="00A85CD6" w:rsidP="00A85CD6">
      <w:pPr>
        <w:ind w:left="360"/>
        <w:rPr>
          <w:rFonts w:ascii="Arial" w:hAnsi="Arial"/>
          <w:szCs w:val="18"/>
        </w:rPr>
      </w:pPr>
      <w:r w:rsidRPr="0087751C">
        <w:rPr>
          <w:rFonts w:cstheme="minorHAnsi"/>
          <w:szCs w:val="18"/>
        </w:rPr>
        <w:t xml:space="preserve">Consider the wider context, break complex topics or situations into smaller parts to gain better insights and inform actions required. </w:t>
      </w:r>
    </w:p>
    <w:p w14:paraId="655AA5ED" w14:textId="77777777" w:rsidR="00A85CD6" w:rsidRPr="00795D85" w:rsidRDefault="00A85CD6" w:rsidP="00A85CD6">
      <w:pPr>
        <w:pStyle w:val="ListParagraph"/>
        <w:ind w:left="360"/>
        <w:rPr>
          <w:rFonts w:ascii="Arial" w:hAnsi="Arial"/>
          <w:szCs w:val="18"/>
        </w:rPr>
      </w:pPr>
      <w:r w:rsidRPr="00795D85">
        <w:rPr>
          <w:rFonts w:cstheme="minorHAnsi"/>
          <w:szCs w:val="18"/>
        </w:rPr>
        <w:lastRenderedPageBreak/>
        <w:t xml:space="preserve">Diagnoses trends, obstacles &amp; opportunities in the internal and external environment that connect to own work and </w:t>
      </w:r>
      <w:proofErr w:type="gramStart"/>
      <w:r w:rsidRPr="00795D85">
        <w:rPr>
          <w:rFonts w:cstheme="minorHAnsi"/>
          <w:szCs w:val="18"/>
        </w:rPr>
        <w:t>teams</w:t>
      </w:r>
      <w:proofErr w:type="gramEnd"/>
      <w:r w:rsidRPr="00795D85">
        <w:rPr>
          <w:rFonts w:cstheme="minorHAnsi"/>
          <w:szCs w:val="18"/>
        </w:rPr>
        <w:t xml:space="preserve"> work; Coaches others in using systems thinking to solve problems and create solutions; Understands the linkages between systems and communities to inform policy; Conceptualises and defines the systems working within the organisation.</w:t>
      </w:r>
    </w:p>
    <w:p w14:paraId="619C6A22" w14:textId="77777777" w:rsidR="00A85CD6" w:rsidRDefault="00A85CD6" w:rsidP="00A85CD6">
      <w:pPr>
        <w:rPr>
          <w:rFonts w:ascii="Arial" w:hAnsi="Arial"/>
          <w:b/>
          <w:bCs/>
          <w:noProof/>
          <w:lang w:eastAsia="zh-CN"/>
        </w:rPr>
      </w:pPr>
      <w:r w:rsidRPr="0087751C">
        <w:rPr>
          <w:rFonts w:ascii="Arial" w:hAnsi="Arial"/>
          <w:b/>
          <w:bCs/>
          <w:noProof/>
          <w:lang w:eastAsia="zh-CN"/>
        </w:rPr>
        <w:t xml:space="preserve">Team Management </w:t>
      </w:r>
      <w:r w:rsidRPr="0087751C">
        <w:rPr>
          <w:rFonts w:ascii="Arial" w:hAnsi="Arial"/>
          <w:noProof/>
          <w:lang w:eastAsia="zh-CN"/>
        </w:rPr>
        <w:t>(Applied)</w:t>
      </w:r>
      <w:r w:rsidRPr="0087751C">
        <w:rPr>
          <w:rFonts w:ascii="Arial" w:hAnsi="Arial"/>
          <w:b/>
          <w:bCs/>
          <w:noProof/>
          <w:lang w:eastAsia="zh-CN"/>
        </w:rPr>
        <w:t xml:space="preserve"> </w:t>
      </w:r>
    </w:p>
    <w:p w14:paraId="48A08FEA" w14:textId="77777777" w:rsidR="00A85CD6" w:rsidRPr="0087751C" w:rsidRDefault="00A85CD6" w:rsidP="00A85CD6">
      <w:pPr>
        <w:ind w:firstLine="360"/>
        <w:rPr>
          <w:rFonts w:ascii="Arial" w:hAnsi="Arial"/>
          <w:b/>
          <w:bCs/>
          <w:noProof/>
          <w:lang w:eastAsia="zh-CN"/>
        </w:rPr>
      </w:pPr>
      <w:r w:rsidRPr="0087751C">
        <w:rPr>
          <w:rFonts w:ascii="Arial" w:hAnsi="Arial"/>
          <w:iCs/>
          <w:noProof/>
          <w:lang w:eastAsia="zh-CN"/>
        </w:rPr>
        <w:t xml:space="preserve">Define work activities, team structure and individual roles to optimise business outcomes. </w:t>
      </w:r>
    </w:p>
    <w:p w14:paraId="52BDDD9F" w14:textId="77777777" w:rsidR="00A85CD6" w:rsidRPr="00795D85" w:rsidRDefault="00A85CD6" w:rsidP="00A85CD6">
      <w:pPr>
        <w:pStyle w:val="ListParagraph"/>
        <w:ind w:left="360"/>
        <w:rPr>
          <w:rFonts w:ascii="Arial" w:hAnsi="Arial"/>
          <w:iCs/>
          <w:noProof/>
          <w:lang w:eastAsia="zh-CN"/>
        </w:rPr>
      </w:pPr>
      <w:r w:rsidRPr="00795D85">
        <w:rPr>
          <w:rFonts w:ascii="Arial" w:hAnsi="Arial"/>
          <w:iCs/>
          <w:noProof/>
          <w:lang w:eastAsia="zh-CN"/>
        </w:rPr>
        <w:t>Develops and applies frameworks to develop capability at organisation level; Clearly defines role expectations, monitors performance, provides timely and constructive feedback and facilitates employee development; Empowers others by providing them with the authority and latitude to accomplish tasks; Creates learning opportunities and appropriately delegates responsibilities to further the development of others.</w:t>
      </w:r>
    </w:p>
    <w:p w14:paraId="58EBFFE4" w14:textId="77777777" w:rsidR="00A85CD6" w:rsidRPr="002234AE" w:rsidRDefault="00A85CD6" w:rsidP="00A85CD6">
      <w:pPr>
        <w:spacing w:before="60" w:after="0" w:line="240" w:lineRule="auto"/>
        <w:rPr>
          <w:rFonts w:ascii="Arial" w:hAnsi="Arial" w:cs="Arial"/>
          <w:color w:val="000000"/>
          <w:lang w:eastAsia="zh-CN"/>
        </w:rPr>
      </w:pPr>
      <w:r w:rsidRPr="0DFA66CB">
        <w:rPr>
          <w:rFonts w:ascii="Arial" w:hAnsi="Arial" w:cs="Arial"/>
          <w:b/>
          <w:bCs/>
          <w:color w:val="000000"/>
          <w:lang w:eastAsia="zh-CN"/>
        </w:rPr>
        <w:t xml:space="preserve">Stakeholder Management </w:t>
      </w:r>
      <w:r w:rsidRPr="00BE0AF4">
        <w:rPr>
          <w:rFonts w:cstheme="minorHAnsi"/>
        </w:rPr>
        <w:t>(Accomplished)</w:t>
      </w:r>
    </w:p>
    <w:p w14:paraId="70C4B394" w14:textId="77777777" w:rsidR="00A85CD6" w:rsidRDefault="00A85CD6" w:rsidP="00A85CD6">
      <w:pPr>
        <w:spacing w:before="0" w:after="0" w:line="276" w:lineRule="auto"/>
        <w:ind w:left="360"/>
        <w:contextualSpacing/>
        <w:rPr>
          <w:rFonts w:ascii="Arial" w:hAnsi="Arial" w:cs="Arial"/>
          <w:bCs/>
          <w:color w:val="363534"/>
        </w:rPr>
      </w:pPr>
      <w:r w:rsidRPr="002234AE">
        <w:rPr>
          <w:rFonts w:ascii="Arial" w:hAnsi="Arial" w:cs="Arial"/>
          <w:bCs/>
          <w:color w:val="363534"/>
        </w:rPr>
        <w:t xml:space="preserve">Identifies issues in common for one or more clients or stakeholders and uses them to build mutually beneficial </w:t>
      </w:r>
      <w:proofErr w:type="gramStart"/>
      <w:r w:rsidRPr="002234AE">
        <w:rPr>
          <w:rFonts w:ascii="Arial" w:hAnsi="Arial" w:cs="Arial"/>
          <w:bCs/>
          <w:color w:val="363534"/>
        </w:rPr>
        <w:t>partnerships;</w:t>
      </w:r>
      <w:proofErr w:type="gramEnd"/>
      <w:r w:rsidRPr="002234AE">
        <w:rPr>
          <w:rFonts w:ascii="Arial" w:hAnsi="Arial" w:cs="Arial"/>
          <w:bCs/>
          <w:color w:val="363534"/>
        </w:rPr>
        <w:t xml:space="preserve"> </w:t>
      </w:r>
    </w:p>
    <w:p w14:paraId="452A283B" w14:textId="77777777" w:rsidR="00A85CD6" w:rsidRPr="002234AE" w:rsidRDefault="00A85CD6" w:rsidP="00A85CD6">
      <w:pPr>
        <w:spacing w:before="0" w:after="0" w:line="276" w:lineRule="auto"/>
        <w:ind w:left="360"/>
        <w:contextualSpacing/>
        <w:rPr>
          <w:rFonts w:ascii="Arial" w:hAnsi="Arial" w:cs="Arial"/>
          <w:bCs/>
          <w:color w:val="363534"/>
        </w:rPr>
      </w:pPr>
      <w:r w:rsidRPr="002234AE">
        <w:rPr>
          <w:rFonts w:ascii="Arial" w:hAnsi="Arial" w:cs="Arial"/>
          <w:bCs/>
          <w:color w:val="363534"/>
        </w:rPr>
        <w:t>Identifies and responds to stakeholder’s underlying needs; Uses understanding of the stakeholder’s organisational context to ensure outcomes are achieved.</w:t>
      </w:r>
    </w:p>
    <w:p w14:paraId="7D5635D3" w14:textId="77777777" w:rsidR="00A85CD6" w:rsidRPr="0087751C" w:rsidRDefault="00A85CD6" w:rsidP="00A85CD6">
      <w:pPr>
        <w:spacing w:line="276" w:lineRule="auto"/>
        <w:rPr>
          <w:rFonts w:ascii="Arial" w:hAnsi="Arial"/>
          <w:noProof/>
          <w:lang w:eastAsia="zh-CN"/>
        </w:rPr>
      </w:pPr>
      <w:r w:rsidRPr="0087751C">
        <w:rPr>
          <w:rFonts w:ascii="Arial" w:hAnsi="Arial"/>
          <w:b/>
          <w:bCs/>
          <w:noProof/>
          <w:lang w:eastAsia="zh-CN"/>
        </w:rPr>
        <w:t xml:space="preserve">Working Collaboratively </w:t>
      </w:r>
      <w:r>
        <w:rPr>
          <w:rFonts w:ascii="Arial" w:hAnsi="Arial"/>
          <w:noProof/>
          <w:lang w:eastAsia="zh-CN"/>
        </w:rPr>
        <w:t>(Accomplished)</w:t>
      </w:r>
    </w:p>
    <w:p w14:paraId="6F5BCA0C" w14:textId="77777777" w:rsidR="00A85CD6" w:rsidRPr="0087751C" w:rsidRDefault="00A85CD6" w:rsidP="00A85CD6">
      <w:pPr>
        <w:spacing w:line="276" w:lineRule="auto"/>
        <w:ind w:left="360"/>
        <w:rPr>
          <w:rFonts w:ascii="Arial" w:hAnsi="Arial"/>
          <w:noProof/>
          <w:lang w:eastAsia="zh-CN"/>
        </w:rPr>
      </w:pPr>
      <w:r w:rsidRPr="0087751C">
        <w:rPr>
          <w:rFonts w:ascii="Arial" w:hAnsi="Arial"/>
          <w:noProof/>
          <w:lang w:eastAsia="zh-CN"/>
        </w:rPr>
        <w:t>Builds trust and rapport with others; Sets common goals through a high degree of empathy; Display willingness to share control and responsibility with peers the service, external partners, and community) in the delivery of work and outcomes</w:t>
      </w:r>
    </w:p>
    <w:p w14:paraId="2F632BDE" w14:textId="77777777" w:rsidR="00A85CD6" w:rsidRPr="00795D85" w:rsidRDefault="00A85CD6" w:rsidP="00A85CD6">
      <w:pPr>
        <w:pStyle w:val="ListParagraph"/>
        <w:spacing w:line="276" w:lineRule="auto"/>
        <w:ind w:left="360"/>
        <w:rPr>
          <w:rFonts w:ascii="Arial" w:hAnsi="Arial"/>
          <w:noProof/>
          <w:lang w:eastAsia="zh-CN"/>
        </w:rPr>
      </w:pPr>
      <w:r w:rsidRPr="00795D85">
        <w:rPr>
          <w:rFonts w:ascii="Arial" w:hAnsi="Arial"/>
        </w:rPr>
        <w:t>Guide’s others to create a culture of collaboration; Identifies, and works to overcome, barriers to knowledge or information sharing; Identifies opportunities to work with other teams to deliver outcomes.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5EF779FE"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752E1F24" w:rsidR="00495B3B" w:rsidRPr="00495B3B" w:rsidRDefault="00495B3B" w:rsidP="00A85CD6">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30845402"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p>
        </w:tc>
      </w:tr>
      <w:bookmarkEnd w:id="6"/>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lastRenderedPageBreak/>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32348589" w:rsidR="00C8238F" w:rsidRPr="00AC1638" w:rsidRDefault="00C8238F" w:rsidP="004515B6">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C5621" w14:textId="77777777" w:rsidR="00E72E27" w:rsidRDefault="00E72E27" w:rsidP="00CD157B">
      <w:pPr>
        <w:pStyle w:val="NoSpacing"/>
      </w:pPr>
    </w:p>
    <w:p w14:paraId="3B91276D" w14:textId="77777777" w:rsidR="00E72E27" w:rsidRDefault="00E72E27"/>
  </w:endnote>
  <w:endnote w:type="continuationSeparator" w:id="0">
    <w:p w14:paraId="4ECDEAE1" w14:textId="77777777" w:rsidR="00E72E27" w:rsidRDefault="00E72E27" w:rsidP="00CD157B">
      <w:pPr>
        <w:pStyle w:val="NoSpacing"/>
      </w:pPr>
    </w:p>
    <w:p w14:paraId="4CB8A09D" w14:textId="77777777" w:rsidR="00E72E27" w:rsidRDefault="00E72E27"/>
  </w:endnote>
  <w:endnote w:type="continuationNotice" w:id="1">
    <w:p w14:paraId="4AFCA90D" w14:textId="77777777" w:rsidR="00E72E27" w:rsidRDefault="00E72E27" w:rsidP="00CD157B">
      <w:pPr>
        <w:pStyle w:val="NoSpacing"/>
      </w:pPr>
    </w:p>
    <w:p w14:paraId="59EE40C5" w14:textId="77777777" w:rsidR="00E72E27" w:rsidRDefault="00E72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9BBA6" w14:textId="77777777" w:rsidR="00E72E27" w:rsidRPr="0056073C" w:rsidRDefault="00E72E27" w:rsidP="005D764F">
      <w:pPr>
        <w:pStyle w:val="FootnoteSeparator"/>
      </w:pPr>
    </w:p>
    <w:p w14:paraId="4A50AC97" w14:textId="77777777" w:rsidR="00E72E27" w:rsidRDefault="00E72E27"/>
  </w:footnote>
  <w:footnote w:type="continuationSeparator" w:id="0">
    <w:p w14:paraId="784BB2E4" w14:textId="77777777" w:rsidR="00E72E27" w:rsidRPr="00CA30B7" w:rsidRDefault="00E72E27" w:rsidP="006D5A90">
      <w:pPr>
        <w:rPr>
          <w:lang w:val="en-US"/>
        </w:rPr>
      </w:pPr>
      <w:r w:rsidRPr="00CA30B7">
        <w:rPr>
          <w:lang w:val="en-US"/>
        </w:rPr>
        <w:t>_______</w:t>
      </w:r>
    </w:p>
    <w:p w14:paraId="0B1ADAA7" w14:textId="77777777" w:rsidR="00E72E27" w:rsidRDefault="00E72E27"/>
  </w:footnote>
  <w:footnote w:type="continuationNotice" w:id="1">
    <w:p w14:paraId="44CB7DB2" w14:textId="77777777" w:rsidR="00E72E27" w:rsidRDefault="00E72E27" w:rsidP="006D5A90"/>
    <w:p w14:paraId="4DA1F7BF" w14:textId="77777777" w:rsidR="00E72E27" w:rsidRDefault="00E72E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406070"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610BA6"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300DEE"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FDA9F1"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09B6B6"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115A54"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49D3D5"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AF4C776"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EFE672"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1F066FA"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A953D3"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AFE034"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83D4D78"/>
    <w:multiLevelType w:val="hybridMultilevel"/>
    <w:tmpl w:val="6D0CE586"/>
    <w:lvl w:ilvl="0" w:tplc="AA9C0986">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5"/>
  </w:num>
  <w:num w:numId="4" w16cid:durableId="985085104">
    <w:abstractNumId w:val="12"/>
  </w:num>
  <w:num w:numId="5" w16cid:durableId="1872112631">
    <w:abstractNumId w:val="15"/>
  </w:num>
  <w:num w:numId="6" w16cid:durableId="336812815">
    <w:abstractNumId w:val="29"/>
  </w:num>
  <w:num w:numId="7" w16cid:durableId="155153463">
    <w:abstractNumId w:val="3"/>
  </w:num>
  <w:num w:numId="8" w16cid:durableId="1428236886">
    <w:abstractNumId w:val="33"/>
  </w:num>
  <w:num w:numId="9" w16cid:durableId="1644658156">
    <w:abstractNumId w:val="24"/>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10"/>
  </w:num>
  <w:num w:numId="16" w16cid:durableId="1160577431">
    <w:abstractNumId w:val="34"/>
  </w:num>
  <w:num w:numId="17" w16cid:durableId="27071314">
    <w:abstractNumId w:val="9"/>
  </w:num>
  <w:num w:numId="18" w16cid:durableId="338120444">
    <w:abstractNumId w:val="6"/>
  </w:num>
  <w:num w:numId="19" w16cid:durableId="1673139647">
    <w:abstractNumId w:val="20"/>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3"/>
  </w:num>
  <w:num w:numId="36" w16cid:durableId="664823544">
    <w:abstractNumId w:val="49"/>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8"/>
  </w:num>
  <w:num w:numId="43" w16cid:durableId="729228463">
    <w:abstractNumId w:val="8"/>
  </w:num>
  <w:num w:numId="44" w16cid:durableId="322781625">
    <w:abstractNumId w:val="31"/>
  </w:num>
  <w:num w:numId="45" w16cid:durableId="1137529025">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23D"/>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B31"/>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18E"/>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52E"/>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1A05"/>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09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745"/>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B7DF7"/>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4CD2"/>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1933"/>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41F1"/>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472FF"/>
    <w:rsid w:val="004502DD"/>
    <w:rsid w:val="00450439"/>
    <w:rsid w:val="004515B6"/>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5CB"/>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5C1"/>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A05"/>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589"/>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90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739"/>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5E"/>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B76B8"/>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8CC"/>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CD6"/>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05F"/>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3A82"/>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5743"/>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5BB"/>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4765"/>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4CC8"/>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AA3"/>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27"/>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6C7C"/>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1A95"/>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F1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
    <w:name w:val="normaltextrun"/>
    <w:basedOn w:val="DefaultParagraphFont"/>
    <w:rsid w:val="00906739"/>
  </w:style>
  <w:style w:type="character" w:customStyle="1" w:styleId="eop">
    <w:name w:val="eop"/>
    <w:basedOn w:val="DefaultParagraphFont"/>
    <w:rsid w:val="00906739"/>
  </w:style>
  <w:style w:type="paragraph" w:customStyle="1" w:styleId="DTPLIbodycopy">
    <w:name w:val="DTPLI body copy"/>
    <w:basedOn w:val="Normal"/>
    <w:qFormat/>
    <w:rsid w:val="00E04CC8"/>
    <w:pPr>
      <w:spacing w:before="0" w:line="240" w:lineRule="auto"/>
      <w:ind w:right="-2"/>
    </w:pPr>
    <w:rPr>
      <w:rFonts w:ascii="Tahoma" w:hAnsi="Tahoma"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170224713">
      <w:bodyDiv w:val="1"/>
      <w:marLeft w:val="0"/>
      <w:marRight w:val="0"/>
      <w:marTop w:val="0"/>
      <w:marBottom w:val="0"/>
      <w:divBdr>
        <w:top w:val="none" w:sz="0" w:space="0" w:color="auto"/>
        <w:left w:val="none" w:sz="0" w:space="0" w:color="auto"/>
        <w:bottom w:val="none" w:sz="0" w:space="0" w:color="auto"/>
        <w:right w:val="none" w:sz="0" w:space="0" w:color="auto"/>
      </w:divBdr>
      <w:divsChild>
        <w:div w:id="398672761">
          <w:marLeft w:val="0"/>
          <w:marRight w:val="0"/>
          <w:marTop w:val="0"/>
          <w:marBottom w:val="0"/>
          <w:divBdr>
            <w:top w:val="none" w:sz="0" w:space="0" w:color="auto"/>
            <w:left w:val="none" w:sz="0" w:space="0" w:color="auto"/>
            <w:bottom w:val="none" w:sz="0" w:space="0" w:color="auto"/>
            <w:right w:val="none" w:sz="0" w:space="0" w:color="auto"/>
          </w:divBdr>
        </w:div>
        <w:div w:id="417100119">
          <w:marLeft w:val="0"/>
          <w:marRight w:val="0"/>
          <w:marTop w:val="0"/>
          <w:marBottom w:val="0"/>
          <w:divBdr>
            <w:top w:val="none" w:sz="0" w:space="0" w:color="auto"/>
            <w:left w:val="none" w:sz="0" w:space="0" w:color="auto"/>
            <w:bottom w:val="none" w:sz="0" w:space="0" w:color="auto"/>
            <w:right w:val="none" w:sz="0" w:space="0" w:color="auto"/>
          </w:divBdr>
        </w:div>
        <w:div w:id="962079935">
          <w:marLeft w:val="0"/>
          <w:marRight w:val="0"/>
          <w:marTop w:val="0"/>
          <w:marBottom w:val="0"/>
          <w:divBdr>
            <w:top w:val="none" w:sz="0" w:space="0" w:color="auto"/>
            <w:left w:val="none" w:sz="0" w:space="0" w:color="auto"/>
            <w:bottom w:val="none" w:sz="0" w:space="0" w:color="auto"/>
            <w:right w:val="none" w:sz="0" w:space="0" w:color="auto"/>
          </w:divBdr>
        </w:div>
        <w:div w:id="650793406">
          <w:marLeft w:val="0"/>
          <w:marRight w:val="0"/>
          <w:marTop w:val="0"/>
          <w:marBottom w:val="0"/>
          <w:divBdr>
            <w:top w:val="none" w:sz="0" w:space="0" w:color="auto"/>
            <w:left w:val="none" w:sz="0" w:space="0" w:color="auto"/>
            <w:bottom w:val="none" w:sz="0" w:space="0" w:color="auto"/>
            <w:right w:val="none" w:sz="0" w:space="0" w:color="auto"/>
          </w:divBdr>
        </w:div>
      </w:divsChild>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81569625">
      <w:bodyDiv w:val="1"/>
      <w:marLeft w:val="0"/>
      <w:marRight w:val="0"/>
      <w:marTop w:val="0"/>
      <w:marBottom w:val="0"/>
      <w:divBdr>
        <w:top w:val="none" w:sz="0" w:space="0" w:color="auto"/>
        <w:left w:val="none" w:sz="0" w:space="0" w:color="auto"/>
        <w:bottom w:val="none" w:sz="0" w:space="0" w:color="auto"/>
        <w:right w:val="none" w:sz="0" w:space="0" w:color="auto"/>
      </w:divBdr>
      <w:divsChild>
        <w:div w:id="1486823012">
          <w:marLeft w:val="0"/>
          <w:marRight w:val="0"/>
          <w:marTop w:val="0"/>
          <w:marBottom w:val="0"/>
          <w:divBdr>
            <w:top w:val="none" w:sz="0" w:space="0" w:color="auto"/>
            <w:left w:val="none" w:sz="0" w:space="0" w:color="auto"/>
            <w:bottom w:val="none" w:sz="0" w:space="0" w:color="auto"/>
            <w:right w:val="none" w:sz="0" w:space="0" w:color="auto"/>
          </w:divBdr>
        </w:div>
        <w:div w:id="2078742192">
          <w:marLeft w:val="0"/>
          <w:marRight w:val="0"/>
          <w:marTop w:val="0"/>
          <w:marBottom w:val="0"/>
          <w:divBdr>
            <w:top w:val="none" w:sz="0" w:space="0" w:color="auto"/>
            <w:left w:val="none" w:sz="0" w:space="0" w:color="auto"/>
            <w:bottom w:val="none" w:sz="0" w:space="0" w:color="auto"/>
            <w:right w:val="none" w:sz="0" w:space="0" w:color="auto"/>
          </w:divBdr>
        </w:div>
        <w:div w:id="1748068723">
          <w:marLeft w:val="0"/>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55563735">
      <w:bodyDiv w:val="1"/>
      <w:marLeft w:val="0"/>
      <w:marRight w:val="0"/>
      <w:marTop w:val="0"/>
      <w:marBottom w:val="0"/>
      <w:divBdr>
        <w:top w:val="none" w:sz="0" w:space="0" w:color="auto"/>
        <w:left w:val="none" w:sz="0" w:space="0" w:color="auto"/>
        <w:bottom w:val="none" w:sz="0" w:space="0" w:color="auto"/>
        <w:right w:val="none" w:sz="0" w:space="0" w:color="auto"/>
      </w:divBdr>
      <w:divsChild>
        <w:div w:id="1132559958">
          <w:marLeft w:val="0"/>
          <w:marRight w:val="0"/>
          <w:marTop w:val="0"/>
          <w:marBottom w:val="0"/>
          <w:divBdr>
            <w:top w:val="none" w:sz="0" w:space="0" w:color="auto"/>
            <w:left w:val="none" w:sz="0" w:space="0" w:color="auto"/>
            <w:bottom w:val="none" w:sz="0" w:space="0" w:color="auto"/>
            <w:right w:val="none" w:sz="0" w:space="0" w:color="auto"/>
          </w:divBdr>
        </w:div>
        <w:div w:id="1727796894">
          <w:marLeft w:val="0"/>
          <w:marRight w:val="0"/>
          <w:marTop w:val="0"/>
          <w:marBottom w:val="0"/>
          <w:divBdr>
            <w:top w:val="none" w:sz="0" w:space="0" w:color="auto"/>
            <w:left w:val="none" w:sz="0" w:space="0" w:color="auto"/>
            <w:bottom w:val="none" w:sz="0" w:space="0" w:color="auto"/>
            <w:right w:val="none" w:sz="0" w:space="0" w:color="auto"/>
          </w:divBdr>
        </w:div>
        <w:div w:id="720835412">
          <w:marLeft w:val="0"/>
          <w:marRight w:val="0"/>
          <w:marTop w:val="0"/>
          <w:marBottom w:val="0"/>
          <w:divBdr>
            <w:top w:val="none" w:sz="0" w:space="0" w:color="auto"/>
            <w:left w:val="none" w:sz="0" w:space="0" w:color="auto"/>
            <w:bottom w:val="none" w:sz="0" w:space="0" w:color="auto"/>
            <w:right w:val="none" w:sz="0" w:space="0" w:color="auto"/>
          </w:divBdr>
        </w:div>
        <w:div w:id="455104252">
          <w:marLeft w:val="0"/>
          <w:marRight w:val="0"/>
          <w:marTop w:val="0"/>
          <w:marBottom w:val="0"/>
          <w:divBdr>
            <w:top w:val="none" w:sz="0" w:space="0" w:color="auto"/>
            <w:left w:val="none" w:sz="0" w:space="0" w:color="auto"/>
            <w:bottom w:val="none" w:sz="0" w:space="0" w:color="auto"/>
            <w:right w:val="none" w:sz="0" w:space="0" w:color="auto"/>
          </w:divBdr>
        </w:div>
      </w:divsChild>
    </w:div>
    <w:div w:id="519975798">
      <w:bodyDiv w:val="1"/>
      <w:marLeft w:val="0"/>
      <w:marRight w:val="0"/>
      <w:marTop w:val="0"/>
      <w:marBottom w:val="0"/>
      <w:divBdr>
        <w:top w:val="none" w:sz="0" w:space="0" w:color="auto"/>
        <w:left w:val="none" w:sz="0" w:space="0" w:color="auto"/>
        <w:bottom w:val="none" w:sz="0" w:space="0" w:color="auto"/>
        <w:right w:val="none" w:sz="0" w:space="0" w:color="auto"/>
      </w:divBdr>
    </w:div>
    <w:div w:id="1096556763">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507329023">
      <w:bodyDiv w:val="1"/>
      <w:marLeft w:val="0"/>
      <w:marRight w:val="0"/>
      <w:marTop w:val="0"/>
      <w:marBottom w:val="0"/>
      <w:divBdr>
        <w:top w:val="none" w:sz="0" w:space="0" w:color="auto"/>
        <w:left w:val="none" w:sz="0" w:space="0" w:color="auto"/>
        <w:bottom w:val="none" w:sz="0" w:space="0" w:color="auto"/>
        <w:right w:val="none" w:sz="0" w:space="0" w:color="auto"/>
      </w:divBdr>
      <w:divsChild>
        <w:div w:id="553347781">
          <w:marLeft w:val="0"/>
          <w:marRight w:val="0"/>
          <w:marTop w:val="0"/>
          <w:marBottom w:val="0"/>
          <w:divBdr>
            <w:top w:val="none" w:sz="0" w:space="0" w:color="auto"/>
            <w:left w:val="none" w:sz="0" w:space="0" w:color="auto"/>
            <w:bottom w:val="none" w:sz="0" w:space="0" w:color="auto"/>
            <w:right w:val="none" w:sz="0" w:space="0" w:color="auto"/>
          </w:divBdr>
        </w:div>
        <w:div w:id="586771412">
          <w:marLeft w:val="0"/>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1981612622">
      <w:bodyDiv w:val="1"/>
      <w:marLeft w:val="0"/>
      <w:marRight w:val="0"/>
      <w:marTop w:val="0"/>
      <w:marBottom w:val="0"/>
      <w:divBdr>
        <w:top w:val="none" w:sz="0" w:space="0" w:color="auto"/>
        <w:left w:val="none" w:sz="0" w:space="0" w:color="auto"/>
        <w:bottom w:val="none" w:sz="0" w:space="0" w:color="auto"/>
        <w:right w:val="none" w:sz="0" w:space="0" w:color="auto"/>
      </w:divBdr>
      <w:divsChild>
        <w:div w:id="394010253">
          <w:marLeft w:val="0"/>
          <w:marRight w:val="0"/>
          <w:marTop w:val="0"/>
          <w:marBottom w:val="0"/>
          <w:divBdr>
            <w:top w:val="none" w:sz="0" w:space="0" w:color="auto"/>
            <w:left w:val="none" w:sz="0" w:space="0" w:color="auto"/>
            <w:bottom w:val="none" w:sz="0" w:space="0" w:color="auto"/>
            <w:right w:val="none" w:sz="0" w:space="0" w:color="auto"/>
          </w:divBdr>
        </w:div>
        <w:div w:id="410541047">
          <w:marLeft w:val="0"/>
          <w:marRight w:val="0"/>
          <w:marTop w:val="0"/>
          <w:marBottom w:val="0"/>
          <w:divBdr>
            <w:top w:val="none" w:sz="0" w:space="0" w:color="auto"/>
            <w:left w:val="none" w:sz="0" w:space="0" w:color="auto"/>
            <w:bottom w:val="none" w:sz="0" w:space="0" w:color="auto"/>
            <w:right w:val="none" w:sz="0" w:space="0" w:color="auto"/>
          </w:divBdr>
        </w:div>
        <w:div w:id="1177815167">
          <w:marLeft w:val="0"/>
          <w:marRight w:val="0"/>
          <w:marTop w:val="0"/>
          <w:marBottom w:val="0"/>
          <w:divBdr>
            <w:top w:val="none" w:sz="0" w:space="0" w:color="auto"/>
            <w:left w:val="none" w:sz="0" w:space="0" w:color="auto"/>
            <w:bottom w:val="none" w:sz="0" w:space="0" w:color="auto"/>
            <w:right w:val="none" w:sz="0" w:space="0" w:color="auto"/>
          </w:divBdr>
        </w:div>
      </w:divsChild>
    </w:div>
    <w:div w:id="2011172322">
      <w:bodyDiv w:val="1"/>
      <w:marLeft w:val="0"/>
      <w:marRight w:val="0"/>
      <w:marTop w:val="0"/>
      <w:marBottom w:val="0"/>
      <w:divBdr>
        <w:top w:val="none" w:sz="0" w:space="0" w:color="auto"/>
        <w:left w:val="none" w:sz="0" w:space="0" w:color="auto"/>
        <w:bottom w:val="none" w:sz="0" w:space="0" w:color="auto"/>
        <w:right w:val="none" w:sz="0" w:space="0" w:color="auto"/>
      </w:divBdr>
      <w:divsChild>
        <w:div w:id="199369042">
          <w:marLeft w:val="0"/>
          <w:marRight w:val="0"/>
          <w:marTop w:val="0"/>
          <w:marBottom w:val="0"/>
          <w:divBdr>
            <w:top w:val="none" w:sz="0" w:space="0" w:color="auto"/>
            <w:left w:val="none" w:sz="0" w:space="0" w:color="auto"/>
            <w:bottom w:val="none" w:sz="0" w:space="0" w:color="auto"/>
            <w:right w:val="none" w:sz="0" w:space="0" w:color="auto"/>
          </w:divBdr>
        </w:div>
        <w:div w:id="1346326847">
          <w:marLeft w:val="0"/>
          <w:marRight w:val="0"/>
          <w:marTop w:val="0"/>
          <w:marBottom w:val="0"/>
          <w:divBdr>
            <w:top w:val="none" w:sz="0" w:space="0" w:color="auto"/>
            <w:left w:val="none" w:sz="0" w:space="0" w:color="auto"/>
            <w:bottom w:val="none" w:sz="0" w:space="0" w:color="auto"/>
            <w:right w:val="none" w:sz="0" w:space="0" w:color="auto"/>
          </w:divBdr>
        </w:div>
      </w:divsChild>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9EFEB8EAA7B9EA4B9B08E37EF2405237" ma:contentTypeVersion="10" ma:contentTypeDescription="" ma:contentTypeScope="" ma:versionID="f5ad74ed15ef8cfcae39e31a325abb2c">
  <xsd:schema xmlns:xsd="http://www.w3.org/2001/XMLSchema" xmlns:xs="http://www.w3.org/2001/XMLSchema" xmlns:p="http://schemas.microsoft.com/office/2006/metadata/properties" xmlns:ns1="http://schemas.microsoft.com/sharepoint/v3" xmlns:ns2="a5f32de4-e402-4188-b034-e71ca7d22e54" xmlns:ns3="9fd47c19-1c4a-4d7d-b342-c10cef269344" targetNamespace="http://schemas.microsoft.com/office/2006/metadata/properties" ma:root="true" ma:fieldsID="24133aa0dcbea5cfa4d0df494d6aa8f7" ns1:_="" ns2:_="" ns3:_="">
    <xsd:import namespace="http://schemas.microsoft.com/sharepoint/v3"/>
    <xsd:import namespace="a5f32de4-e402-4188-b034-e71ca7d22e54"/>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3:ld508a88e6264ce89693af80a72862cb"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3" nillable="true" ma:displayName="Reference Number" ma:internalName="Referenc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8;#Office of the Executive Director|ff8797a1-2baa-4900-9b1b-a15becd3915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9dcb2089-7255-4126-9881-d4b3857176ef}" ma:internalName="TaxCatchAll" ma:showField="CatchAllData" ma:web="59ec5211-c209-4c48-bfe4-b9f7b1228ed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9dcb2089-7255-4126-9881-d4b3857176ef}" ma:internalName="TaxCatchAllLabel" ma:readOnly="true" ma:showField="CatchAllDataLabel" ma:web="59ec5211-c209-4c48-bfe4-b9f7b1228ed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10;#Forest, Fire and Regions|2e0654de-dfdc-4793-b2a2-0db9a0abca14"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9;#Infrastructure and Resources|21918da2-2a1d-4f28-8be4-79a312f82e92"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2" nillable="true" ma:taxonomy="true" ma:internalName="ld508a88e6264ce89693af80a72862cb" ma:taxonomyFieldName="Reference_x0020_Type" ma:displayName="Reference Type" ma:default=""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7aeec6-0273-40f2-ab3e-beee73212332" ContentTypeId="0x0101002517F445A0F35E449C98AAD631F2B0380103" PreviousValue="false"/>
</file>

<file path=customXml/item4.xml><?xml version="1.0" encoding="utf-8"?>
<?mso-contentType ?>
<customXsn xmlns="http://schemas.microsoft.com/office/2006/metadata/customXsn">
  <xsnLocation/>
  <cached>True</cached>
  <openByDefault>True</openByDefault>
  <xsnScope>/sites/contentTypeHub</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10</Value>
      <Value>9</Value>
      <Value>8</Value>
      <Value>7</Value>
      <Value>2</Value>
      <Value>1</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00000000-0000-0000-0000-000000000000</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Infrastructure and Resources</TermName>
          <TermId xmlns="http://schemas.microsoft.com/office/infopath/2007/PartnerControls">21918da2-2a1d-4f28-8be4-79a312f82e92</TermId>
        </TermInfo>
      </Terms>
    </n771d69a070c4babbf278c67c8a2b859>
    <Reference_x0020_Number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Office of the Executive Director</TermName>
          <TermId xmlns="http://schemas.microsoft.com/office/infopath/2007/PartnerControls">ff8797a1-2baa-4900-9b1b-a15becd3915a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Forest, Fire and Regions</TermName>
          <TermId xmlns="http://schemas.microsoft.com/office/infopath/2007/PartnerControls">2e0654de-dfdc-4793-b2a2-0db9a0abca14</TermId>
        </TermInfo>
      </Terms>
    </ic50d0a05a8e4d9791dac67f8a1e716c>
    <ld508a88e6264ce89693af80a72862cb xmlns="9fd47c19-1c4a-4d7d-b342-c10cef269344">
      <Terms xmlns="http://schemas.microsoft.com/office/infopath/2007/PartnerControls"/>
    </ld508a88e6264ce89693af80a72862cb>
    <_dlc_DocId xmlns="a5f32de4-e402-4188-b034-e71ca7d22e54">DOCID507-27138269-243</_dlc_DocId>
    <_dlc_DocIdUrl xmlns="a5f32de4-e402-4188-b034-e71ca7d22e54">
      <Url>https://delwpvicgovau.sharepoint.com/sites/ecm_507/_layouts/15/DocIdRedir.aspx?ID=DOCID507-27138269-243</Url>
      <Description>DOCID507-27138269-243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4BFCAA-D8A0-4119-9DF0-F721E78DB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7BAF98-9076-41BC-885B-5E4A4C0D17BB}">
  <ds:schemaRefs>
    <ds:schemaRef ds:uri="Microsoft.SharePoint.Taxonomy.ContentTypeSync"/>
  </ds:schemaRefs>
</ds:datastoreItem>
</file>

<file path=customXml/itemProps4.xml><?xml version="1.0" encoding="utf-8"?>
<ds:datastoreItem xmlns:ds="http://schemas.openxmlformats.org/officeDocument/2006/customXml" ds:itemID="{409ABAB0-A9C8-4DB3-9585-6FC6BE6367AA}">
  <ds:schemaRefs>
    <ds:schemaRef ds:uri="http://schemas.microsoft.com/office/2006/metadata/customXsn"/>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D2DB0728-BDDD-4771-8887-03F42EB44E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1795</Words>
  <Characters>11629</Characters>
  <Application>Microsoft Office Word</Application>
  <DocSecurity>0</DocSecurity>
  <Lines>211</Lines>
  <Paragraphs>116</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Fionna X Keating (DEECA)</cp:lastModifiedBy>
  <cp:revision>5</cp:revision>
  <cp:lastPrinted>2022-06-17T02:14:00Z</cp:lastPrinted>
  <dcterms:created xsi:type="dcterms:W3CDTF">2025-11-19T04:06:00Z</dcterms:created>
  <dcterms:modified xsi:type="dcterms:W3CDTF">2025-11-19T22:44:00Z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0x0101002517F445A0F35E449C98AAD631F2B0380103009EFEB8EAA7B9EA4B9B08E37EF2405237</vt:lpwstr>
  </property>
  <property fmtid="{D5CDD505-2E9C-101B-9397-08002B2CF9AE}" pid="5" name="MediaServiceImageTags">
    <vt:lpwstr/>
  </property>
  <property fmtid="{D5CDD505-2E9C-101B-9397-08002B2CF9AE}" pid="6" name="_dlc_DocIdItemGuid">
    <vt:lpwstr>2ffd1507-a754-4ac3-bd62-bf1155206371</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Security_x0020_Classification">
    <vt:lpwstr>3;#Unclassified|7fa379f4-4aba-4692-ab80-7d39d3a23cf4</vt:lpwstr>
  </property>
  <property fmtid="{D5CDD505-2E9C-101B-9397-08002B2CF9AE}" pid="25" name="Dissemination_x0020_Limiting_x0020_Marker">
    <vt:lpwstr>2;#FOUO|955eb6fc-b35a-4808-8aa5-31e514fa3f26</vt:lpwstr>
  </property>
  <property fmtid="{D5CDD505-2E9C-101B-9397-08002B2CF9AE}" pid="26" name="Section">
    <vt:lpwstr>7;#All|8270565e-a836-42c0-aa61-1ac7b0ff14aa</vt:lpwstr>
  </property>
  <property fmtid="{D5CDD505-2E9C-101B-9397-08002B2CF9AE}" pid="27" name="Agency">
    <vt:lpwstr>1;#Department of Environment, Land, Water and Planning|607a3f87-1228-4cd9-82a5-076aa8776274</vt:lpwstr>
  </property>
  <property fmtid="{D5CDD505-2E9C-101B-9397-08002B2CF9AE}" pid="28" name="Branch">
    <vt:lpwstr>8;#Office of the Executive Director|ff8797a1-2baa-4900-9b1b-a15becd3915a</vt:lpwstr>
  </property>
  <property fmtid="{D5CDD505-2E9C-101B-9397-08002B2CF9AE}" pid="29" name="Division">
    <vt:lpwstr>9;#Infrastructure and Resources|21918da2-2a1d-4f28-8be4-79a312f82e92</vt:lpwstr>
  </property>
  <property fmtid="{D5CDD505-2E9C-101B-9397-08002B2CF9AE}" pid="30" name="Group1">
    <vt:lpwstr>10;#Forest, Fire and Regions|2e0654de-dfdc-4793-b2a2-0db9a0abca14</vt:lpwstr>
  </property>
  <property fmtid="{D5CDD505-2E9C-101B-9397-08002B2CF9AE}" pid="31" name="Sub-Section">
    <vt:lpwstr/>
  </property>
  <property fmtid="{D5CDD505-2E9C-101B-9397-08002B2CF9AE}" pid="32" name="Reference_x0020_Type">
    <vt:lpwstr/>
  </property>
  <property fmtid="{D5CDD505-2E9C-101B-9397-08002B2CF9AE}" pid="33" name="Sub_x002d_Section">
    <vt:lpwstr/>
  </property>
  <property fmtid="{D5CDD505-2E9C-101B-9397-08002B2CF9AE}" pid="34" name="Reference Type">
    <vt:lpwstr/>
  </property>
</Properties>
</file>