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C0D2A6"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744AC4" w:rsidRPr="00495B3B" w14:paraId="7C7EDD09" w14:textId="77777777" w:rsidTr="00495B3B">
        <w:trPr>
          <w:trHeight w:val="399"/>
        </w:trPr>
        <w:tc>
          <w:tcPr>
            <w:tcW w:w="2580" w:type="dxa"/>
            <w:tcBorders>
              <w:top w:val="nil"/>
              <w:bottom w:val="nil"/>
              <w:right w:val="nil"/>
            </w:tcBorders>
            <w:vAlign w:val="center"/>
          </w:tcPr>
          <w:p w14:paraId="2A0E891F"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A7D291F" w:rsidR="00744AC4" w:rsidRPr="00495B3B" w:rsidRDefault="00744AC4" w:rsidP="00744AC4">
            <w:pPr>
              <w:spacing w:before="0" w:after="0"/>
              <w:ind w:left="57" w:right="-450"/>
              <w:rPr>
                <w:rFonts w:ascii="Arial" w:hAnsi="Arial" w:cs="Arial"/>
                <w:color w:val="363534"/>
                <w:szCs w:val="22"/>
              </w:rPr>
            </w:pPr>
            <w:r>
              <w:rPr>
                <w:rFonts w:ascii="Arial" w:hAnsi="Arial" w:cs="Arial"/>
                <w:color w:val="363534"/>
                <w:szCs w:val="22"/>
              </w:rPr>
              <w:t>Strategic Advisor, Victorian Murray Floodplain Restoration Project (VMFRP)</w:t>
            </w:r>
          </w:p>
        </w:tc>
      </w:tr>
      <w:tr w:rsidR="00744AC4" w:rsidRPr="00495B3B" w14:paraId="5F8F815C" w14:textId="77777777" w:rsidTr="00495B3B">
        <w:trPr>
          <w:trHeight w:val="399"/>
        </w:trPr>
        <w:tc>
          <w:tcPr>
            <w:tcW w:w="2580" w:type="dxa"/>
            <w:tcBorders>
              <w:top w:val="nil"/>
              <w:bottom w:val="nil"/>
              <w:right w:val="nil"/>
            </w:tcBorders>
            <w:vAlign w:val="center"/>
          </w:tcPr>
          <w:p w14:paraId="29F28D7E"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EBCB204" w:rsidR="00744AC4" w:rsidRPr="00495B3B" w:rsidRDefault="00744AC4" w:rsidP="00744AC4">
            <w:pPr>
              <w:spacing w:before="0" w:after="0"/>
              <w:ind w:left="57" w:right="-450"/>
              <w:rPr>
                <w:rFonts w:ascii="Arial" w:hAnsi="Arial" w:cs="Arial"/>
                <w:color w:val="363534"/>
                <w:szCs w:val="22"/>
              </w:rPr>
            </w:pPr>
            <w:r>
              <w:rPr>
                <w:rFonts w:ascii="Arial" w:hAnsi="Arial" w:cs="Arial"/>
                <w:color w:val="363534"/>
              </w:rPr>
              <w:t>50964591</w:t>
            </w:r>
          </w:p>
        </w:tc>
      </w:tr>
      <w:tr w:rsidR="00744AC4" w:rsidRPr="00495B3B" w14:paraId="6052E497" w14:textId="77777777" w:rsidTr="00495B3B">
        <w:trPr>
          <w:trHeight w:val="399"/>
        </w:trPr>
        <w:tc>
          <w:tcPr>
            <w:tcW w:w="2580" w:type="dxa"/>
            <w:tcBorders>
              <w:top w:val="nil"/>
              <w:bottom w:val="nil"/>
              <w:right w:val="nil"/>
            </w:tcBorders>
            <w:vAlign w:val="center"/>
          </w:tcPr>
          <w:p w14:paraId="1F62A115"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47199D9" w:rsidR="00744AC4" w:rsidRPr="00495B3B" w:rsidRDefault="00744AC4" w:rsidP="00744AC4">
            <w:pPr>
              <w:spacing w:before="0" w:after="0"/>
              <w:ind w:left="57" w:right="-450"/>
              <w:rPr>
                <w:rFonts w:ascii="Arial" w:hAnsi="Arial" w:cs="Arial"/>
                <w:color w:val="363534"/>
                <w:szCs w:val="22"/>
              </w:rPr>
            </w:pPr>
            <w:r>
              <w:rPr>
                <w:rFonts w:ascii="Arial" w:hAnsi="Arial" w:cs="Arial"/>
                <w:color w:val="363534"/>
                <w:szCs w:val="22"/>
              </w:rPr>
              <w:t>VPS 5</w:t>
            </w:r>
          </w:p>
        </w:tc>
      </w:tr>
      <w:tr w:rsidR="00744AC4" w:rsidRPr="00495B3B" w14:paraId="513E600D" w14:textId="77777777" w:rsidTr="00495B3B">
        <w:trPr>
          <w:trHeight w:val="399"/>
        </w:trPr>
        <w:tc>
          <w:tcPr>
            <w:tcW w:w="2580" w:type="dxa"/>
            <w:tcBorders>
              <w:top w:val="nil"/>
              <w:bottom w:val="nil"/>
              <w:right w:val="nil"/>
            </w:tcBorders>
            <w:vAlign w:val="center"/>
          </w:tcPr>
          <w:p w14:paraId="67184DB8"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FB46763" w:rsidR="00744AC4" w:rsidRPr="00495B3B" w:rsidRDefault="00744AC4" w:rsidP="00744AC4">
            <w:pPr>
              <w:spacing w:before="0" w:after="0"/>
              <w:ind w:left="57" w:right="-450"/>
              <w:rPr>
                <w:rFonts w:ascii="Arial" w:hAnsi="Arial" w:cs="Arial"/>
                <w:color w:val="363534"/>
                <w:szCs w:val="22"/>
              </w:rPr>
            </w:pPr>
            <w:r w:rsidRPr="00744AC4">
              <w:rPr>
                <w:rFonts w:ascii="Arial" w:hAnsi="Arial" w:cs="Arial"/>
                <w:color w:val="363534"/>
                <w:szCs w:val="22"/>
              </w:rPr>
              <w:t>$113,022</w:t>
            </w:r>
            <w:r w:rsidR="00C478C5">
              <w:rPr>
                <w:rFonts w:ascii="Arial" w:hAnsi="Arial" w:cs="Arial"/>
                <w:color w:val="363534"/>
                <w:szCs w:val="22"/>
              </w:rPr>
              <w:t xml:space="preserve"> </w:t>
            </w:r>
            <w:r w:rsidRPr="00744AC4">
              <w:rPr>
                <w:rFonts w:ascii="Arial" w:hAnsi="Arial" w:cs="Arial"/>
                <w:color w:val="363534"/>
                <w:szCs w:val="22"/>
              </w:rPr>
              <w:t>- $136,747 Plus Superannuation</w:t>
            </w:r>
          </w:p>
        </w:tc>
      </w:tr>
      <w:tr w:rsidR="00744AC4" w:rsidRPr="00495B3B" w14:paraId="2A722203" w14:textId="77777777" w:rsidTr="00495B3B">
        <w:trPr>
          <w:trHeight w:val="399"/>
        </w:trPr>
        <w:tc>
          <w:tcPr>
            <w:tcW w:w="2580" w:type="dxa"/>
            <w:tcBorders>
              <w:top w:val="nil"/>
              <w:bottom w:val="nil"/>
              <w:right w:val="nil"/>
            </w:tcBorders>
            <w:vAlign w:val="center"/>
          </w:tcPr>
          <w:p w14:paraId="60F7C270"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DE5D947" w:rsidR="00744AC4" w:rsidRPr="00495B3B" w:rsidRDefault="00744AC4" w:rsidP="00744AC4">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C478C5">
              <w:rPr>
                <w:rFonts w:ascii="Arial" w:hAnsi="Arial" w:cs="Arial"/>
                <w:color w:val="363534"/>
                <w:szCs w:val="22"/>
              </w:rPr>
              <w:t>-</w:t>
            </w:r>
            <w:r>
              <w:rPr>
                <w:rFonts w:ascii="Arial" w:hAnsi="Arial" w:cs="Arial"/>
                <w:color w:val="363534"/>
                <w:szCs w:val="22"/>
              </w:rPr>
              <w:t xml:space="preserve"> 3 years</w:t>
            </w:r>
            <w:r w:rsidRPr="00495B3B">
              <w:rPr>
                <w:rFonts w:ascii="Arial" w:hAnsi="Arial" w:cs="Arial"/>
                <w:color w:val="363534"/>
                <w:szCs w:val="22"/>
              </w:rPr>
              <w:t xml:space="preserve"> </w:t>
            </w:r>
          </w:p>
        </w:tc>
      </w:tr>
      <w:tr w:rsidR="00744AC4" w:rsidRPr="00495B3B" w14:paraId="73E4C712" w14:textId="77777777" w:rsidTr="00495B3B">
        <w:trPr>
          <w:trHeight w:val="399"/>
        </w:trPr>
        <w:tc>
          <w:tcPr>
            <w:tcW w:w="2580" w:type="dxa"/>
            <w:tcBorders>
              <w:top w:val="nil"/>
              <w:bottom w:val="nil"/>
              <w:right w:val="nil"/>
            </w:tcBorders>
            <w:vAlign w:val="center"/>
          </w:tcPr>
          <w:p w14:paraId="778F959E"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D1F33BC" w:rsidR="00744AC4" w:rsidRPr="00495B3B" w:rsidRDefault="00744AC4" w:rsidP="00744AC4">
            <w:pPr>
              <w:spacing w:before="0" w:after="0"/>
              <w:ind w:left="57" w:right="-450"/>
              <w:rPr>
                <w:rFonts w:ascii="Arial" w:hAnsi="Arial" w:cs="Arial"/>
                <w:color w:val="363534"/>
                <w:szCs w:val="22"/>
              </w:rPr>
            </w:pPr>
            <w:r>
              <w:rPr>
                <w:rFonts w:ascii="Arial" w:hAnsi="Arial" w:cs="Arial"/>
                <w:color w:val="363534"/>
                <w:szCs w:val="22"/>
              </w:rPr>
              <w:t>Water and Catchments Group</w:t>
            </w:r>
          </w:p>
        </w:tc>
      </w:tr>
      <w:tr w:rsidR="00744AC4" w:rsidRPr="00495B3B" w14:paraId="1EBFF7E6" w14:textId="77777777" w:rsidTr="00495B3B">
        <w:trPr>
          <w:trHeight w:val="399"/>
        </w:trPr>
        <w:tc>
          <w:tcPr>
            <w:tcW w:w="2580" w:type="dxa"/>
            <w:tcBorders>
              <w:top w:val="nil"/>
              <w:bottom w:val="nil"/>
              <w:right w:val="nil"/>
            </w:tcBorders>
            <w:vAlign w:val="center"/>
          </w:tcPr>
          <w:p w14:paraId="2AB5EF48"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EF97261" w:rsidR="00744AC4" w:rsidRPr="00495B3B" w:rsidRDefault="00744AC4" w:rsidP="00744AC4">
            <w:pPr>
              <w:spacing w:before="0" w:after="0"/>
              <w:ind w:left="57" w:right="-450"/>
              <w:rPr>
                <w:rFonts w:ascii="Arial" w:hAnsi="Arial" w:cs="Arial"/>
                <w:color w:val="363534"/>
                <w:szCs w:val="22"/>
              </w:rPr>
            </w:pPr>
            <w:r>
              <w:rPr>
                <w:rFonts w:ascii="Arial" w:hAnsi="Arial" w:cs="Arial"/>
                <w:color w:val="363534"/>
                <w:szCs w:val="22"/>
              </w:rPr>
              <w:t>Water Security &amp; Resilience – Water Infrastructure Projects</w:t>
            </w:r>
          </w:p>
        </w:tc>
      </w:tr>
      <w:tr w:rsidR="00744AC4" w:rsidRPr="00495B3B" w14:paraId="37A0D7CE" w14:textId="77777777" w:rsidTr="00495B3B">
        <w:trPr>
          <w:trHeight w:val="399"/>
        </w:trPr>
        <w:tc>
          <w:tcPr>
            <w:tcW w:w="2580" w:type="dxa"/>
            <w:tcBorders>
              <w:top w:val="nil"/>
              <w:bottom w:val="nil"/>
              <w:right w:val="nil"/>
            </w:tcBorders>
            <w:vAlign w:val="center"/>
          </w:tcPr>
          <w:p w14:paraId="4595FCF5"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0AF89E10" w:rsidR="00744AC4" w:rsidRPr="00495B3B" w:rsidRDefault="00744AC4" w:rsidP="00744AC4">
            <w:pPr>
              <w:spacing w:before="0" w:after="0"/>
              <w:ind w:left="57" w:right="-450"/>
              <w:rPr>
                <w:rFonts w:ascii="Arial" w:hAnsi="Arial" w:cs="Arial"/>
                <w:color w:val="363534"/>
                <w:szCs w:val="22"/>
              </w:rPr>
            </w:pPr>
            <w:bookmarkStart w:id="2" w:name="_Hlk214623190"/>
            <w:r w:rsidRPr="00495B3B">
              <w:rPr>
                <w:rFonts w:ascii="Arial" w:hAnsi="Arial" w:cs="Arial"/>
                <w:color w:val="363534"/>
                <w:szCs w:val="22"/>
              </w:rPr>
              <w:t xml:space="preserve">Flexible within Victoria </w:t>
            </w:r>
            <w:r>
              <w:rPr>
                <w:rFonts w:ascii="Arial" w:hAnsi="Arial" w:cs="Arial"/>
                <w:color w:val="363534"/>
                <w:szCs w:val="22"/>
              </w:rPr>
              <w:t xml:space="preserve">- </w:t>
            </w:r>
            <w:r w:rsidRPr="00744AC4">
              <w:rPr>
                <w:rFonts w:ascii="Arial" w:hAnsi="Arial" w:cs="Arial"/>
                <w:color w:val="363534"/>
                <w:szCs w:val="22"/>
                <w:lang w:eastAsia="zh-CN"/>
              </w:rPr>
              <w:t>8 Nicholson Street, East Melbourne</w:t>
            </w:r>
            <w:r w:rsidRPr="00495B3B">
              <w:rPr>
                <w:rFonts w:ascii="Arial" w:hAnsi="Arial" w:cs="Arial"/>
                <w:color w:val="363534"/>
                <w:szCs w:val="22"/>
              </w:rPr>
              <w:t xml:space="preserve"> </w:t>
            </w:r>
          </w:p>
          <w:bookmarkEnd w:id="2"/>
          <w:p w14:paraId="3B7CA3B3" w14:textId="5D1E0EB2" w:rsidR="00744AC4" w:rsidRPr="00495B3B" w:rsidRDefault="00744AC4" w:rsidP="00744AC4">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744AC4" w:rsidRPr="00495B3B" w14:paraId="4352AE4A" w14:textId="77777777" w:rsidTr="00495B3B">
        <w:trPr>
          <w:trHeight w:val="399"/>
        </w:trPr>
        <w:tc>
          <w:tcPr>
            <w:tcW w:w="2580" w:type="dxa"/>
            <w:tcBorders>
              <w:top w:val="nil"/>
              <w:bottom w:val="nil"/>
              <w:right w:val="nil"/>
            </w:tcBorders>
            <w:vAlign w:val="center"/>
          </w:tcPr>
          <w:p w14:paraId="3083C225" w14:textId="77777777" w:rsidR="00744AC4" w:rsidRPr="00495B3B" w:rsidRDefault="00744AC4" w:rsidP="00744AC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F280CC7" w:rsidR="00744AC4" w:rsidRPr="00495B3B" w:rsidRDefault="00744AC4" w:rsidP="00744AC4">
            <w:pPr>
              <w:tabs>
                <w:tab w:val="left" w:pos="469"/>
                <w:tab w:val="left" w:pos="1189"/>
              </w:tabs>
              <w:spacing w:before="0" w:after="0"/>
              <w:ind w:left="57" w:right="-450"/>
              <w:rPr>
                <w:rFonts w:ascii="Arial" w:hAnsi="Arial" w:cs="Arial"/>
                <w:color w:val="363534"/>
                <w:szCs w:val="22"/>
              </w:rPr>
            </w:pPr>
            <w:r w:rsidRPr="00744AC4">
              <w:rPr>
                <w:rFonts w:ascii="Arial" w:hAnsi="Arial" w:cs="Arial"/>
                <w:color w:val="363534"/>
                <w:szCs w:val="22"/>
              </w:rPr>
              <w:t>Senior Manager, VMFRP</w:t>
            </w:r>
            <w:r w:rsidRPr="00495B3B">
              <w:rPr>
                <w:rFonts w:ascii="Arial" w:hAnsi="Arial" w:cs="Arial"/>
                <w:color w:val="363534"/>
                <w:szCs w:val="22"/>
              </w:rPr>
              <w:tab/>
            </w:r>
            <w:r w:rsidRPr="00495B3B">
              <w:rPr>
                <w:rFonts w:ascii="Arial" w:hAnsi="Arial" w:cs="Arial"/>
                <w:color w:val="363534"/>
                <w:szCs w:val="22"/>
              </w:rPr>
              <w:tab/>
            </w:r>
          </w:p>
        </w:tc>
      </w:tr>
      <w:tr w:rsidR="00744AC4" w:rsidRPr="00495B3B" w14:paraId="35F6D00F" w14:textId="77777777" w:rsidTr="00495B3B">
        <w:trPr>
          <w:trHeight w:val="399"/>
        </w:trPr>
        <w:tc>
          <w:tcPr>
            <w:tcW w:w="2580" w:type="dxa"/>
            <w:tcBorders>
              <w:top w:val="nil"/>
              <w:bottom w:val="nil"/>
              <w:right w:val="nil"/>
            </w:tcBorders>
            <w:vAlign w:val="center"/>
          </w:tcPr>
          <w:p w14:paraId="55F53688" w14:textId="77777777" w:rsidR="00744AC4" w:rsidRPr="00495B3B" w:rsidRDefault="00744AC4" w:rsidP="00744AC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35B9532" w:rsidR="00744AC4" w:rsidRPr="00495B3B" w:rsidRDefault="00744AC4" w:rsidP="00744AC4">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744AC4" w:rsidRPr="00495B3B" w14:paraId="70C7CF88" w14:textId="77777777" w:rsidTr="00495B3B">
        <w:trPr>
          <w:trHeight w:val="399"/>
        </w:trPr>
        <w:tc>
          <w:tcPr>
            <w:tcW w:w="2580" w:type="dxa"/>
            <w:tcBorders>
              <w:top w:val="nil"/>
              <w:bottom w:val="nil"/>
              <w:right w:val="nil"/>
            </w:tcBorders>
            <w:vAlign w:val="center"/>
          </w:tcPr>
          <w:p w14:paraId="58989FFF" w14:textId="77777777" w:rsidR="00744AC4" w:rsidRPr="00495B3B" w:rsidRDefault="00744AC4" w:rsidP="00744AC4">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6E0FBF3" w:rsidR="00744AC4" w:rsidRPr="00495B3B" w:rsidRDefault="00744AC4" w:rsidP="00744AC4">
            <w:pPr>
              <w:spacing w:before="0" w:after="0"/>
              <w:ind w:left="57" w:right="-450"/>
              <w:rPr>
                <w:rFonts w:ascii="Arial" w:hAnsi="Arial" w:cs="Arial"/>
                <w:color w:val="363534"/>
                <w:szCs w:val="22"/>
              </w:rPr>
            </w:pPr>
            <w:r>
              <w:rPr>
                <w:rFonts w:ascii="Arial" w:hAnsi="Arial" w:cs="Arial"/>
                <w:color w:val="363534"/>
                <w:szCs w:val="22"/>
              </w:rPr>
              <w:t>Paul Bennett, Program Director – Constraints and VMFRP (0407 306 144)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AD01D1B" w14:textId="4826694E" w:rsidR="00744AC4" w:rsidRPr="002B33D1" w:rsidRDefault="00744AC4" w:rsidP="00744AC4">
      <w:pPr>
        <w:tabs>
          <w:tab w:val="left" w:pos="10178"/>
        </w:tabs>
        <w:spacing w:before="0" w:after="0"/>
        <w:ind w:right="114"/>
        <w:rPr>
          <w:rFonts w:ascii="Arial" w:hAnsi="Arial" w:cs="Arial"/>
          <w:noProof/>
          <w:szCs w:val="22"/>
          <w:lang w:eastAsia="zh-CN"/>
        </w:rPr>
      </w:pPr>
      <w:bookmarkStart w:id="3" w:name="_Hlk214623049"/>
      <w:r>
        <w:rPr>
          <w:rFonts w:ascii="Arial" w:hAnsi="Arial" w:cs="Arial"/>
          <w:lang w:eastAsia="zh-CN"/>
        </w:rPr>
        <w:t>T</w:t>
      </w:r>
      <w:r w:rsidRPr="002B33D1">
        <w:rPr>
          <w:rFonts w:ascii="Arial" w:hAnsi="Arial" w:cs="Arial"/>
          <w:lang w:eastAsia="zh-CN"/>
        </w:rPr>
        <w:t xml:space="preserve">he Strategic Advisor, Victorian Murray Floodplain Restoration Project (VMFRP) will be the lead on resolving key policy interface issues between the VMFRP delivery and the environmental watering policy and strategy. This position will be required to develop a framework, that </w:t>
      </w:r>
      <w:r w:rsidRPr="002B33D1">
        <w:rPr>
          <w:rFonts w:ascii="Arial" w:hAnsi="Arial" w:cs="Arial"/>
          <w:noProof/>
          <w:lang w:eastAsia="zh-CN"/>
        </w:rPr>
        <w:t xml:space="preserve">considers operational readiness and the </w:t>
      </w:r>
      <w:r w:rsidRPr="002B33D1">
        <w:rPr>
          <w:rFonts w:ascii="Arial" w:hAnsi="Arial" w:cs="Arial"/>
          <w:lang w:eastAsia="zh-CN"/>
        </w:rPr>
        <w:t xml:space="preserve">implementation of the project into </w:t>
      </w:r>
      <w:proofErr w:type="gramStart"/>
      <w:r w:rsidRPr="002B33D1">
        <w:rPr>
          <w:rFonts w:ascii="Arial" w:hAnsi="Arial" w:cs="Arial"/>
          <w:lang w:eastAsia="zh-CN"/>
        </w:rPr>
        <w:t>business as usual</w:t>
      </w:r>
      <w:proofErr w:type="gramEnd"/>
      <w:r w:rsidRPr="002B33D1">
        <w:rPr>
          <w:rFonts w:ascii="Arial" w:hAnsi="Arial" w:cs="Arial"/>
          <w:lang w:eastAsia="zh-CN"/>
        </w:rPr>
        <w:t xml:space="preserve"> activities for environmental watering</w:t>
      </w:r>
      <w:r w:rsidRPr="002B33D1">
        <w:rPr>
          <w:rFonts w:ascii="Arial" w:hAnsi="Arial" w:cs="Arial"/>
          <w:noProof/>
          <w:lang w:eastAsia="zh-CN"/>
        </w:rPr>
        <w:t>. It must ensure</w:t>
      </w:r>
      <w:r w:rsidRPr="002B33D1">
        <w:rPr>
          <w:rFonts w:ascii="Arial" w:hAnsi="Arial" w:cs="Arial"/>
          <w:lang w:eastAsia="zh-CN"/>
        </w:rPr>
        <w:t xml:space="preserve"> all relevant plans and frameworks relating to environmental watering are updated to reflect the operational of VMFRP.</w:t>
      </w:r>
      <w:r>
        <w:rPr>
          <w:rFonts w:ascii="Arial" w:hAnsi="Arial" w:cs="Arial"/>
          <w:lang w:eastAsia="zh-CN"/>
        </w:rPr>
        <w:t xml:space="preserve"> </w:t>
      </w:r>
      <w:r w:rsidRPr="002B33D1">
        <w:rPr>
          <w:rFonts w:ascii="Arial" w:hAnsi="Arial" w:cs="Arial"/>
          <w:noProof/>
          <w:szCs w:val="22"/>
          <w:lang w:eastAsia="zh-CN"/>
        </w:rPr>
        <w:t xml:space="preserve">This position must work closely with the Senior Manager, VMFRP to ensure </w:t>
      </w:r>
      <w:r>
        <w:rPr>
          <w:rFonts w:ascii="Arial" w:hAnsi="Arial" w:cs="Arial"/>
          <w:noProof/>
          <w:szCs w:val="22"/>
          <w:lang w:eastAsia="zh-CN"/>
        </w:rPr>
        <w:t xml:space="preserve">resolution of policy issues interfacing with VMFRP. </w:t>
      </w:r>
    </w:p>
    <w:p w14:paraId="6CF94715" w14:textId="77777777" w:rsidR="00744AC4" w:rsidRPr="002B33D1" w:rsidRDefault="00744AC4" w:rsidP="00744AC4">
      <w:pPr>
        <w:tabs>
          <w:tab w:val="left" w:pos="10178"/>
        </w:tabs>
        <w:spacing w:before="0" w:after="0"/>
        <w:ind w:right="114"/>
        <w:rPr>
          <w:rFonts w:ascii="Arial" w:hAnsi="Arial" w:cs="Arial"/>
          <w:noProof/>
          <w:szCs w:val="22"/>
          <w:lang w:eastAsia="zh-CN"/>
        </w:rPr>
      </w:pPr>
    </w:p>
    <w:p w14:paraId="3228EC43" w14:textId="77777777" w:rsidR="00744AC4" w:rsidRPr="002B33D1" w:rsidRDefault="00744AC4" w:rsidP="00744AC4">
      <w:pPr>
        <w:tabs>
          <w:tab w:val="left" w:pos="10178"/>
        </w:tabs>
        <w:spacing w:before="0" w:after="0"/>
        <w:ind w:right="114"/>
        <w:rPr>
          <w:rFonts w:ascii="Arial" w:hAnsi="Arial" w:cs="Arial"/>
          <w:noProof/>
          <w:szCs w:val="22"/>
          <w:lang w:eastAsia="zh-CN"/>
        </w:rPr>
      </w:pPr>
      <w:r w:rsidRPr="002B33D1">
        <w:rPr>
          <w:rFonts w:ascii="Arial" w:hAnsi="Arial" w:cs="Arial"/>
          <w:noProof/>
          <w:szCs w:val="22"/>
          <w:lang w:eastAsia="zh-CN"/>
        </w:rPr>
        <w:t>The role requires leadership and a proactive approach to identify and resolve policy issues as they arise, application of technical knowledge, and government experience to the implementation and policy development and how it relates to Victoria's contribution to the Basin Plan and broader Murray Programs. The position provides strategic policy advice and project support to the Minister and senior officials at state and federal level in the delivery of Victoria’s intergovernmental obligations under the Basin Plan, Murray-Darling Basin Agreement and other water-sharing projects.</w:t>
      </w:r>
    </w:p>
    <w:bookmarkEnd w:id="3"/>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B65AB42" w14:textId="77777777" w:rsidR="00744AC4" w:rsidRPr="00CC28B3" w:rsidRDefault="00744AC4" w:rsidP="00744AC4">
      <w:pPr>
        <w:keepNext/>
        <w:spacing w:line="240" w:lineRule="auto"/>
        <w:rPr>
          <w:rFonts w:ascii="Arial" w:hAnsi="Arial" w:cs="Arial"/>
          <w:noProof/>
          <w:color w:val="000000"/>
          <w:lang w:eastAsia="zh-CN"/>
        </w:rPr>
      </w:pPr>
      <w:r w:rsidRPr="00CC28B3">
        <w:rPr>
          <w:rFonts w:ascii="Arial" w:hAnsi="Arial" w:cs="Arial"/>
          <w:noProof/>
          <w:color w:val="000000"/>
          <w:lang w:eastAsia="zh-CN"/>
        </w:rPr>
        <w:t xml:space="preserve">The Water and Catchments Group (WCG), in partnership with water corporations and catchment management authorities, is responsible for managing Victoria’s water and catchment resources. </w:t>
      </w:r>
    </w:p>
    <w:p w14:paraId="1667D45A" w14:textId="77777777" w:rsidR="00744AC4" w:rsidRPr="00CC28B3" w:rsidRDefault="00744AC4" w:rsidP="00744AC4">
      <w:pPr>
        <w:keepNext/>
        <w:spacing w:line="240" w:lineRule="auto"/>
        <w:rPr>
          <w:rFonts w:ascii="Arial" w:hAnsi="Arial" w:cs="Arial"/>
          <w:noProof/>
          <w:color w:val="000000"/>
          <w:lang w:eastAsia="zh-CN"/>
        </w:rPr>
      </w:pPr>
      <w:r w:rsidRPr="00CC28B3">
        <w:rPr>
          <w:rFonts w:ascii="Arial" w:hAnsi="Arial" w:cs="Arial"/>
          <w:noProof/>
          <w:color w:val="000000"/>
          <w:lang w:eastAsia="zh-CN"/>
        </w:rPr>
        <w:t>The Water Security and Resilience Division has accountability for the assurance for the security of Victoria’s water supplies and resilience to plan and respond to emergencies and climate change.</w:t>
      </w:r>
      <w:r>
        <w:rPr>
          <w:rFonts w:ascii="Arial" w:hAnsi="Arial" w:cs="Arial"/>
          <w:noProof/>
          <w:color w:val="000000"/>
          <w:lang w:eastAsia="zh-CN"/>
        </w:rPr>
        <w:t xml:space="preserve"> </w:t>
      </w:r>
      <w:r w:rsidRPr="00CC28B3">
        <w:rPr>
          <w:rFonts w:ascii="Arial" w:hAnsi="Arial" w:cs="Arial"/>
          <w:noProof/>
          <w:color w:val="000000"/>
          <w:lang w:eastAsia="zh-CN"/>
        </w:rPr>
        <w:t xml:space="preserve">The Division leads long-term planning and develops policies to navigate the trends in water supply and demand. In addition, the Division is also </w:t>
      </w:r>
      <w:r w:rsidRPr="00CC28B3">
        <w:rPr>
          <w:rFonts w:ascii="Arial" w:hAnsi="Arial" w:cs="Arial"/>
          <w:noProof/>
          <w:color w:val="000000"/>
          <w:lang w:eastAsia="zh-CN"/>
        </w:rPr>
        <w:lastRenderedPageBreak/>
        <w:t xml:space="preserve">responsible for management and oversight of large-scale water infrastructure projects for the Water and Catchments Group.   </w:t>
      </w:r>
    </w:p>
    <w:p w14:paraId="284A3E37" w14:textId="77777777" w:rsidR="00744AC4" w:rsidRPr="00CC28B3" w:rsidRDefault="00744AC4" w:rsidP="00744AC4">
      <w:pPr>
        <w:keepNext/>
        <w:spacing w:line="240" w:lineRule="auto"/>
        <w:rPr>
          <w:rFonts w:ascii="Arial" w:hAnsi="Arial" w:cs="Arial"/>
          <w:noProof/>
          <w:color w:val="000000"/>
          <w:lang w:eastAsia="zh-CN"/>
        </w:rPr>
      </w:pPr>
      <w:r w:rsidRPr="00CC28B3">
        <w:rPr>
          <w:rFonts w:ascii="Arial" w:hAnsi="Arial" w:cs="Arial"/>
          <w:noProof/>
          <w:color w:val="000000"/>
          <w:lang w:eastAsia="zh-CN"/>
        </w:rPr>
        <w:t xml:space="preserve">As climate change intensifies and our population grows, the security of our water resources is critical. This division brings together key branches to tackle our most pressing water challenges. </w:t>
      </w:r>
    </w:p>
    <w:p w14:paraId="43417C54" w14:textId="77777777" w:rsidR="00744AC4" w:rsidRPr="00CC28B3" w:rsidRDefault="00744AC4" w:rsidP="00744AC4">
      <w:pPr>
        <w:pStyle w:val="ListParagraph"/>
        <w:keepNext/>
        <w:numPr>
          <w:ilvl w:val="0"/>
          <w:numId w:val="45"/>
        </w:numPr>
        <w:spacing w:line="240" w:lineRule="auto"/>
        <w:rPr>
          <w:rFonts w:ascii="Arial" w:hAnsi="Arial" w:cs="Arial"/>
          <w:noProof/>
          <w:color w:val="000000"/>
          <w:lang w:eastAsia="zh-CN"/>
        </w:rPr>
      </w:pPr>
      <w:r w:rsidRPr="00CC28B3">
        <w:rPr>
          <w:rFonts w:ascii="Arial" w:hAnsi="Arial" w:cs="Arial"/>
          <w:noProof/>
          <w:color w:val="000000"/>
          <w:lang w:eastAsia="zh-CN"/>
        </w:rPr>
        <w:t xml:space="preserve">Water Security Policy and Planning </w:t>
      </w:r>
    </w:p>
    <w:p w14:paraId="424B6CC5" w14:textId="77777777" w:rsidR="00744AC4" w:rsidRDefault="00744AC4" w:rsidP="00744AC4">
      <w:pPr>
        <w:pStyle w:val="ListParagraph"/>
        <w:keepNext/>
        <w:numPr>
          <w:ilvl w:val="0"/>
          <w:numId w:val="45"/>
        </w:numPr>
        <w:spacing w:line="240" w:lineRule="auto"/>
        <w:rPr>
          <w:rFonts w:ascii="Arial" w:hAnsi="Arial" w:cs="Arial"/>
          <w:noProof/>
          <w:color w:val="000000"/>
          <w:lang w:eastAsia="zh-CN"/>
        </w:rPr>
      </w:pPr>
      <w:r>
        <w:rPr>
          <w:rFonts w:ascii="Arial" w:hAnsi="Arial" w:cs="Arial"/>
          <w:noProof/>
          <w:color w:val="000000"/>
          <w:lang w:eastAsia="zh-CN"/>
        </w:rPr>
        <w:t xml:space="preserve">Water Infrastructure Projects </w:t>
      </w:r>
      <w:r w:rsidRPr="00CC28B3">
        <w:rPr>
          <w:rFonts w:ascii="Arial" w:hAnsi="Arial" w:cs="Arial"/>
          <w:noProof/>
          <w:color w:val="000000"/>
          <w:lang w:eastAsia="zh-CN"/>
        </w:rPr>
        <w:t xml:space="preserve"> </w:t>
      </w:r>
    </w:p>
    <w:p w14:paraId="62989BA1" w14:textId="77777777" w:rsidR="00744AC4" w:rsidRPr="00CC28B3" w:rsidRDefault="00744AC4" w:rsidP="00744AC4">
      <w:pPr>
        <w:pStyle w:val="ListParagraph"/>
        <w:keepNext/>
        <w:numPr>
          <w:ilvl w:val="0"/>
          <w:numId w:val="45"/>
        </w:numPr>
        <w:spacing w:line="240" w:lineRule="auto"/>
        <w:rPr>
          <w:rFonts w:ascii="Arial" w:hAnsi="Arial" w:cs="Arial"/>
          <w:noProof/>
          <w:color w:val="000000"/>
          <w:lang w:eastAsia="zh-CN"/>
        </w:rPr>
      </w:pPr>
      <w:r>
        <w:rPr>
          <w:rFonts w:ascii="Arial" w:hAnsi="Arial" w:cs="Arial"/>
          <w:noProof/>
          <w:color w:val="000000"/>
          <w:lang w:eastAsia="zh-CN"/>
        </w:rPr>
        <w:t xml:space="preserve">Victorian Desalination Prject </w:t>
      </w:r>
    </w:p>
    <w:p w14:paraId="13975611" w14:textId="77777777" w:rsidR="00744AC4" w:rsidRPr="00CC28B3" w:rsidRDefault="00744AC4" w:rsidP="00744AC4">
      <w:pPr>
        <w:pStyle w:val="ListParagraph"/>
        <w:keepNext/>
        <w:numPr>
          <w:ilvl w:val="0"/>
          <w:numId w:val="45"/>
        </w:numPr>
        <w:spacing w:line="240" w:lineRule="auto"/>
        <w:rPr>
          <w:rFonts w:ascii="Arial" w:hAnsi="Arial" w:cs="Arial"/>
          <w:noProof/>
          <w:color w:val="000000"/>
          <w:lang w:eastAsia="zh-CN"/>
        </w:rPr>
      </w:pPr>
      <w:r w:rsidRPr="00CC28B3">
        <w:rPr>
          <w:rFonts w:ascii="Arial" w:hAnsi="Arial" w:cs="Arial"/>
          <w:noProof/>
          <w:color w:val="000000"/>
          <w:lang w:eastAsia="zh-CN"/>
        </w:rPr>
        <w:t>Resilience and Emergency Response</w:t>
      </w:r>
    </w:p>
    <w:p w14:paraId="2FCD9734" w14:textId="77777777" w:rsidR="00744AC4" w:rsidRPr="00495B3B" w:rsidRDefault="00744AC4" w:rsidP="00744AC4">
      <w:pPr>
        <w:keepNext/>
        <w:spacing w:line="240" w:lineRule="auto"/>
        <w:rPr>
          <w:rFonts w:ascii="Arial" w:hAnsi="Arial" w:cs="Arial"/>
          <w:noProof/>
          <w:color w:val="000000"/>
          <w:lang w:eastAsia="zh-CN"/>
        </w:rPr>
      </w:pPr>
      <w:r w:rsidRPr="00CC28B3">
        <w:rPr>
          <w:rFonts w:ascii="Arial" w:hAnsi="Arial" w:cs="Arial"/>
          <w:noProof/>
          <w:color w:val="000000"/>
          <w:lang w:eastAsia="zh-CN"/>
        </w:rPr>
        <w:t>Water Security Policy and Planning focuses on developing  the Water and Catchments Group policies – both short and long term to ensure the security of Victoria’s water supply. This work includes but is not limited to reforming water security and water planning policies, alternative water policy including augmentation, Integrated Water Management and water efficiency. The branch works across government and with stakeholders to evolve its approach to water security policy and planning to assure Victoria’s long term water supplies.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B217E0A" w14:textId="77777777" w:rsidR="00744AC4" w:rsidRPr="00D31757" w:rsidRDefault="00744AC4" w:rsidP="00744AC4">
      <w:pPr>
        <w:numPr>
          <w:ilvl w:val="0"/>
          <w:numId w:val="43"/>
        </w:numPr>
        <w:spacing w:before="0" w:after="0" w:line="240" w:lineRule="auto"/>
        <w:rPr>
          <w:rFonts w:ascii="Arial" w:hAnsi="Arial" w:cs="Arial"/>
        </w:rPr>
      </w:pPr>
      <w:r w:rsidRPr="00D31757">
        <w:rPr>
          <w:rFonts w:ascii="Arial" w:hAnsi="Arial" w:cs="Arial"/>
        </w:rPr>
        <w:t>Support and where appropriate lead the resolution of policy matters as they arise, including operation and maintenance cost policy and process (water charges, entitlements to enable water to be delivered).</w:t>
      </w:r>
    </w:p>
    <w:p w14:paraId="1EED0A6B" w14:textId="77777777" w:rsidR="00744AC4" w:rsidRPr="00D31757" w:rsidRDefault="00744AC4" w:rsidP="00744AC4">
      <w:pPr>
        <w:numPr>
          <w:ilvl w:val="0"/>
          <w:numId w:val="43"/>
        </w:numPr>
        <w:spacing w:before="0" w:after="0" w:line="240" w:lineRule="auto"/>
        <w:rPr>
          <w:rFonts w:ascii="Arial" w:hAnsi="Arial" w:cs="Arial"/>
        </w:rPr>
      </w:pPr>
      <w:r w:rsidRPr="00D31757">
        <w:rPr>
          <w:rFonts w:ascii="Arial" w:hAnsi="Arial" w:cs="Arial"/>
        </w:rPr>
        <w:t>Ensure compliance with statewide water accounting frameworks as water is delivered to the VMFRP sites.</w:t>
      </w:r>
    </w:p>
    <w:p w14:paraId="06B57AF9" w14:textId="77777777" w:rsidR="00744AC4" w:rsidRPr="00D31757" w:rsidRDefault="00744AC4" w:rsidP="00744AC4">
      <w:pPr>
        <w:numPr>
          <w:ilvl w:val="0"/>
          <w:numId w:val="43"/>
        </w:numPr>
        <w:spacing w:before="0" w:after="0" w:line="240" w:lineRule="auto"/>
        <w:rPr>
          <w:rFonts w:ascii="Arial" w:hAnsi="Arial" w:cs="Arial"/>
        </w:rPr>
      </w:pPr>
      <w:r w:rsidRPr="00D31757">
        <w:rPr>
          <w:rFonts w:ascii="Arial" w:hAnsi="Arial" w:cs="Arial"/>
        </w:rPr>
        <w:t>Provide policy support on developing and communicating the policy interface with the Murray Programs Constraints Projects.</w:t>
      </w:r>
      <w:r w:rsidRPr="00D31757" w:rsidDel="00D12B2E">
        <w:rPr>
          <w:rFonts w:ascii="Arial" w:hAnsi="Arial" w:cs="Arial"/>
        </w:rPr>
        <w:t xml:space="preserve"> </w:t>
      </w:r>
    </w:p>
    <w:p w14:paraId="7B3B5C99" w14:textId="77777777" w:rsidR="00744AC4" w:rsidRPr="00D31757" w:rsidRDefault="00744AC4" w:rsidP="00744AC4">
      <w:pPr>
        <w:numPr>
          <w:ilvl w:val="0"/>
          <w:numId w:val="43"/>
        </w:numPr>
        <w:spacing w:before="0" w:after="0" w:line="240" w:lineRule="auto"/>
        <w:rPr>
          <w:rFonts w:ascii="Arial" w:hAnsi="Arial" w:cs="Arial"/>
          <w:szCs w:val="22"/>
        </w:rPr>
      </w:pPr>
      <w:r w:rsidRPr="00D31757">
        <w:rPr>
          <w:rFonts w:ascii="Arial" w:hAnsi="Arial" w:cs="Arial"/>
          <w:szCs w:val="22"/>
        </w:rPr>
        <w:t>Apply technical, policy and government experience to the implementation and policy development for the VMFRP and how it relates to Victoria's contribution to the Basin Plan and broader Murray Programs.</w:t>
      </w:r>
    </w:p>
    <w:p w14:paraId="2F5C57FD" w14:textId="77777777" w:rsidR="00744AC4" w:rsidRPr="00D31757" w:rsidRDefault="00744AC4" w:rsidP="00744AC4">
      <w:pPr>
        <w:numPr>
          <w:ilvl w:val="0"/>
          <w:numId w:val="43"/>
        </w:numPr>
        <w:spacing w:before="0" w:after="0" w:line="240" w:lineRule="auto"/>
        <w:rPr>
          <w:rFonts w:ascii="Arial" w:hAnsi="Arial" w:cs="Arial"/>
        </w:rPr>
      </w:pPr>
      <w:r w:rsidRPr="00D31757">
        <w:rPr>
          <w:rFonts w:ascii="Arial" w:hAnsi="Arial" w:cs="Arial"/>
        </w:rPr>
        <w:t xml:space="preserve">Liaise with organisations such as Parks Victoria, CMAs, DEECA, water corporations to ensure roles and accountabilities for in the management of the environmental assets are clear. </w:t>
      </w:r>
    </w:p>
    <w:p w14:paraId="04A848E0" w14:textId="77777777" w:rsidR="00744AC4" w:rsidRPr="00D31757" w:rsidRDefault="00744AC4" w:rsidP="00744AC4">
      <w:pPr>
        <w:numPr>
          <w:ilvl w:val="0"/>
          <w:numId w:val="43"/>
        </w:numPr>
        <w:spacing w:before="0" w:after="0" w:line="240" w:lineRule="auto"/>
        <w:rPr>
          <w:rFonts w:ascii="Arial" w:hAnsi="Arial" w:cs="Arial"/>
        </w:rPr>
      </w:pPr>
      <w:r w:rsidRPr="00D31757">
        <w:rPr>
          <w:rFonts w:ascii="Arial" w:hAnsi="Arial" w:cs="Arial"/>
        </w:rPr>
        <w:t>Support the preparation of advice, briefings and presentations on complex policy and technical matters related to the implementation of the VMFRP, Murray-Darling Basin, and other water management issues where Victoria has intergovernmental involvement.</w:t>
      </w:r>
    </w:p>
    <w:p w14:paraId="4700632F" w14:textId="77777777" w:rsidR="00744AC4" w:rsidRPr="00D31757" w:rsidRDefault="00744AC4" w:rsidP="00744AC4">
      <w:pPr>
        <w:numPr>
          <w:ilvl w:val="0"/>
          <w:numId w:val="43"/>
        </w:numPr>
        <w:spacing w:before="0" w:after="0" w:line="240" w:lineRule="auto"/>
        <w:ind w:left="357" w:hanging="357"/>
        <w:rPr>
          <w:rFonts w:ascii="Arial" w:hAnsi="Arial" w:cs="Arial"/>
        </w:rPr>
      </w:pPr>
      <w:r w:rsidRPr="00D31757">
        <w:rPr>
          <w:rFonts w:ascii="Arial" w:hAnsi="Arial" w:cs="Arial"/>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4637C633" w14:textId="77777777" w:rsidR="00744AC4" w:rsidRPr="00495B3B" w:rsidRDefault="00744AC4" w:rsidP="00744AC4">
      <w:pPr>
        <w:spacing w:before="0" w:after="0"/>
        <w:rPr>
          <w:rFonts w:ascii="Arial" w:hAnsi="Arial" w:cs="Arial"/>
          <w:color w:val="363534"/>
          <w:szCs w:val="22"/>
        </w:rPr>
      </w:pPr>
      <w:bookmarkStart w:id="4" w:name="_Hlk102550785"/>
      <w:r w:rsidRPr="00495B3B">
        <w:rPr>
          <w:rFonts w:ascii="Arial" w:hAnsi="Arial" w:cs="Arial"/>
          <w:color w:val="363534"/>
          <w:szCs w:val="22"/>
        </w:rPr>
        <w:t>The key selection criteria specified below outline the capabilities required for the position.</w:t>
      </w:r>
    </w:p>
    <w:p w14:paraId="64BB6FF6" w14:textId="77777777" w:rsidR="00744AC4" w:rsidRPr="00495B3B" w:rsidRDefault="00744AC4" w:rsidP="00744AC4">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5C31D9E" w14:textId="77777777" w:rsidR="00744AC4" w:rsidRPr="003E2FF6" w:rsidRDefault="00744AC4" w:rsidP="00744AC4">
      <w:pPr>
        <w:numPr>
          <w:ilvl w:val="0"/>
          <w:numId w:val="43"/>
        </w:numPr>
        <w:spacing w:before="0" w:after="0" w:line="276" w:lineRule="auto"/>
        <w:contextualSpacing/>
        <w:rPr>
          <w:rFonts w:ascii="Arial" w:hAnsi="Arial" w:cs="Arial"/>
          <w:lang w:eastAsia="zh-CN"/>
        </w:rPr>
      </w:pPr>
      <w:r w:rsidRPr="003E2FF6">
        <w:rPr>
          <w:rFonts w:ascii="Arial" w:hAnsi="Arial" w:cs="Arial"/>
          <w:lang w:eastAsia="zh-CN"/>
        </w:rPr>
        <w:t>Degree qualification, or higher, in environmental water management, or similar is preferred.</w:t>
      </w:r>
    </w:p>
    <w:p w14:paraId="2953E36F" w14:textId="77777777" w:rsidR="00744AC4" w:rsidRPr="003E2FF6" w:rsidRDefault="00744AC4" w:rsidP="00744AC4">
      <w:pPr>
        <w:numPr>
          <w:ilvl w:val="0"/>
          <w:numId w:val="43"/>
        </w:numPr>
        <w:spacing w:before="0" w:after="0" w:line="276" w:lineRule="auto"/>
        <w:contextualSpacing/>
        <w:rPr>
          <w:rFonts w:ascii="Arial" w:hAnsi="Arial" w:cs="Arial"/>
          <w:b/>
        </w:rPr>
      </w:pPr>
      <w:r w:rsidRPr="003E2FF6">
        <w:rPr>
          <w:rFonts w:ascii="Arial" w:hAnsi="Arial" w:cs="Arial"/>
          <w:lang w:eastAsia="zh-CN"/>
        </w:rPr>
        <w:t>Previous experience in public policy development is desirable.</w:t>
      </w:r>
    </w:p>
    <w:p w14:paraId="1248D32C" w14:textId="77777777" w:rsidR="00744AC4" w:rsidRDefault="00744AC4" w:rsidP="00744AC4">
      <w:pPr>
        <w:spacing w:before="160" w:after="0"/>
        <w:rPr>
          <w:rFonts w:ascii="Arial" w:hAnsi="Arial" w:cs="Arial"/>
          <w:b/>
          <w:color w:val="363534"/>
        </w:rPr>
      </w:pPr>
      <w:r w:rsidRPr="00495B3B">
        <w:rPr>
          <w:rFonts w:ascii="Arial" w:hAnsi="Arial" w:cs="Arial"/>
          <w:b/>
          <w:color w:val="363534"/>
        </w:rPr>
        <w:t>Capabilities</w:t>
      </w:r>
    </w:p>
    <w:p w14:paraId="0ED9FB28" w14:textId="77777777" w:rsidR="00744AC4" w:rsidRPr="00ED4F1B" w:rsidRDefault="00744AC4" w:rsidP="00744AC4">
      <w:pPr>
        <w:spacing w:before="160" w:after="0"/>
        <w:rPr>
          <w:rFonts w:ascii="Arial" w:hAnsi="Arial" w:cs="Arial"/>
          <w:b/>
          <w:bCs/>
          <w:color w:val="000000"/>
          <w:lang w:eastAsia="zh-CN"/>
        </w:rPr>
      </w:pPr>
      <w:r w:rsidRPr="00ED4F1B">
        <w:rPr>
          <w:rFonts w:ascii="Arial" w:hAnsi="Arial" w:cs="Arial"/>
          <w:b/>
          <w:bCs/>
          <w:color w:val="000000"/>
          <w:lang w:eastAsia="zh-CN"/>
        </w:rPr>
        <w:t xml:space="preserve">Policy Design &amp; Development </w:t>
      </w:r>
    </w:p>
    <w:p w14:paraId="5B84DB89"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725272">
        <w:rPr>
          <w:rFonts w:ascii="Arial" w:hAnsi="Arial" w:cs="Arial"/>
          <w:color w:val="000000"/>
          <w:lang w:eastAsia="zh-CN"/>
        </w:rPr>
        <w:t>Formulates &amp; communicates public policy options &amp; recommendations</w:t>
      </w:r>
      <w:r>
        <w:rPr>
          <w:rFonts w:ascii="Arial" w:hAnsi="Arial" w:cs="Arial"/>
          <w:color w:val="000000"/>
          <w:lang w:eastAsia="zh-CN"/>
        </w:rPr>
        <w:t>.</w:t>
      </w:r>
    </w:p>
    <w:p w14:paraId="12E704D8"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725272">
        <w:rPr>
          <w:rFonts w:ascii="Arial" w:hAnsi="Arial" w:cs="Arial"/>
          <w:color w:val="000000"/>
          <w:lang w:eastAsia="zh-CN"/>
        </w:rPr>
        <w:t>Develops a clear narrative for the policies and business cases including clear problem definition and objectives</w:t>
      </w:r>
      <w:r>
        <w:rPr>
          <w:rFonts w:ascii="Arial" w:hAnsi="Arial" w:cs="Arial"/>
          <w:color w:val="000000"/>
          <w:lang w:eastAsia="zh-CN"/>
        </w:rPr>
        <w:t>.</w:t>
      </w:r>
    </w:p>
    <w:p w14:paraId="43B17F6D"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725272">
        <w:rPr>
          <w:rFonts w:ascii="Arial" w:hAnsi="Arial" w:cs="Arial"/>
          <w:color w:val="000000"/>
          <w:lang w:eastAsia="zh-CN"/>
        </w:rPr>
        <w:t>Considers impact of policy to strategic plans, community needs, complementing programs and policies across the service</w:t>
      </w:r>
      <w:r>
        <w:rPr>
          <w:rFonts w:ascii="Arial" w:hAnsi="Arial" w:cs="Arial"/>
          <w:color w:val="000000"/>
          <w:lang w:eastAsia="zh-CN"/>
        </w:rPr>
        <w:t>.</w:t>
      </w:r>
    </w:p>
    <w:p w14:paraId="0B7251D7" w14:textId="77777777" w:rsidR="00744AC4" w:rsidRPr="007D2101" w:rsidRDefault="00744AC4" w:rsidP="00744AC4">
      <w:pPr>
        <w:spacing w:before="60" w:after="0" w:line="240" w:lineRule="auto"/>
        <w:rPr>
          <w:rFonts w:ascii="Arial" w:hAnsi="Arial" w:cs="Arial"/>
          <w:b/>
          <w:bCs/>
          <w:color w:val="000000"/>
          <w:lang w:eastAsia="zh-CN"/>
        </w:rPr>
      </w:pPr>
      <w:r w:rsidRPr="007D2101">
        <w:rPr>
          <w:rFonts w:ascii="Arial" w:hAnsi="Arial" w:cs="Arial"/>
          <w:b/>
          <w:bCs/>
          <w:color w:val="000000"/>
          <w:lang w:eastAsia="zh-CN"/>
        </w:rPr>
        <w:t xml:space="preserve">Problem Solving </w:t>
      </w:r>
    </w:p>
    <w:p w14:paraId="3BBA6565"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proofErr w:type="gramStart"/>
      <w:r w:rsidRPr="00FB217F">
        <w:rPr>
          <w:rFonts w:ascii="Arial" w:hAnsi="Arial" w:cs="Arial"/>
          <w:color w:val="000000"/>
          <w:lang w:eastAsia="zh-CN"/>
        </w:rPr>
        <w:t>Takes into account</w:t>
      </w:r>
      <w:proofErr w:type="gramEnd"/>
      <w:r w:rsidRPr="00FB217F">
        <w:rPr>
          <w:rFonts w:ascii="Arial" w:hAnsi="Arial" w:cs="Arial"/>
          <w:color w:val="000000"/>
          <w:lang w:eastAsia="zh-CN"/>
        </w:rPr>
        <w:t xml:space="preserve"> wider business context within business unit when considering options to resolve issues. </w:t>
      </w:r>
    </w:p>
    <w:p w14:paraId="78D0A7AF"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FB217F">
        <w:rPr>
          <w:rFonts w:ascii="Arial" w:hAnsi="Arial" w:cs="Arial"/>
          <w:color w:val="000000"/>
          <w:lang w:eastAsia="zh-CN"/>
        </w:rPr>
        <w:t xml:space="preserve">Identifies recurring problems and prevents future recurrence by integrating solutions into work process. </w:t>
      </w:r>
    </w:p>
    <w:p w14:paraId="77BDD62A"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FB217F">
        <w:rPr>
          <w:rFonts w:ascii="Arial" w:hAnsi="Arial" w:cs="Arial"/>
          <w:color w:val="000000"/>
          <w:lang w:eastAsia="zh-CN"/>
        </w:rPr>
        <w:t>Delivers tangible business outcomes as a result of critically evaluating problems from multiple perspectives and delivering effective solutions.</w:t>
      </w:r>
    </w:p>
    <w:p w14:paraId="48CDF12F" w14:textId="77777777" w:rsidR="00744AC4" w:rsidRPr="00E1526B" w:rsidRDefault="00744AC4" w:rsidP="00744AC4">
      <w:pPr>
        <w:spacing w:before="60" w:after="0" w:line="240" w:lineRule="auto"/>
        <w:rPr>
          <w:rFonts w:ascii="Arial" w:hAnsi="Arial" w:cs="Arial"/>
          <w:b/>
          <w:bCs/>
          <w:color w:val="000000"/>
          <w:lang w:eastAsia="zh-CN"/>
        </w:rPr>
      </w:pPr>
      <w:r w:rsidRPr="00E1526B">
        <w:rPr>
          <w:rFonts w:ascii="Arial" w:hAnsi="Arial" w:cs="Arial"/>
          <w:b/>
          <w:bCs/>
          <w:color w:val="000000"/>
          <w:lang w:eastAsia="zh-CN"/>
        </w:rPr>
        <w:t xml:space="preserve">Interpersonal Skills </w:t>
      </w:r>
    </w:p>
    <w:p w14:paraId="1FAA6F85"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B212B7">
        <w:rPr>
          <w:rFonts w:ascii="Arial" w:hAnsi="Arial" w:cs="Arial"/>
          <w:color w:val="000000"/>
          <w:lang w:eastAsia="zh-CN"/>
        </w:rPr>
        <w:t>Builds relationships at senior levels</w:t>
      </w:r>
      <w:r>
        <w:rPr>
          <w:rFonts w:ascii="Arial" w:hAnsi="Arial" w:cs="Arial"/>
          <w:color w:val="000000"/>
          <w:lang w:eastAsia="zh-CN"/>
        </w:rPr>
        <w:t>.</w:t>
      </w:r>
    </w:p>
    <w:p w14:paraId="6884F3D1"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B212B7">
        <w:rPr>
          <w:rFonts w:ascii="Arial" w:hAnsi="Arial" w:cs="Arial"/>
          <w:color w:val="000000"/>
          <w:lang w:eastAsia="zh-CN"/>
        </w:rPr>
        <w:t>Acts as a conve</w:t>
      </w:r>
      <w:r>
        <w:rPr>
          <w:rFonts w:ascii="Arial" w:hAnsi="Arial" w:cs="Arial"/>
          <w:color w:val="000000"/>
          <w:lang w:eastAsia="zh-CN"/>
        </w:rPr>
        <w:t>yor</w:t>
      </w:r>
      <w:r w:rsidRPr="00B212B7">
        <w:rPr>
          <w:rFonts w:ascii="Arial" w:hAnsi="Arial" w:cs="Arial"/>
          <w:color w:val="000000"/>
          <w:lang w:eastAsia="zh-CN"/>
        </w:rPr>
        <w:t xml:space="preserve"> between teams and departments to build collaboration</w:t>
      </w:r>
      <w:r>
        <w:rPr>
          <w:rFonts w:ascii="Arial" w:hAnsi="Arial" w:cs="Arial"/>
          <w:color w:val="000000"/>
          <w:lang w:eastAsia="zh-CN"/>
        </w:rPr>
        <w:t>.</w:t>
      </w:r>
    </w:p>
    <w:p w14:paraId="4F8A8319"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B212B7">
        <w:rPr>
          <w:rFonts w:ascii="Arial" w:hAnsi="Arial" w:cs="Arial"/>
          <w:color w:val="000000"/>
          <w:lang w:eastAsia="zh-CN"/>
        </w:rPr>
        <w:t>Detects the underlying concerns, interests or emotions that lie behind what is being s</w:t>
      </w:r>
      <w:r>
        <w:rPr>
          <w:rFonts w:ascii="Arial" w:hAnsi="Arial" w:cs="Arial"/>
          <w:color w:val="000000"/>
          <w:lang w:eastAsia="zh-CN"/>
        </w:rPr>
        <w:t>aid and done.</w:t>
      </w:r>
    </w:p>
    <w:p w14:paraId="0FD43EAF"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Pr>
          <w:rFonts w:ascii="Arial" w:hAnsi="Arial" w:cs="Arial"/>
          <w:color w:val="000000"/>
          <w:lang w:eastAsia="zh-CN"/>
        </w:rPr>
        <w:t>Presents as genuine and sincere when dealing with others.</w:t>
      </w:r>
    </w:p>
    <w:p w14:paraId="5C7588ED"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Pr>
          <w:rFonts w:ascii="Arial" w:hAnsi="Arial" w:cs="Arial"/>
          <w:color w:val="000000"/>
          <w:lang w:eastAsia="zh-CN"/>
        </w:rPr>
        <w:t>Projects an objective view of another’s positions.</w:t>
      </w:r>
    </w:p>
    <w:p w14:paraId="2412E5A2"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Pr>
          <w:rFonts w:ascii="Arial" w:hAnsi="Arial" w:cs="Arial"/>
          <w:color w:val="000000"/>
          <w:lang w:eastAsia="zh-CN"/>
        </w:rPr>
        <w:t xml:space="preserve">Users understanding of individuals to get the best outcomes for the person and organisation. </w:t>
      </w:r>
    </w:p>
    <w:p w14:paraId="04004329" w14:textId="77777777" w:rsidR="00744AC4" w:rsidRPr="00B2505D" w:rsidRDefault="00744AC4" w:rsidP="00744AC4">
      <w:pPr>
        <w:spacing w:before="60" w:after="0" w:line="240" w:lineRule="auto"/>
        <w:rPr>
          <w:rFonts w:ascii="Arial" w:hAnsi="Arial" w:cs="Arial"/>
          <w:b/>
          <w:bCs/>
          <w:color w:val="000000"/>
          <w:lang w:eastAsia="zh-CN"/>
        </w:rPr>
      </w:pPr>
      <w:r w:rsidRPr="00B2505D">
        <w:rPr>
          <w:rFonts w:ascii="Arial" w:hAnsi="Arial" w:cs="Arial"/>
          <w:b/>
          <w:bCs/>
          <w:color w:val="000000"/>
          <w:lang w:eastAsia="zh-CN"/>
        </w:rPr>
        <w:t xml:space="preserve">Stakeholder Management </w:t>
      </w:r>
    </w:p>
    <w:p w14:paraId="191D1E11"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ED4F1B">
        <w:rPr>
          <w:rFonts w:ascii="Arial" w:hAnsi="Arial" w:cs="Arial"/>
          <w:color w:val="000000"/>
          <w:lang w:eastAsia="zh-CN"/>
        </w:rPr>
        <w:lastRenderedPageBreak/>
        <w:t>Identifies and responds to stakeholder’s underlying needs</w:t>
      </w:r>
      <w:r>
        <w:rPr>
          <w:rFonts w:ascii="Arial" w:hAnsi="Arial" w:cs="Arial"/>
          <w:color w:val="000000"/>
          <w:lang w:eastAsia="zh-CN"/>
        </w:rPr>
        <w:t xml:space="preserve">. </w:t>
      </w:r>
    </w:p>
    <w:p w14:paraId="0D171F10"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ED4F1B">
        <w:rPr>
          <w:rFonts w:ascii="Arial" w:hAnsi="Arial" w:cs="Arial"/>
          <w:color w:val="000000"/>
          <w:lang w:eastAsia="zh-CN"/>
        </w:rPr>
        <w:t xml:space="preserve">Uses understanding of the stakeholder’s organisational context to ensure outcomes are achieved.  </w:t>
      </w:r>
    </w:p>
    <w:p w14:paraId="4B0F54B8" w14:textId="77777777" w:rsidR="00744AC4" w:rsidRDefault="00744AC4" w:rsidP="00744AC4">
      <w:pPr>
        <w:pStyle w:val="ListParagraph"/>
        <w:numPr>
          <w:ilvl w:val="0"/>
          <w:numId w:val="46"/>
        </w:numPr>
        <w:spacing w:before="60" w:after="0" w:line="240" w:lineRule="auto"/>
        <w:rPr>
          <w:rFonts w:ascii="Arial" w:hAnsi="Arial" w:cs="Arial"/>
          <w:color w:val="000000"/>
          <w:lang w:eastAsia="zh-CN"/>
        </w:rPr>
      </w:pPr>
      <w:r w:rsidRPr="00ED4F1B">
        <w:rPr>
          <w:rFonts w:ascii="Arial" w:hAnsi="Arial" w:cs="Arial"/>
          <w:color w:val="000000"/>
          <w:lang w:eastAsia="zh-CN"/>
        </w:rPr>
        <w:t>Identifies and manages a range of complex and often competing needs</w:t>
      </w:r>
      <w:r>
        <w:rPr>
          <w:rFonts w:ascii="Arial" w:hAnsi="Arial" w:cs="Arial"/>
          <w:color w:val="000000"/>
          <w:lang w:eastAsia="zh-CN"/>
        </w:rPr>
        <w:t>.</w:t>
      </w:r>
    </w:p>
    <w:p w14:paraId="2632019E" w14:textId="77777777" w:rsidR="00744AC4" w:rsidRPr="00ED4F1B" w:rsidRDefault="00744AC4" w:rsidP="00744AC4">
      <w:pPr>
        <w:pStyle w:val="ListParagraph"/>
        <w:numPr>
          <w:ilvl w:val="0"/>
          <w:numId w:val="46"/>
        </w:numPr>
        <w:spacing w:before="60" w:after="0" w:line="240" w:lineRule="auto"/>
        <w:rPr>
          <w:rFonts w:ascii="Arial" w:hAnsi="Arial" w:cs="Arial"/>
          <w:color w:val="000000"/>
          <w:lang w:eastAsia="zh-CN"/>
        </w:rPr>
      </w:pPr>
      <w:r w:rsidRPr="00ED4F1B">
        <w:rPr>
          <w:rFonts w:ascii="Arial" w:hAnsi="Arial" w:cs="Arial"/>
          <w:color w:val="000000"/>
          <w:lang w:eastAsia="zh-CN"/>
        </w:rPr>
        <w:t>Facilitates innovative solutions to resolve stakeholder issues.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1CD2582"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6F29CA5C" w14:textId="77777777" w:rsidR="00744AC4" w:rsidRPr="00495B3B" w:rsidRDefault="00744AC4" w:rsidP="00744AC4">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314510F3" w14:textId="77777777" w:rsidR="00744AC4" w:rsidRPr="00495B3B" w:rsidRDefault="00744AC4" w:rsidP="00744AC4">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41A818E9" w:rsidR="00495B3B" w:rsidRPr="00495B3B" w:rsidRDefault="00744AC4" w:rsidP="00744AC4">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14F37BD3" w14:textId="77777777" w:rsidR="00C478C5" w:rsidRPr="00495B3B" w:rsidRDefault="00C478C5" w:rsidP="00C478C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5BE212BC" w14:textId="77777777" w:rsidR="00C478C5" w:rsidRPr="00495B3B" w:rsidRDefault="00C478C5" w:rsidP="00C478C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38C5096F" w:rsidR="00495B3B" w:rsidRPr="00495B3B" w:rsidRDefault="00744AC4" w:rsidP="00744AC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4"/>
      <w:tr w:rsidR="00C478C5"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C478C5" w:rsidRPr="00495B3B" w:rsidRDefault="00C478C5" w:rsidP="00C478C5">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C478C5" w:rsidRPr="00495B3B" w:rsidRDefault="00C478C5" w:rsidP="00C478C5">
            <w:pPr>
              <w:spacing w:before="120" w:after="120"/>
              <w:rPr>
                <w:rFonts w:ascii="Arial" w:hAnsi="Arial"/>
                <w:color w:val="1A1A1A"/>
                <w:sz w:val="20"/>
              </w:rPr>
            </w:pPr>
          </w:p>
        </w:tc>
        <w:tc>
          <w:tcPr>
            <w:tcW w:w="6803" w:type="dxa"/>
            <w:shd w:val="clear" w:color="auto" w:fill="auto"/>
          </w:tcPr>
          <w:p w14:paraId="560A01B4" w14:textId="77777777" w:rsidR="00C478C5" w:rsidRPr="00495B3B" w:rsidRDefault="00C478C5" w:rsidP="00C478C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8F02A89" w14:textId="77777777" w:rsidR="00C478C5" w:rsidRPr="00495B3B" w:rsidRDefault="00C478C5" w:rsidP="00C478C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109CA2F0" w:rsidR="00C478C5" w:rsidRPr="00495B3B" w:rsidRDefault="00C478C5" w:rsidP="00C478C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C478C5"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C478C5" w:rsidRPr="00495B3B" w:rsidRDefault="00C478C5" w:rsidP="00C478C5">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F47D3A9" w:rsidR="00C478C5" w:rsidRPr="00495B3B" w:rsidRDefault="00C478C5" w:rsidP="00C478C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6D12AB1" w14:textId="77777777" w:rsidR="00C478C5" w:rsidRPr="00495B3B" w:rsidRDefault="00C478C5" w:rsidP="00C478C5">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15F885E" w14:textId="77777777" w:rsidR="00C478C5" w:rsidRPr="00454423" w:rsidRDefault="00C478C5" w:rsidP="00C478C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8FF3D3C" w14:textId="77777777" w:rsidR="00C478C5" w:rsidRPr="005763CD" w:rsidRDefault="00C478C5" w:rsidP="00C478C5">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22DD24C1" w14:textId="77777777" w:rsidR="00C478C5" w:rsidRPr="005763CD" w:rsidRDefault="00C478C5" w:rsidP="00C478C5">
      <w:pPr>
        <w:spacing w:before="0" w:after="0"/>
        <w:rPr>
          <w:rFonts w:ascii="Arial" w:hAnsi="Arial" w:cs="Arial"/>
        </w:rPr>
      </w:pPr>
    </w:p>
    <w:p w14:paraId="18D7C08E" w14:textId="77777777" w:rsidR="00C478C5" w:rsidRPr="005763CD" w:rsidRDefault="00C478C5" w:rsidP="00C478C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2802C328" w14:textId="77777777" w:rsidR="00C478C5" w:rsidRPr="00495B3B" w:rsidRDefault="00C478C5" w:rsidP="00C478C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D059885" w14:textId="77777777" w:rsidR="00C478C5" w:rsidRPr="002775A7" w:rsidRDefault="00C478C5" w:rsidP="00C478C5">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AB8E8A1" w14:textId="77777777" w:rsidR="00C478C5" w:rsidRDefault="00C478C5" w:rsidP="00C478C5">
      <w:pPr>
        <w:rPr>
          <w:rFonts w:ascii="Arial" w:hAnsi="Arial" w:cs="Arial"/>
          <w:color w:val="000000"/>
          <w:szCs w:val="22"/>
        </w:rPr>
      </w:pPr>
      <w:r>
        <w:rPr>
          <w:rFonts w:ascii="Arial" w:hAnsi="Arial" w:cs="Arial"/>
          <w:color w:val="000000"/>
          <w:szCs w:val="22"/>
        </w:rPr>
        <w:br w:type="page"/>
      </w:r>
    </w:p>
    <w:p w14:paraId="12C138D1" w14:textId="77777777" w:rsidR="00C478C5" w:rsidRPr="00AC1638" w:rsidRDefault="00C478C5" w:rsidP="00C478C5">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19AD529D" w14:textId="77777777" w:rsidR="00C478C5" w:rsidRPr="00AC1638" w:rsidRDefault="00C478C5" w:rsidP="00C478C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9471CB7" w14:textId="77777777" w:rsidR="00C478C5" w:rsidRPr="00495B3B" w:rsidRDefault="00C478C5" w:rsidP="00C478C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8255D7E" w14:textId="77777777" w:rsidR="00C478C5" w:rsidRDefault="00C478C5" w:rsidP="00C478C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C80696A" w14:textId="77777777" w:rsidR="00C478C5" w:rsidRPr="00495B3B" w:rsidRDefault="00C478C5" w:rsidP="00C478C5">
      <w:pPr>
        <w:spacing w:line="240" w:lineRule="auto"/>
        <w:contextualSpacing/>
        <w:outlineLvl w:val="1"/>
        <w:rPr>
          <w:rFonts w:ascii="Arial" w:hAnsi="Arial" w:cs="Arial"/>
          <w:color w:val="363534"/>
        </w:rPr>
      </w:pPr>
    </w:p>
    <w:p w14:paraId="2558DBA7" w14:textId="77777777" w:rsidR="00C478C5" w:rsidRPr="00495B3B" w:rsidRDefault="00C478C5" w:rsidP="00C478C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CEF6ED5" w14:textId="77777777" w:rsidR="00C478C5" w:rsidRPr="00495B3B" w:rsidRDefault="00C478C5" w:rsidP="00C478C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87BC10F" w14:textId="77777777" w:rsidR="00C478C5" w:rsidRPr="00495B3B" w:rsidRDefault="00C478C5" w:rsidP="00C478C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EAA5AED" w14:textId="77777777" w:rsidR="00C478C5" w:rsidRPr="00495B3B" w:rsidRDefault="00C478C5" w:rsidP="00C478C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86F2751" w14:textId="77777777" w:rsidR="00C478C5" w:rsidRPr="00495B3B" w:rsidRDefault="00C478C5" w:rsidP="00C478C5">
      <w:pPr>
        <w:rPr>
          <w:rFonts w:ascii="Arial" w:hAnsi="Arial" w:cs="Arial"/>
          <w:b/>
          <w:bCs/>
          <w:color w:val="363534"/>
        </w:rPr>
      </w:pPr>
      <w:r w:rsidRPr="00495B3B">
        <w:rPr>
          <w:rFonts w:ascii="Arial" w:hAnsi="Arial" w:cs="Arial"/>
          <w:b/>
          <w:bCs/>
          <w:color w:val="363534"/>
        </w:rPr>
        <w:t>Aboriginal Cultural Safety</w:t>
      </w:r>
    </w:p>
    <w:p w14:paraId="7B441395" w14:textId="77777777" w:rsidR="00C478C5" w:rsidRPr="00495B3B" w:rsidRDefault="00C478C5" w:rsidP="00C478C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00220147">
          <w:rPr>
            <w:rStyle w:val="Hyperlink"/>
            <w:rFonts w:ascii="Arial" w:hAnsi="Arial" w:cs="Arial"/>
          </w:rPr>
          <w:t>self.determination@deeca.vic.gov.au</w:t>
        </w:r>
      </w:hyperlink>
      <w:r w:rsidRPr="00495B3B">
        <w:rPr>
          <w:rFonts w:ascii="Arial" w:hAnsi="Arial" w:cs="Arial"/>
          <w:color w:val="363534"/>
        </w:rPr>
        <w:t>.</w:t>
      </w:r>
    </w:p>
    <w:p w14:paraId="7DB02E11" w14:textId="77777777" w:rsidR="00C478C5" w:rsidRPr="00495B3B" w:rsidRDefault="00C478C5" w:rsidP="00C478C5">
      <w:pPr>
        <w:rPr>
          <w:rFonts w:ascii="Arial" w:hAnsi="Arial" w:cs="Arial"/>
          <w:b/>
          <w:color w:val="363534"/>
          <w:szCs w:val="22"/>
        </w:rPr>
      </w:pPr>
      <w:r w:rsidRPr="00495B3B">
        <w:rPr>
          <w:rFonts w:ascii="Arial" w:hAnsi="Arial" w:cs="Arial"/>
          <w:b/>
          <w:color w:val="363534"/>
          <w:szCs w:val="22"/>
        </w:rPr>
        <w:t>Balancing your Life / Hybrid Working</w:t>
      </w:r>
    </w:p>
    <w:p w14:paraId="6AE43497" w14:textId="77777777" w:rsidR="00C478C5" w:rsidRPr="00495B3B" w:rsidRDefault="00C478C5" w:rsidP="00C478C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FC26CC8" w14:textId="77777777" w:rsidR="00C478C5" w:rsidRPr="00495B3B" w:rsidRDefault="00C478C5" w:rsidP="00C478C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08DF" w14:textId="77777777" w:rsidR="00EF624B" w:rsidRDefault="00EF624B" w:rsidP="00CD157B">
      <w:pPr>
        <w:pStyle w:val="NoSpacing"/>
      </w:pPr>
    </w:p>
    <w:p w14:paraId="28F92582" w14:textId="77777777" w:rsidR="00EF624B" w:rsidRDefault="00EF624B"/>
  </w:endnote>
  <w:endnote w:type="continuationSeparator" w:id="0">
    <w:p w14:paraId="79472CC0" w14:textId="77777777" w:rsidR="00EF624B" w:rsidRDefault="00EF624B" w:rsidP="00CD157B">
      <w:pPr>
        <w:pStyle w:val="NoSpacing"/>
      </w:pPr>
    </w:p>
    <w:p w14:paraId="3A8CB810" w14:textId="77777777" w:rsidR="00EF624B" w:rsidRDefault="00EF624B"/>
  </w:endnote>
  <w:endnote w:type="continuationNotice" w:id="1">
    <w:p w14:paraId="564A3FC1" w14:textId="77777777" w:rsidR="00EF624B" w:rsidRDefault="00EF624B" w:rsidP="00CD157B">
      <w:pPr>
        <w:pStyle w:val="NoSpacing"/>
      </w:pPr>
    </w:p>
    <w:p w14:paraId="797CB47D" w14:textId="77777777" w:rsidR="00EF624B" w:rsidRDefault="00EF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5354" w14:textId="77777777" w:rsidR="00EF624B" w:rsidRPr="0056073C" w:rsidRDefault="00EF624B" w:rsidP="005D764F">
      <w:pPr>
        <w:pStyle w:val="FootnoteSeparator"/>
      </w:pPr>
    </w:p>
    <w:p w14:paraId="659D885E" w14:textId="77777777" w:rsidR="00EF624B" w:rsidRDefault="00EF624B"/>
  </w:footnote>
  <w:footnote w:type="continuationSeparator" w:id="0">
    <w:p w14:paraId="0430D832" w14:textId="77777777" w:rsidR="00EF624B" w:rsidRPr="00CA30B7" w:rsidRDefault="00EF624B" w:rsidP="006D5A90">
      <w:pPr>
        <w:rPr>
          <w:lang w:val="en-US"/>
        </w:rPr>
      </w:pPr>
      <w:r w:rsidRPr="00CA30B7">
        <w:rPr>
          <w:lang w:val="en-US"/>
        </w:rPr>
        <w:t>_______</w:t>
      </w:r>
    </w:p>
    <w:p w14:paraId="60E29FD3" w14:textId="77777777" w:rsidR="00EF624B" w:rsidRDefault="00EF624B"/>
  </w:footnote>
  <w:footnote w:type="continuationNotice" w:id="1">
    <w:p w14:paraId="165DA2F7" w14:textId="77777777" w:rsidR="00EF624B" w:rsidRDefault="00EF624B" w:rsidP="006D5A90"/>
    <w:p w14:paraId="2141A165" w14:textId="77777777" w:rsidR="00EF624B" w:rsidRDefault="00EF6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028C2F"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57E0C1"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51369B"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7B5BD2"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9B78D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CA9DF6"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FDBAD8"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49B932"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79E02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2EFCFE"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A2A53F"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E58442"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6777AB8"/>
    <w:multiLevelType w:val="hybridMultilevel"/>
    <w:tmpl w:val="5F7A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BE037E0"/>
    <w:multiLevelType w:val="hybridMultilevel"/>
    <w:tmpl w:val="D1A07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1138036396">
    <w:abstractNumId w:val="10"/>
  </w:num>
  <w:num w:numId="46" w16cid:durableId="249003729">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57C"/>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AC4"/>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8C5"/>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21F"/>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b1c3fc944e2721ecbdaf297a1c426bc">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c3f09f2f28ae00546f68a332e910b478"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4.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A6E774DB-5035-4A4B-BBA4-2D104073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5f4f3df2-3c6c-4b20-bbe6-23860e366fa2"/>
    <ds:schemaRef ds:uri="59d12b91-b74f-4b49-b03f-48db312c8174"/>
    <ds:schemaRef ds:uri="http://schemas.microsoft.com/office/infopath/2007/PartnerControls"/>
    <ds:schemaRef ds:uri="9fd47c19-1c4a-4d7d-b342-c10cef269344"/>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sharepoint/v4"/>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1676</Words>
  <Characters>10572</Characters>
  <Application>Microsoft Office Word</Application>
  <DocSecurity>0</DocSecurity>
  <Lines>245</Lines>
  <Paragraphs>159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cp:revision>
  <cp:lastPrinted>2022-06-17T02:14:00Z</cp:lastPrinted>
  <dcterms:created xsi:type="dcterms:W3CDTF">2025-11-21T00:13:00Z</dcterms:created>
  <dcterms:modified xsi:type="dcterms:W3CDTF">2025-11-21T02:13:00Z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