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00D95390" w:rsidR="00254F12" w:rsidRPr="00862057" w:rsidRDefault="00000000"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Content>
          <w:r w:rsidR="0011276F" w:rsidRPr="0011276F">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Content>
        <w:p w14:paraId="70B8A383" w14:textId="4E680D57" w:rsidR="004C1F02" w:rsidRDefault="00C9572A" w:rsidP="001806EE">
          <w:pPr>
            <w:pStyle w:val="Subtitle"/>
            <w:framePr w:wrap="around"/>
          </w:pPr>
          <w:r>
            <w:t>Forest, Fire and Regions Group</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7A352A16">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E217564">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6410B108">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3D6600F" id="Navy" o:spid="_x0000_s1026" alt="&quot;&quot;" style="position:absolute;margin-left:0;margin-top:0;width:538.3pt;height:175.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A919581">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4EB75701">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8891A00">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06FD8EA8">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A9A9D15">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3B0CA85E">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6FA403C0">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A8ED0B" id="RibbonElement2" o:spid="_x0000_s1026" alt="&quot;&quot;" style="position:absolute;margin-left:413.8pt;margin-top:105.25pt;width:98.95pt;height:70.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0230C248">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0C436C3" id="RibbonElement3" o:spid="_x0000_s1026" alt="&quot;&quot;" style="position:absolute;margin-left:380.55pt;margin-top:140.05pt;width:82.5pt;height:3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2399FC6E">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87121E7" id="RibbonElement4Grp" o:spid="_x0000_s1026" alt="&quot;&quot;" style="position:absolute;margin-left:446.25pt;margin-top:105.25pt;width:83.05pt;height:7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6575CB3F">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A78C8B" id="RibbonElement1" o:spid="_x0000_s1026" alt="&quot;&quot;" style="position:absolute;margin-left:463.65pt;margin-top:0;width:132.1pt;height:140.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73032512">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4E83087" w:rsidR="00495B3B" w:rsidRPr="00495B3B" w:rsidRDefault="004D7638" w:rsidP="00495B3B">
            <w:pPr>
              <w:spacing w:before="0" w:after="0"/>
              <w:ind w:left="57" w:right="-450"/>
              <w:rPr>
                <w:rFonts w:ascii="Arial" w:hAnsi="Arial" w:cs="Arial"/>
                <w:color w:val="363534"/>
                <w:szCs w:val="22"/>
              </w:rPr>
            </w:pPr>
            <w:r>
              <w:rPr>
                <w:rFonts w:ascii="Arial" w:hAnsi="Arial" w:cs="Arial"/>
                <w:color w:val="363534"/>
                <w:szCs w:val="22"/>
              </w:rPr>
              <w:t>Pro</w:t>
            </w:r>
            <w:r w:rsidR="000B3FA0">
              <w:rPr>
                <w:rFonts w:ascii="Arial" w:hAnsi="Arial" w:cs="Arial"/>
                <w:color w:val="363534"/>
                <w:szCs w:val="22"/>
              </w:rPr>
              <w:t>ject</w:t>
            </w:r>
            <w:r>
              <w:rPr>
                <w:rFonts w:ascii="Arial" w:hAnsi="Arial" w:cs="Arial"/>
                <w:color w:val="363534"/>
                <w:szCs w:val="22"/>
              </w:rPr>
              <w:t xml:space="preserve"> Officer – Coastal Projects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DE70A0D" w:rsidR="00495B3B" w:rsidRPr="00495B3B" w:rsidRDefault="007E6A3A" w:rsidP="00495B3B">
            <w:pPr>
              <w:spacing w:before="0" w:after="0"/>
              <w:ind w:left="57" w:right="-450"/>
              <w:rPr>
                <w:rFonts w:ascii="Arial" w:hAnsi="Arial" w:cs="Arial"/>
                <w:color w:val="363534"/>
                <w:szCs w:val="22"/>
              </w:rPr>
            </w:pPr>
            <w:r w:rsidRPr="007E6A3A">
              <w:rPr>
                <w:rFonts w:ascii="Arial" w:hAnsi="Arial" w:cs="Arial"/>
                <w:color w:val="363534"/>
                <w:szCs w:val="22"/>
              </w:rPr>
              <w:t>50962796</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73FFE27" w:rsidR="00495B3B" w:rsidRPr="00495B3B" w:rsidRDefault="004D7638" w:rsidP="00495B3B">
            <w:pPr>
              <w:spacing w:before="0" w:after="0"/>
              <w:ind w:left="57" w:right="-450"/>
              <w:rPr>
                <w:rFonts w:ascii="Arial" w:hAnsi="Arial" w:cs="Arial"/>
                <w:color w:val="363534"/>
                <w:szCs w:val="22"/>
              </w:rPr>
            </w:pPr>
            <w:r>
              <w:rPr>
                <w:rFonts w:ascii="Arial" w:hAnsi="Arial" w:cs="Arial"/>
                <w:color w:val="363534"/>
                <w:szCs w:val="22"/>
              </w:rPr>
              <w:t>VPS Grade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bookmarkStart w:id="2" w:name="_Hlk213418776"/>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DFB884E" w:rsidR="00495B3B" w:rsidRPr="00495B3B" w:rsidRDefault="004D7638" w:rsidP="00495B3B">
            <w:pPr>
              <w:spacing w:before="0" w:after="0"/>
              <w:ind w:left="57" w:right="-450"/>
              <w:rPr>
                <w:rFonts w:ascii="Arial" w:hAnsi="Arial" w:cs="Arial"/>
                <w:color w:val="363534"/>
                <w:szCs w:val="22"/>
              </w:rPr>
            </w:pPr>
            <w:r>
              <w:rPr>
                <w:rFonts w:ascii="Arial" w:hAnsi="Arial" w:cs="Arial"/>
                <w:color w:val="363534"/>
                <w:szCs w:val="22"/>
              </w:rPr>
              <w:t>$</w:t>
            </w:r>
            <w:r w:rsidR="00D93B51">
              <w:rPr>
                <w:rFonts w:ascii="Arial" w:hAnsi="Arial" w:cs="Arial"/>
                <w:color w:val="363534"/>
                <w:szCs w:val="22"/>
              </w:rPr>
              <w:t>9</w:t>
            </w:r>
            <w:r w:rsidR="0089251C">
              <w:rPr>
                <w:rFonts w:ascii="Arial" w:hAnsi="Arial" w:cs="Arial"/>
                <w:color w:val="363534"/>
                <w:szCs w:val="22"/>
              </w:rPr>
              <w:t>7</w:t>
            </w:r>
            <w:r w:rsidR="00D93B51">
              <w:rPr>
                <w:rFonts w:ascii="Arial" w:hAnsi="Arial" w:cs="Arial"/>
                <w:color w:val="363534"/>
                <w:szCs w:val="22"/>
              </w:rPr>
              <w:t>,</w:t>
            </w:r>
            <w:r w:rsidR="0089251C">
              <w:rPr>
                <w:rFonts w:ascii="Arial" w:hAnsi="Arial" w:cs="Arial"/>
                <w:color w:val="363534"/>
                <w:szCs w:val="22"/>
              </w:rPr>
              <w:t xml:space="preserve">955 </w:t>
            </w:r>
            <w:r w:rsidR="00D93B51">
              <w:rPr>
                <w:rFonts w:ascii="Arial" w:hAnsi="Arial" w:cs="Arial"/>
                <w:color w:val="363534"/>
                <w:szCs w:val="22"/>
              </w:rPr>
              <w:t>-1</w:t>
            </w:r>
            <w:r w:rsidR="0089251C">
              <w:rPr>
                <w:rFonts w:ascii="Arial" w:hAnsi="Arial" w:cs="Arial"/>
                <w:color w:val="363534"/>
                <w:szCs w:val="22"/>
              </w:rPr>
              <w:t>11</w:t>
            </w:r>
            <w:r w:rsidR="00D93B51">
              <w:rPr>
                <w:rFonts w:ascii="Arial" w:hAnsi="Arial" w:cs="Arial"/>
                <w:color w:val="363534"/>
                <w:szCs w:val="22"/>
              </w:rPr>
              <w:t>,</w:t>
            </w:r>
            <w:r w:rsidR="0089251C">
              <w:rPr>
                <w:rFonts w:ascii="Arial" w:hAnsi="Arial" w:cs="Arial"/>
                <w:color w:val="363534"/>
                <w:szCs w:val="22"/>
              </w:rPr>
              <w:t>142</w:t>
            </w:r>
          </w:p>
        </w:tc>
      </w:tr>
      <w:bookmarkEnd w:id="2"/>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4946CF54" w:rsidR="00495B3B" w:rsidRPr="00495B3B" w:rsidRDefault="00A26CE6"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 – 12 months</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56E313B" w:rsidR="00495B3B" w:rsidRPr="00495B3B" w:rsidRDefault="004B4A3A" w:rsidP="00495B3B">
            <w:pPr>
              <w:spacing w:before="0" w:after="0"/>
              <w:ind w:left="57" w:right="-450"/>
              <w:rPr>
                <w:rFonts w:ascii="Arial" w:hAnsi="Arial" w:cs="Arial"/>
                <w:color w:val="363534"/>
                <w:szCs w:val="22"/>
              </w:rPr>
            </w:pPr>
            <w:r w:rsidRPr="004B4A3A">
              <w:rPr>
                <w:rFonts w:ascii="Arial" w:hAnsi="Arial" w:cs="Arial"/>
                <w:color w:val="363534"/>
                <w:szCs w:val="22"/>
              </w:rPr>
              <w:t>Regions, Environment, Climate Action and First Peoples</w:t>
            </w:r>
            <w:r>
              <w:rPr>
                <w:rFonts w:ascii="Arial" w:hAnsi="Arial" w:cs="Arial"/>
                <w:color w:val="363534"/>
                <w:szCs w:val="22"/>
              </w:rPr>
              <w:t xml:space="preserve">/ </w:t>
            </w:r>
            <w:r w:rsidRPr="004B4A3A">
              <w:rPr>
                <w:rFonts w:ascii="Arial" w:hAnsi="Arial" w:cs="Arial"/>
                <w:color w:val="363534"/>
                <w:szCs w:val="22"/>
              </w:rPr>
              <w:t>DEECA Regions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6CC2E88" w:rsidR="00495B3B" w:rsidRPr="00495B3B" w:rsidRDefault="004D7638" w:rsidP="00495B3B">
            <w:pPr>
              <w:spacing w:before="0" w:after="0"/>
              <w:ind w:left="57" w:right="-450"/>
              <w:rPr>
                <w:rFonts w:ascii="Arial" w:hAnsi="Arial" w:cs="Arial"/>
                <w:color w:val="363534"/>
                <w:szCs w:val="22"/>
              </w:rPr>
            </w:pPr>
            <w:r>
              <w:rPr>
                <w:rFonts w:ascii="Arial" w:hAnsi="Arial" w:cs="Arial"/>
                <w:color w:val="363534"/>
                <w:szCs w:val="22"/>
              </w:rPr>
              <w:t xml:space="preserve">Regional Directorate – </w:t>
            </w:r>
            <w:r w:rsidR="00A2181A">
              <w:rPr>
                <w:rFonts w:ascii="Arial" w:hAnsi="Arial" w:cs="Arial"/>
                <w:color w:val="363534"/>
                <w:szCs w:val="22"/>
              </w:rPr>
              <w:t xml:space="preserve">Barwon </w:t>
            </w:r>
            <w:proofErr w:type="gramStart"/>
            <w:r w:rsidR="00A2181A">
              <w:rPr>
                <w:rFonts w:ascii="Arial" w:hAnsi="Arial" w:cs="Arial"/>
                <w:color w:val="363534"/>
                <w:szCs w:val="22"/>
              </w:rPr>
              <w:t>South West</w:t>
            </w:r>
            <w:proofErr w:type="gramEnd"/>
            <w:r w:rsidR="00A2181A">
              <w:rPr>
                <w:rFonts w:ascii="Arial" w:hAnsi="Arial" w:cs="Arial"/>
                <w:color w:val="363534"/>
                <w:szCs w:val="22"/>
              </w:rPr>
              <w:t xml:space="preserve"> – </w:t>
            </w:r>
            <w:r>
              <w:rPr>
                <w:rFonts w:ascii="Arial" w:hAnsi="Arial" w:cs="Arial"/>
                <w:color w:val="363534"/>
                <w:szCs w:val="22"/>
              </w:rPr>
              <w:t>Land and Built Environment</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2E36AD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E4614F">
              <w:rPr>
                <w:rFonts w:ascii="Arial" w:hAnsi="Arial" w:cs="Arial"/>
                <w:color w:val="363534"/>
                <w:szCs w:val="22"/>
              </w:rPr>
              <w:t xml:space="preserve">Barwon </w:t>
            </w:r>
            <w:proofErr w:type="gramStart"/>
            <w:r w:rsidR="00E4614F">
              <w:rPr>
                <w:rFonts w:ascii="Arial" w:hAnsi="Arial" w:cs="Arial"/>
                <w:color w:val="363534"/>
                <w:szCs w:val="22"/>
              </w:rPr>
              <w:t>South West</w:t>
            </w:r>
            <w:proofErr w:type="gramEnd"/>
            <w:r w:rsidRPr="00495B3B">
              <w:rPr>
                <w:rFonts w:ascii="Arial" w:hAnsi="Arial" w:cs="Arial"/>
                <w:color w:val="363534"/>
                <w:szCs w:val="22"/>
              </w:rPr>
              <w:t xml:space="preserve"> </w:t>
            </w:r>
          </w:p>
          <w:p w14:paraId="3B7CA3B3" w14:textId="6B91042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C83713">
              <w:rPr>
                <w:rFonts w:ascii="Arial" w:hAnsi="Arial" w:cs="Arial"/>
                <w:color w:val="363534"/>
                <w:szCs w:val="22"/>
              </w:rPr>
              <w:fldChar w:fldCharType="begin">
                <w:ffData>
                  <w:name w:val=""/>
                  <w:enabled/>
                  <w:calcOnExit w:val="0"/>
                  <w:checkBox>
                    <w:size w:val="26"/>
                    <w:default w:val="1"/>
                  </w:checkBox>
                </w:ffData>
              </w:fldChar>
            </w:r>
            <w:r w:rsidR="00C83713">
              <w:rPr>
                <w:rFonts w:ascii="Arial" w:hAnsi="Arial" w:cs="Arial"/>
                <w:color w:val="363534"/>
                <w:szCs w:val="22"/>
              </w:rPr>
              <w:instrText xml:space="preserve"> FORMCHECKBOX </w:instrText>
            </w:r>
            <w:r w:rsidR="00C83713">
              <w:rPr>
                <w:rFonts w:ascii="Arial" w:hAnsi="Arial" w:cs="Arial"/>
                <w:color w:val="363534"/>
                <w:szCs w:val="22"/>
              </w:rPr>
            </w:r>
            <w:r w:rsidR="00C83713">
              <w:rPr>
                <w:rFonts w:ascii="Arial" w:hAnsi="Arial" w:cs="Arial"/>
                <w:color w:val="363534"/>
                <w:szCs w:val="22"/>
              </w:rPr>
              <w:fldChar w:fldCharType="separate"/>
            </w:r>
            <w:r w:rsidR="00C8371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00C83713">
              <w:rPr>
                <w:rFonts w:ascii="Arial" w:hAnsi="Arial" w:cs="Arial"/>
                <w:color w:val="363534"/>
                <w:szCs w:val="22"/>
              </w:rPr>
              <w:fldChar w:fldCharType="begin">
                <w:ffData>
                  <w:name w:val=""/>
                  <w:enabled/>
                  <w:calcOnExit w:val="0"/>
                  <w:checkBox>
                    <w:size w:val="26"/>
                    <w:default w:val="0"/>
                  </w:checkBox>
                </w:ffData>
              </w:fldChar>
            </w:r>
            <w:r w:rsidR="00C83713">
              <w:rPr>
                <w:rFonts w:ascii="Arial" w:hAnsi="Arial" w:cs="Arial"/>
                <w:color w:val="363534"/>
                <w:szCs w:val="22"/>
              </w:rPr>
              <w:instrText xml:space="preserve"> FORMCHECKBOX </w:instrText>
            </w:r>
            <w:r w:rsidR="00C83713">
              <w:rPr>
                <w:rFonts w:ascii="Arial" w:hAnsi="Arial" w:cs="Arial"/>
                <w:color w:val="363534"/>
                <w:szCs w:val="22"/>
              </w:rPr>
            </w:r>
            <w:r w:rsidR="00C83713">
              <w:rPr>
                <w:rFonts w:ascii="Arial" w:hAnsi="Arial" w:cs="Arial"/>
                <w:color w:val="363534"/>
                <w:szCs w:val="22"/>
              </w:rPr>
              <w:fldChar w:fldCharType="separate"/>
            </w:r>
            <w:r w:rsidR="00C83713">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327EA6F" w:rsidR="00495B3B" w:rsidRPr="00495B3B" w:rsidRDefault="004D7638"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Michael Noelker, Program Manager</w:t>
            </w:r>
            <w:r w:rsidR="003F0ECC">
              <w:rPr>
                <w:rFonts w:ascii="Arial" w:hAnsi="Arial" w:cs="Arial"/>
                <w:color w:val="363534"/>
                <w:szCs w:val="22"/>
              </w:rPr>
              <w:t xml:space="preserve"> Land and Built Environment</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91D42DA" w:rsidR="00495B3B" w:rsidRPr="00495B3B" w:rsidRDefault="00C8371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C7DE3DA" w:rsidR="00495B3B" w:rsidRPr="00495B3B" w:rsidRDefault="004D7638" w:rsidP="00495B3B">
            <w:pPr>
              <w:spacing w:before="0" w:after="0"/>
              <w:ind w:left="57" w:right="-450"/>
              <w:rPr>
                <w:rFonts w:ascii="Arial" w:hAnsi="Arial" w:cs="Arial"/>
                <w:color w:val="363534"/>
                <w:szCs w:val="22"/>
              </w:rPr>
            </w:pPr>
            <w:r>
              <w:rPr>
                <w:rFonts w:ascii="Arial" w:hAnsi="Arial" w:cs="Arial"/>
                <w:color w:val="363534"/>
                <w:szCs w:val="22"/>
              </w:rPr>
              <w:t>Michael Noelker 0417 109 448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CDF0B1D" w14:textId="3BD0A8B9" w:rsidR="001A5F75" w:rsidRDefault="001A5F75" w:rsidP="001A5F75">
      <w:pPr>
        <w:autoSpaceDE w:val="0"/>
        <w:autoSpaceDN w:val="0"/>
        <w:adjustRightInd w:val="0"/>
        <w:spacing w:line="240" w:lineRule="auto"/>
        <w:rPr>
          <w:rFonts w:ascii="Arial" w:hAnsi="Arial"/>
          <w:szCs w:val="22"/>
        </w:rPr>
      </w:pPr>
      <w:r w:rsidRPr="00DC6397">
        <w:rPr>
          <w:rFonts w:ascii="Arial" w:hAnsi="Arial"/>
          <w:szCs w:val="22"/>
        </w:rPr>
        <w:t>The Land &amp; Built Environment Pro</w:t>
      </w:r>
      <w:r w:rsidR="0077180F">
        <w:rPr>
          <w:rFonts w:ascii="Arial" w:hAnsi="Arial"/>
          <w:szCs w:val="22"/>
        </w:rPr>
        <w:t>ject</w:t>
      </w:r>
      <w:r w:rsidRPr="00DC6397">
        <w:rPr>
          <w:rFonts w:ascii="Arial" w:hAnsi="Arial"/>
          <w:szCs w:val="22"/>
        </w:rPr>
        <w:t xml:space="preserve"> Officer (Coastal Projects) will work as part of a regional team </w:t>
      </w:r>
      <w:r>
        <w:rPr>
          <w:rFonts w:ascii="Arial" w:hAnsi="Arial"/>
          <w:szCs w:val="22"/>
        </w:rPr>
        <w:t>in managing the marine and coastal environment across the Barwon Southwest.</w:t>
      </w:r>
    </w:p>
    <w:p w14:paraId="06759F09" w14:textId="77777777" w:rsidR="001A5F75" w:rsidRDefault="001A5F75" w:rsidP="001A5F75">
      <w:pPr>
        <w:spacing w:line="276" w:lineRule="auto"/>
        <w:rPr>
          <w:rFonts w:ascii="Arial" w:hAnsi="Arial"/>
          <w:szCs w:val="22"/>
        </w:rPr>
      </w:pPr>
      <w:r>
        <w:rPr>
          <w:rFonts w:ascii="Arial" w:hAnsi="Arial"/>
          <w:szCs w:val="22"/>
        </w:rPr>
        <w:t>The role will oversee costal projects through planning, design, approvals, and construction and work closely with stakeholders and the community to achieve outcomes that align with the objectives and guiding principles of the Marine and Coastal Act (2018) and Policy (2020).</w:t>
      </w:r>
    </w:p>
    <w:p w14:paraId="7516ABBB" w14:textId="77777777" w:rsidR="003F0ECC" w:rsidRPr="00486853" w:rsidRDefault="003F0ECC" w:rsidP="003F0ECC">
      <w:pPr>
        <w:autoSpaceDE w:val="0"/>
        <w:autoSpaceDN w:val="0"/>
        <w:adjustRightInd w:val="0"/>
        <w:spacing w:line="240" w:lineRule="auto"/>
        <w:rPr>
          <w:rFonts w:ascii="Arial" w:hAnsi="Arial"/>
          <w:color w:val="363534"/>
        </w:rPr>
      </w:pPr>
      <w:r w:rsidRPr="00486853">
        <w:rPr>
          <w:rFonts w:ascii="Arial" w:hAnsi="Arial"/>
          <w:color w:val="363534"/>
        </w:rPr>
        <w:t>The department cares for the safety and wellbeing of its employees, supports work life balance and champions</w:t>
      </w:r>
    </w:p>
    <w:p w14:paraId="26BED8F4" w14:textId="4A88E114" w:rsidR="001A5F75" w:rsidRDefault="003F0ECC" w:rsidP="001A5F75">
      <w:pPr>
        <w:tabs>
          <w:tab w:val="left" w:pos="10178"/>
        </w:tabs>
        <w:spacing w:before="0" w:after="0"/>
        <w:ind w:right="114"/>
        <w:rPr>
          <w:rFonts w:ascii="Arial" w:hAnsi="Arial" w:cs="Arial"/>
          <w:noProof/>
          <w:color w:val="363534"/>
          <w:szCs w:val="22"/>
          <w:lang w:eastAsia="zh-CN"/>
        </w:rPr>
      </w:pPr>
      <w:r w:rsidRPr="00486853">
        <w:rPr>
          <w:rFonts w:ascii="Arial" w:hAnsi="Arial"/>
          <w:color w:val="363534"/>
        </w:rPr>
        <w:t>diversity.</w:t>
      </w:r>
    </w:p>
    <w:p w14:paraId="002FAC24" w14:textId="77777777" w:rsidR="001A5F75" w:rsidRPr="001A5F75" w:rsidRDefault="001A5F75" w:rsidP="001A5F75">
      <w:pPr>
        <w:tabs>
          <w:tab w:val="left" w:pos="10178"/>
        </w:tabs>
        <w:spacing w:before="0" w:after="0"/>
        <w:ind w:right="114"/>
        <w:rPr>
          <w:rFonts w:ascii="Arial" w:hAnsi="Arial" w:cs="Arial"/>
          <w:noProof/>
          <w:color w:val="363534"/>
          <w:szCs w:val="22"/>
          <w:lang w:eastAsia="zh-CN"/>
        </w:rPr>
      </w:pPr>
    </w:p>
    <w:p w14:paraId="1B3F576A" w14:textId="4E68D4F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01B1027">
        <w:rPr>
          <w:rFonts w:ascii="Arial" w:hAnsi="Arial"/>
          <w:i/>
          <w:color w:val="000000"/>
          <w:szCs w:val="22"/>
        </w:rPr>
        <w:t>The Group</w:t>
      </w:r>
    </w:p>
    <w:p w14:paraId="1D6045BB" w14:textId="74A34831" w:rsidR="00C83713" w:rsidRPr="00C83713" w:rsidRDefault="00C83713" w:rsidP="00C83713">
      <w:pPr>
        <w:rPr>
          <w:rFonts w:ascii="Arial" w:hAnsi="Arial"/>
          <w:color w:val="111111" w:themeColor="text1" w:themeShade="80"/>
          <w:szCs w:val="22"/>
        </w:rPr>
      </w:pPr>
      <w:bookmarkStart w:id="3" w:name="_Hlk21428435"/>
      <w:r w:rsidRPr="00C83713">
        <w:rPr>
          <w:rFonts w:ascii="Arial" w:hAnsi="Arial"/>
          <w:color w:val="111111" w:themeColor="text1" w:themeShade="80"/>
          <w:szCs w:val="22"/>
        </w:rPr>
        <w:t>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w:t>
      </w:r>
    </w:p>
    <w:p w14:paraId="115FD26E" w14:textId="77777777" w:rsidR="00C83713" w:rsidRPr="00C83713" w:rsidRDefault="00C83713" w:rsidP="00C83713">
      <w:pPr>
        <w:rPr>
          <w:rFonts w:ascii="Arial" w:hAnsi="Arial"/>
          <w:color w:val="111111" w:themeColor="text1" w:themeShade="80"/>
          <w:szCs w:val="22"/>
        </w:rPr>
      </w:pPr>
      <w:r w:rsidRPr="00C83713">
        <w:rPr>
          <w:rFonts w:ascii="Arial" w:hAnsi="Arial"/>
          <w:color w:val="111111" w:themeColor="text1" w:themeShade="80"/>
          <w:szCs w:val="22"/>
        </w:rPr>
        <w:t xml:space="preserve">Through its network of regional directorates, the RECAFP Group provides integrated, place-based design and delivery of programs, projects, and services across departmental portfolios. It is also responsible for leading </w:t>
      </w:r>
      <w:r w:rsidRPr="00C83713">
        <w:rPr>
          <w:rFonts w:ascii="Arial" w:hAnsi="Arial"/>
          <w:color w:val="111111" w:themeColor="text1" w:themeShade="80"/>
          <w:szCs w:val="22"/>
        </w:rPr>
        <w:lastRenderedPageBreak/>
        <w:t xml:space="preserve">DEECA’s self-determination reform agenda with a particular focus on developing cultural capability, creating a culturally safe working environment, and improving employment opportunities for Aboriginal Victorians across the department. </w:t>
      </w:r>
    </w:p>
    <w:p w14:paraId="5BC9D78D" w14:textId="241881FB" w:rsidR="00C83713" w:rsidRDefault="00C83713" w:rsidP="00C83713">
      <w:pPr>
        <w:rPr>
          <w:rFonts w:ascii="Arial" w:hAnsi="Arial"/>
          <w:color w:val="111111" w:themeColor="text1" w:themeShade="80"/>
          <w:szCs w:val="22"/>
        </w:rPr>
      </w:pPr>
      <w:r w:rsidRPr="00C83713">
        <w:rPr>
          <w:rFonts w:ascii="Arial" w:hAnsi="Arial"/>
          <w:color w:val="111111" w:themeColor="text1" w:themeShade="80"/>
          <w:szCs w:val="22"/>
        </w:rPr>
        <w:t>Working across DEECA, with portfolio agencies, regional communities, service delivery partners, other external stakeholders and ministers the RECAFP Group supports the delivery of services and outcomes for government and Victorian communities.</w:t>
      </w:r>
    </w:p>
    <w:bookmarkEnd w:id="3"/>
    <w:p w14:paraId="0CFA937C" w14:textId="77777777" w:rsidR="00C83713" w:rsidRDefault="00C83713" w:rsidP="00C83713">
      <w:pPr>
        <w:rPr>
          <w:b/>
          <w:bCs/>
          <w:color w:val="FF0000"/>
        </w:rPr>
      </w:pPr>
      <w:r w:rsidRPr="00F00D50">
        <w:rPr>
          <w:b/>
          <w:bCs/>
        </w:rPr>
        <w:t>The Division</w:t>
      </w:r>
      <w:r>
        <w:rPr>
          <w:b/>
          <w:bCs/>
        </w:rPr>
        <w:t xml:space="preserve"> (Barwon </w:t>
      </w:r>
      <w:proofErr w:type="gramStart"/>
      <w:r>
        <w:rPr>
          <w:b/>
          <w:bCs/>
        </w:rPr>
        <w:t>South West</w:t>
      </w:r>
      <w:proofErr w:type="gramEnd"/>
      <w:r>
        <w:rPr>
          <w:b/>
          <w:bCs/>
        </w:rPr>
        <w:t xml:space="preserve"> Region)</w:t>
      </w:r>
    </w:p>
    <w:p w14:paraId="03F8A63C" w14:textId="77777777" w:rsidR="00C83713" w:rsidRPr="0021553F" w:rsidRDefault="00C83713" w:rsidP="00C83713">
      <w:pPr>
        <w:rPr>
          <w:i/>
          <w:iCs/>
        </w:rPr>
      </w:pPr>
      <w:r w:rsidRPr="0021553F">
        <w:rPr>
          <w:i/>
          <w:iCs/>
        </w:rPr>
        <w:t xml:space="preserve">Regional </w:t>
      </w:r>
      <w:r>
        <w:rPr>
          <w:i/>
          <w:iCs/>
        </w:rPr>
        <w:t>D</w:t>
      </w:r>
      <w:r w:rsidRPr="0021553F">
        <w:rPr>
          <w:i/>
          <w:iCs/>
        </w:rPr>
        <w:t>irectorate</w:t>
      </w:r>
    </w:p>
    <w:p w14:paraId="750E0963" w14:textId="77777777" w:rsidR="00C83713" w:rsidRPr="000477D0" w:rsidRDefault="00C83713" w:rsidP="00C83713">
      <w:pPr>
        <w:rPr>
          <w:rFonts w:ascii="Arial" w:hAnsi="Arial" w:cs="Arial"/>
          <w:color w:val="363534"/>
        </w:rPr>
      </w:pPr>
      <w:r w:rsidRPr="000477D0">
        <w:rPr>
          <w:color w:val="363534"/>
        </w:rPr>
        <w:t xml:space="preserve">There are six (6) Regional Directorates; Port Phillip, Barwon </w:t>
      </w:r>
      <w:proofErr w:type="gramStart"/>
      <w:r w:rsidRPr="000477D0">
        <w:rPr>
          <w:color w:val="363534"/>
        </w:rPr>
        <w:t>South West</w:t>
      </w:r>
      <w:proofErr w:type="gramEnd"/>
      <w:r w:rsidRPr="000477D0">
        <w:rPr>
          <w:color w:val="363534"/>
        </w:rPr>
        <w:t>, Grampians, Loddon Mallee, Hume and Gippsland, each led by a Regional Director, providing integrated, place-based design and delivery of programs, projects and services across all departmental portfolios, and supports Bushfire and Forest Services Group in fire and emergency operations.</w:t>
      </w:r>
      <w:r w:rsidRPr="000477D0">
        <w:rPr>
          <w:rFonts w:ascii="Arial" w:hAnsi="Arial" w:cs="Arial"/>
          <w:color w:val="363534"/>
        </w:rPr>
        <w:t> </w:t>
      </w:r>
    </w:p>
    <w:p w14:paraId="368B00A5" w14:textId="77777777" w:rsidR="00C83713" w:rsidRDefault="00C83713" w:rsidP="00C83713">
      <w:pPr>
        <w:rPr>
          <w:b/>
          <w:bCs/>
          <w:color w:val="FF0000"/>
        </w:rPr>
      </w:pPr>
      <w:r w:rsidRPr="00F00D50">
        <w:rPr>
          <w:b/>
          <w:bCs/>
        </w:rPr>
        <w:t xml:space="preserve">The </w:t>
      </w:r>
      <w:r>
        <w:rPr>
          <w:b/>
          <w:bCs/>
        </w:rPr>
        <w:t>Branch (Land and Built Environment)</w:t>
      </w:r>
    </w:p>
    <w:p w14:paraId="18E32CBC" w14:textId="0474578D" w:rsidR="00C9572A" w:rsidRPr="00C83713" w:rsidRDefault="00C83713" w:rsidP="00C83713">
      <w:pPr>
        <w:rPr>
          <w:color w:val="363534"/>
        </w:rPr>
      </w:pPr>
      <w:r w:rsidRPr="000477D0">
        <w:rPr>
          <w:color w:val="363534"/>
        </w:rPr>
        <w:t xml:space="preserve">To provide place-based leadership for the planning and delivery of agreed priorities relating to planning and public land management. This includes providing environmental and land use information and advice, public land administration and governance, management of coasts and other public land, precinct planning and assessment of renewable energy infrastructure </w:t>
      </w:r>
      <w:proofErr w:type="gramStart"/>
      <w:r w:rsidRPr="000477D0">
        <w:rPr>
          <w:color w:val="363534"/>
        </w:rPr>
        <w:t>proposals.</w:t>
      </w:r>
      <w:r w:rsidR="004D7638">
        <w:t>.</w:t>
      </w:r>
      <w:proofErr w:type="gramEnd"/>
      <w:r w:rsidR="004D7638" w:rsidRPr="00AA216F">
        <w:rPr>
          <w:lang w:eastAsia="zh-CN"/>
        </w:rPr>
        <w:t xml:space="preserve">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FADF090" w14:textId="77777777" w:rsidR="001A5F75" w:rsidRPr="001A5F75" w:rsidRDefault="001A5F75" w:rsidP="0089251C">
      <w:pPr>
        <w:pStyle w:val="BodyText"/>
        <w:numPr>
          <w:ilvl w:val="0"/>
          <w:numId w:val="21"/>
        </w:numPr>
      </w:pPr>
      <w:r w:rsidRPr="001A5F75">
        <w:t>Provide land and built environment services to support the effective and efficient provision of public land governance and administration services, environmental and land use information and advice and actions to support a high performing culture.</w:t>
      </w:r>
    </w:p>
    <w:p w14:paraId="5C238325" w14:textId="774FD2B9" w:rsidR="001A5F75" w:rsidRPr="00C83713" w:rsidRDefault="001A5F75" w:rsidP="0089251C">
      <w:pPr>
        <w:pStyle w:val="BodyText"/>
        <w:numPr>
          <w:ilvl w:val="0"/>
          <w:numId w:val="21"/>
        </w:numPr>
      </w:pPr>
      <w:r w:rsidRPr="00C83713">
        <w:t xml:space="preserve">Work with other teams within the regional directorate, the </w:t>
      </w:r>
      <w:r w:rsidR="00C83713" w:rsidRPr="00C83713">
        <w:t xml:space="preserve">Coastal Protection and Asset Management team and Victorian Resilient Coast team </w:t>
      </w:r>
      <w:r w:rsidRPr="00C83713">
        <w:t xml:space="preserve">and other DEECA divisions to ensure the consistent, integrated, and efficient delivery of coastal projects across </w:t>
      </w:r>
      <w:r w:rsidR="00C83713" w:rsidRPr="00C83713">
        <w:t>the Regional Directorate</w:t>
      </w:r>
      <w:r w:rsidRPr="00C83713">
        <w:t xml:space="preserve"> and to the community </w:t>
      </w:r>
      <w:r w:rsidRPr="00C83713">
        <w:rPr>
          <w:rStyle w:val="normaltextrun"/>
          <w:rFonts w:ascii="Arial" w:hAnsi="Arial" w:cs="Arial"/>
          <w:shd w:val="clear" w:color="auto" w:fill="FFFFFF"/>
        </w:rPr>
        <w:t>through building resilience in our marine and coastal areas to establish the foundations for climate adaptation of Victoria’s marine and coastal environment.</w:t>
      </w:r>
    </w:p>
    <w:p w14:paraId="3FACE99C" w14:textId="77777777" w:rsidR="001A5F75" w:rsidRPr="001A5F75" w:rsidRDefault="001A5F75" w:rsidP="0089251C">
      <w:pPr>
        <w:pStyle w:val="BodyText"/>
        <w:numPr>
          <w:ilvl w:val="0"/>
          <w:numId w:val="21"/>
        </w:numPr>
      </w:pPr>
      <w:r w:rsidRPr="001A5F75">
        <w:t xml:space="preserve">Contribute to the delivery of coastal projects and programs, including the provision of guidance, sound advice in accordance with relevant legislation, policies, guidelines and budgets, including input into Coastal and Marine Management Plans, the Victorian Coastal Monitoring Program and Marine and Coastal Knowledge Framework and implementation of Victoria’s Resilient Coast framework and guidelines for projects in the Barwon </w:t>
      </w:r>
      <w:proofErr w:type="gramStart"/>
      <w:r w:rsidRPr="001A5F75">
        <w:t>South West</w:t>
      </w:r>
      <w:proofErr w:type="gramEnd"/>
      <w:r w:rsidRPr="001A5F75">
        <w:t xml:space="preserve"> Region.</w:t>
      </w:r>
    </w:p>
    <w:p w14:paraId="7CE393B5" w14:textId="554E80B8" w:rsidR="001A5F75" w:rsidRPr="001A5F75" w:rsidRDefault="001A5F75" w:rsidP="0089251C">
      <w:pPr>
        <w:pStyle w:val="BodyText"/>
        <w:numPr>
          <w:ilvl w:val="0"/>
          <w:numId w:val="21"/>
        </w:numPr>
      </w:pPr>
      <w:r w:rsidRPr="001A5F75">
        <w:t xml:space="preserve">Prepare, collate and maintain appropriate records relating to the identification, management and delivery of the coastal program projects, including assisting in the preparation and monitoring of project plans and financial  tracking, oversight of the Coastal Public Access and Grants program in the Barwon South West Region, strategic asset management of coastal protection structures and beach renourishments projects in the Barwon South West Region and the preparation and assessment of applications under the </w:t>
      </w:r>
      <w:r w:rsidRPr="001A5F75">
        <w:rPr>
          <w:i/>
          <w:iCs/>
        </w:rPr>
        <w:t>Marine and Coastal Act 2018</w:t>
      </w:r>
      <w:r w:rsidRPr="001A5F75">
        <w:t>.</w:t>
      </w:r>
    </w:p>
    <w:p w14:paraId="41A67B58" w14:textId="77777777" w:rsidR="001A5F75" w:rsidRPr="001A5F75" w:rsidRDefault="001A5F75" w:rsidP="0089251C">
      <w:pPr>
        <w:pStyle w:val="BodyText"/>
        <w:numPr>
          <w:ilvl w:val="0"/>
          <w:numId w:val="21"/>
        </w:numPr>
      </w:pPr>
      <w:r w:rsidRPr="001A5F75">
        <w:t>Ensure departmental and group business management requirements are met in accordance with legislative, policy and procedural requirements. </w:t>
      </w:r>
    </w:p>
    <w:p w14:paraId="2AD6AAB9" w14:textId="77777777" w:rsidR="001A5F75" w:rsidRPr="001A5F75" w:rsidRDefault="001A5F75" w:rsidP="0089251C">
      <w:pPr>
        <w:pStyle w:val="BodyText"/>
        <w:numPr>
          <w:ilvl w:val="0"/>
          <w:numId w:val="21"/>
        </w:numPr>
      </w:pPr>
      <w:r w:rsidRPr="001A5F75">
        <w:t>Identify emerging issues, risks and trends impacting on the successful achievement of objectives and priorities and suggest solutions and options. </w:t>
      </w:r>
    </w:p>
    <w:p w14:paraId="08604730" w14:textId="77777777" w:rsidR="001A5F75" w:rsidRPr="001A5F75" w:rsidRDefault="001A5F75" w:rsidP="0089251C">
      <w:pPr>
        <w:pStyle w:val="BodyText"/>
        <w:numPr>
          <w:ilvl w:val="0"/>
          <w:numId w:val="21"/>
        </w:numPr>
      </w:pPr>
      <w:r w:rsidRPr="001A5F75">
        <w:t>As an active member of the Land and Built Environment team, contribute to the delivery of group and departmental priorities, and to building an inclusive and high performing workforce that is customer focussed, collaborative, professional and engaged. </w:t>
      </w:r>
    </w:p>
    <w:p w14:paraId="7097B6F4" w14:textId="77777777" w:rsidR="001A5F75" w:rsidRPr="001A5F75" w:rsidRDefault="001A5F75" w:rsidP="0089251C">
      <w:pPr>
        <w:pStyle w:val="BodyText"/>
        <w:numPr>
          <w:ilvl w:val="0"/>
          <w:numId w:val="21"/>
        </w:numPr>
      </w:pPr>
      <w:r w:rsidRPr="001A5F75">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A14B99F" w14:textId="77777777" w:rsidR="001A5F75" w:rsidRPr="00943F1F" w:rsidRDefault="001A5F75" w:rsidP="0089251C">
      <w:pPr>
        <w:pStyle w:val="ListParagraph"/>
        <w:numPr>
          <w:ilvl w:val="0"/>
          <w:numId w:val="16"/>
        </w:numPr>
        <w:spacing w:before="0" w:after="0" w:line="240" w:lineRule="auto"/>
        <w:textAlignment w:val="baseline"/>
        <w:rPr>
          <w:rFonts w:ascii="Arial" w:hAnsi="Arial"/>
          <w:color w:val="363534"/>
          <w:sz w:val="22"/>
          <w:szCs w:val="22"/>
        </w:rPr>
      </w:pPr>
      <w:r w:rsidRPr="00943F1F">
        <w:rPr>
          <w:rFonts w:ascii="Arial" w:hAnsi="Arial"/>
          <w:color w:val="000000"/>
        </w:rPr>
        <w:lastRenderedPageBreak/>
        <w:t>Tertiary qualification in coastal management or natural resource management focused on coastal management is required and/or significant experience in coastal and marine management.</w:t>
      </w:r>
    </w:p>
    <w:p w14:paraId="7DB4544B" w14:textId="171701BC" w:rsidR="003F0ECC" w:rsidRPr="00FD4DB4" w:rsidRDefault="003F0ECC" w:rsidP="0089251C">
      <w:pPr>
        <w:pStyle w:val="ListParagraph"/>
        <w:numPr>
          <w:ilvl w:val="0"/>
          <w:numId w:val="16"/>
        </w:numPr>
        <w:spacing w:before="0" w:after="0" w:line="276" w:lineRule="auto"/>
        <w:rPr>
          <w:rFonts w:ascii="Arial" w:hAnsi="Arial"/>
        </w:rPr>
      </w:pPr>
      <w:r w:rsidRPr="00FD4DB4">
        <w:rPr>
          <w:rFonts w:ascii="Arial" w:hAnsi="Arial"/>
          <w:bCs/>
        </w:rPr>
        <w:t xml:space="preserve">Knowledge and understanding of </w:t>
      </w:r>
      <w:r>
        <w:rPr>
          <w:rFonts w:ascii="Arial" w:hAnsi="Arial"/>
          <w:bCs/>
        </w:rPr>
        <w:t>land management, coastal and marine issues</w:t>
      </w:r>
      <w:r w:rsidRPr="00FD4DB4">
        <w:rPr>
          <w:rFonts w:ascii="Arial" w:hAnsi="Arial"/>
          <w:bCs/>
        </w:rPr>
        <w:t xml:space="preserve"> or environmental </w:t>
      </w:r>
      <w:r>
        <w:rPr>
          <w:rFonts w:ascii="Arial" w:hAnsi="Arial"/>
          <w:bCs/>
        </w:rPr>
        <w:t>planning</w:t>
      </w:r>
      <w:r w:rsidRPr="00FD4DB4">
        <w:rPr>
          <w:rFonts w:ascii="Arial" w:hAnsi="Arial"/>
          <w:bCs/>
        </w:rPr>
        <w:t xml:space="preserve"> is desirable</w:t>
      </w:r>
      <w:r w:rsidRPr="00FD4DB4">
        <w:rPr>
          <w:rFonts w:ascii="Arial" w:hAnsi="Arial"/>
          <w:color w:val="363534"/>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DC9F58B" w14:textId="77777777" w:rsidR="003F0ECC" w:rsidRPr="003F0ECC" w:rsidRDefault="003F0ECC" w:rsidP="003F0ECC">
      <w:pPr>
        <w:autoSpaceDE w:val="0"/>
        <w:autoSpaceDN w:val="0"/>
        <w:adjustRightInd w:val="0"/>
        <w:spacing w:line="240" w:lineRule="auto"/>
        <w:rPr>
          <w:rFonts w:ascii="Arial" w:hAnsi="Arial"/>
          <w:i/>
          <w:iCs/>
          <w:color w:val="494847"/>
        </w:rPr>
      </w:pPr>
      <w:r w:rsidRPr="003F0ECC">
        <w:rPr>
          <w:rFonts w:ascii="Arial" w:hAnsi="Arial"/>
          <w:i/>
          <w:iCs/>
          <w:color w:val="494847"/>
        </w:rPr>
        <w:t>Stakeholder Management</w:t>
      </w:r>
    </w:p>
    <w:p w14:paraId="5E925049" w14:textId="64304E1B" w:rsidR="003F0ECC" w:rsidRDefault="003F0ECC" w:rsidP="0089251C">
      <w:pPr>
        <w:numPr>
          <w:ilvl w:val="0"/>
          <w:numId w:val="16"/>
        </w:numPr>
        <w:spacing w:before="60" w:after="0" w:line="240" w:lineRule="auto"/>
        <w:ind w:left="357" w:hanging="357"/>
        <w:rPr>
          <w:rFonts w:ascii="Arial" w:hAnsi="Arial" w:cs="Arial"/>
          <w:color w:val="000000"/>
          <w:lang w:eastAsia="zh-CN"/>
        </w:rPr>
      </w:pPr>
      <w:r w:rsidRPr="003F0ECC">
        <w:rPr>
          <w:rFonts w:cstheme="minorHAnsi"/>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r w:rsidR="00495B3B" w:rsidRPr="00495B3B">
        <w:rPr>
          <w:rFonts w:ascii="Arial" w:hAnsi="Arial" w:cs="Arial"/>
          <w:color w:val="000000"/>
          <w:lang w:eastAsia="zh-CN"/>
        </w:rPr>
        <w:t xml:space="preserve"> </w:t>
      </w:r>
    </w:p>
    <w:p w14:paraId="274A5BD6" w14:textId="77777777" w:rsidR="001A5F75" w:rsidRDefault="001A5F75" w:rsidP="001A5F75">
      <w:pPr>
        <w:spacing w:before="60" w:after="0" w:line="240" w:lineRule="auto"/>
        <w:ind w:left="357"/>
        <w:rPr>
          <w:rFonts w:ascii="Arial" w:hAnsi="Arial" w:cs="Arial"/>
          <w:color w:val="000000"/>
          <w:lang w:eastAsia="zh-CN"/>
        </w:rPr>
      </w:pPr>
    </w:p>
    <w:p w14:paraId="3EC223ED" w14:textId="41672F95" w:rsidR="00893D3D" w:rsidRPr="00893D3D" w:rsidRDefault="00893D3D" w:rsidP="00893D3D">
      <w:pPr>
        <w:spacing w:before="60" w:after="0" w:line="240" w:lineRule="auto"/>
        <w:rPr>
          <w:rFonts w:cstheme="minorHAnsi"/>
          <w:i/>
          <w:iCs/>
          <w:color w:val="000000"/>
          <w:lang w:eastAsia="zh-CN"/>
        </w:rPr>
      </w:pPr>
      <w:r w:rsidRPr="00893D3D">
        <w:rPr>
          <w:rFonts w:cstheme="minorHAnsi"/>
          <w:i/>
          <w:iCs/>
          <w:color w:val="000000"/>
          <w:lang w:eastAsia="zh-CN"/>
        </w:rPr>
        <w:t>Project Delivery</w:t>
      </w:r>
    </w:p>
    <w:p w14:paraId="2E992F96" w14:textId="6FF848AE" w:rsidR="00893D3D" w:rsidRPr="00B40A03" w:rsidRDefault="00893D3D" w:rsidP="0089251C">
      <w:pPr>
        <w:numPr>
          <w:ilvl w:val="0"/>
          <w:numId w:val="16"/>
        </w:numPr>
        <w:spacing w:before="60" w:after="0" w:line="240" w:lineRule="auto"/>
        <w:ind w:left="357" w:hanging="357"/>
        <w:rPr>
          <w:rFonts w:cstheme="minorHAnsi"/>
          <w:color w:val="000000"/>
          <w:lang w:eastAsia="zh-CN"/>
        </w:rPr>
      </w:pPr>
      <w:r w:rsidRPr="00893D3D">
        <w:rPr>
          <w:rFonts w:cstheme="minorHAnsi"/>
        </w:rPr>
        <w:t>Translates strategies into programs or projects that enables achievement of outcomes require; Defines governance e.g. success measures, roles and responsibilities, progress monitoring) required to manage risks and maximise probability of success.</w:t>
      </w:r>
    </w:p>
    <w:p w14:paraId="4416414C" w14:textId="77777777" w:rsidR="00B40A03" w:rsidRPr="00893D3D" w:rsidRDefault="00B40A03" w:rsidP="00B40A03">
      <w:pPr>
        <w:spacing w:before="60" w:after="0" w:line="240" w:lineRule="auto"/>
        <w:ind w:left="357"/>
        <w:rPr>
          <w:rFonts w:cstheme="minorHAnsi"/>
          <w:color w:val="000000"/>
          <w:lang w:eastAsia="zh-CN"/>
        </w:rPr>
      </w:pPr>
    </w:p>
    <w:p w14:paraId="23092862" w14:textId="7E54205E" w:rsidR="00893D3D" w:rsidRPr="00893D3D" w:rsidRDefault="00893D3D" w:rsidP="00893D3D">
      <w:pPr>
        <w:spacing w:before="60" w:after="0" w:line="240" w:lineRule="auto"/>
        <w:rPr>
          <w:rFonts w:cstheme="minorHAnsi"/>
          <w:i/>
          <w:iCs/>
          <w:color w:val="000000"/>
          <w:lang w:eastAsia="zh-CN"/>
        </w:rPr>
      </w:pPr>
      <w:r w:rsidRPr="00893D3D">
        <w:rPr>
          <w:rFonts w:cstheme="minorHAnsi"/>
          <w:i/>
          <w:iCs/>
        </w:rPr>
        <w:t>Critical Thinking &amp; Problem Solving</w:t>
      </w:r>
    </w:p>
    <w:p w14:paraId="7C6AB66C" w14:textId="6EA6DCFD" w:rsidR="00893D3D" w:rsidRPr="00B40A03" w:rsidRDefault="00893D3D" w:rsidP="0089251C">
      <w:pPr>
        <w:numPr>
          <w:ilvl w:val="0"/>
          <w:numId w:val="16"/>
        </w:numPr>
        <w:spacing w:before="60" w:after="0" w:line="240" w:lineRule="auto"/>
        <w:ind w:left="357" w:hanging="357"/>
        <w:rPr>
          <w:rFonts w:cstheme="minorHAnsi"/>
          <w:color w:val="000000"/>
          <w:lang w:eastAsia="zh-CN"/>
        </w:rPr>
      </w:pPr>
      <w:proofErr w:type="gramStart"/>
      <w:r w:rsidRPr="00893D3D">
        <w:rPr>
          <w:rFonts w:cstheme="minorHAnsi"/>
        </w:rPr>
        <w:t>Takes into account</w:t>
      </w:r>
      <w:proofErr w:type="gramEnd"/>
      <w:r w:rsidRPr="00893D3D">
        <w:rPr>
          <w:rFonts w:cstheme="minorHAnsi"/>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893D3D">
        <w:rPr>
          <w:rFonts w:cstheme="minorHAnsi"/>
        </w:rPr>
        <w:t>as a result of</w:t>
      </w:r>
      <w:proofErr w:type="gramEnd"/>
      <w:r w:rsidRPr="00893D3D">
        <w:rPr>
          <w:rFonts w:cstheme="minorHAnsi"/>
        </w:rPr>
        <w:t xml:space="preserve"> critically evaluating problems from multiple perspectives and delivering effective solutions</w:t>
      </w:r>
      <w:r w:rsidR="00B40A03">
        <w:rPr>
          <w:rFonts w:cstheme="minorHAnsi"/>
        </w:rPr>
        <w:t>.</w:t>
      </w:r>
    </w:p>
    <w:p w14:paraId="406D4BB3" w14:textId="77777777" w:rsidR="00B40A03" w:rsidRPr="00893D3D" w:rsidRDefault="00B40A03" w:rsidP="00B40A03">
      <w:pPr>
        <w:spacing w:before="60" w:after="0" w:line="240" w:lineRule="auto"/>
        <w:ind w:left="357"/>
        <w:rPr>
          <w:rFonts w:cstheme="minorHAnsi"/>
          <w:color w:val="000000"/>
          <w:lang w:eastAsia="zh-CN"/>
        </w:rPr>
      </w:pPr>
    </w:p>
    <w:p w14:paraId="7B42A94D" w14:textId="2A60AB8A" w:rsidR="00893D3D" w:rsidRPr="00893D3D" w:rsidRDefault="00893D3D" w:rsidP="00893D3D">
      <w:pPr>
        <w:spacing w:before="60" w:after="0" w:line="240" w:lineRule="auto"/>
        <w:rPr>
          <w:rFonts w:cstheme="minorHAnsi"/>
          <w:i/>
          <w:iCs/>
          <w:color w:val="000000"/>
          <w:lang w:eastAsia="zh-CN"/>
        </w:rPr>
      </w:pPr>
      <w:r w:rsidRPr="00893D3D">
        <w:rPr>
          <w:rFonts w:cstheme="minorHAnsi"/>
          <w:i/>
          <w:iCs/>
        </w:rPr>
        <w:t>Innovation and Continuous Improvement</w:t>
      </w:r>
    </w:p>
    <w:p w14:paraId="5EA5325D" w14:textId="6F35F3F1" w:rsidR="00893D3D" w:rsidRPr="001A5F75" w:rsidRDefault="00893D3D" w:rsidP="0089251C">
      <w:pPr>
        <w:numPr>
          <w:ilvl w:val="0"/>
          <w:numId w:val="16"/>
        </w:numPr>
        <w:spacing w:before="60" w:after="0" w:line="240" w:lineRule="auto"/>
        <w:ind w:left="357" w:hanging="357"/>
        <w:rPr>
          <w:rFonts w:cstheme="minorHAnsi"/>
          <w:color w:val="000000"/>
          <w:lang w:eastAsia="zh-CN"/>
        </w:rPr>
      </w:pPr>
      <w:r w:rsidRPr="00893D3D">
        <w:rPr>
          <w:rFonts w:cstheme="minorHAnsi"/>
        </w:rPr>
        <w:t>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4"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EC4728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E4614F">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3BDDC207" w:rsidR="00495B3B" w:rsidRDefault="00495B3B" w:rsidP="0089251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45696986" w14:textId="7DDD8FDD" w:rsidR="00E4614F" w:rsidRPr="00495B3B" w:rsidRDefault="00E4614F" w:rsidP="0089251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Driving</w:t>
            </w:r>
          </w:p>
          <w:p w14:paraId="76BCBB17" w14:textId="77777777" w:rsidR="00495B3B" w:rsidRPr="00495B3B" w:rsidRDefault="00495B3B" w:rsidP="0089251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89251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89251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89251C">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02468E2"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4"/>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50F86BD5"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777777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9AEFF5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4978C0E" w14:textId="0057524A" w:rsidR="00495B3B" w:rsidRPr="00495B3B" w:rsidRDefault="009C7E64" w:rsidP="00495B3B">
      <w:pPr>
        <w:spacing w:before="0" w:after="0"/>
        <w:rPr>
          <w:rFonts w:ascii="Arial" w:hAnsi="Arial" w:cs="Arial"/>
          <w:color w:val="333333"/>
        </w:rPr>
      </w:pPr>
      <w:r w:rsidRPr="005763CD">
        <w:rPr>
          <w:rFonts w:ascii="Arial" w:hAnsi="Arial" w:cs="Arial"/>
        </w:rPr>
        <w:t xml:space="preserve">We employ more than </w:t>
      </w:r>
      <w:r>
        <w:rPr>
          <w:rFonts w:ascii="Arial" w:hAnsi="Arial" w:cs="Arial"/>
        </w:rPr>
        <w:t>6,500</w:t>
      </w:r>
      <w:r w:rsidRPr="005763CD">
        <w:rPr>
          <w:rFonts w:ascii="Arial" w:hAnsi="Arial" w:cs="Arial"/>
        </w:rPr>
        <w:t xml:space="preserve">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r w:rsidR="00495B3B" w:rsidRPr="00495B3B">
        <w:rPr>
          <w:rFonts w:ascii="Arial" w:hAnsi="Arial" w:cs="Arial"/>
          <w:color w:val="333333"/>
        </w:rPr>
        <w:t>.</w:t>
      </w:r>
    </w:p>
    <w:p w14:paraId="64E4B838" w14:textId="77777777" w:rsidR="00495B3B" w:rsidRPr="00495B3B" w:rsidRDefault="00495B3B" w:rsidP="00495B3B">
      <w:pPr>
        <w:spacing w:before="0" w:after="0"/>
        <w:rPr>
          <w:rFonts w:ascii="Arial" w:hAnsi="Arial" w:cs="Arial"/>
          <w:color w:val="333333"/>
        </w:rPr>
      </w:pPr>
    </w:p>
    <w:p w14:paraId="357C32F5" w14:textId="780D8C72" w:rsidR="00495B3B" w:rsidRPr="00495B3B" w:rsidRDefault="00495B3B" w:rsidP="00495B3B">
      <w:pPr>
        <w:spacing w:before="0" w:after="0" w:line="480" w:lineRule="auto"/>
        <w:rPr>
          <w:rFonts w:ascii="Arial" w:hAnsi="Arial" w:cs="Arial"/>
          <w:color w:val="000000"/>
          <w:lang w:eastAsia="en-US"/>
        </w:rPr>
      </w:pPr>
      <w:r w:rsidRPr="00495B3B">
        <w:rPr>
          <w:rFonts w:ascii="Arial" w:hAnsi="Arial" w:cs="Arial"/>
          <w:color w:val="363534"/>
          <w:lang w:eastAsia="en-US"/>
        </w:rPr>
        <w:t xml:space="preserve">For further information about the department, please visit our website </w:t>
      </w:r>
      <w:hyperlink r:id="rId31" w:history="1">
        <w:r w:rsidR="009C7E64" w:rsidRPr="00027CC2">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2604D382" w:rsidR="00495B3B" w:rsidRDefault="009C7E64" w:rsidP="00E4614F">
      <w:pPr>
        <w:spacing w:before="0" w:after="0" w:line="240" w:lineRule="auto"/>
        <w:jc w:val="both"/>
        <w:rPr>
          <w:rFonts w:ascii="Arial" w:hAnsi="Arial" w:cs="Arial"/>
          <w:color w:val="000000"/>
          <w:szCs w:val="22"/>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r w:rsidR="00495B3B" w:rsidRPr="00495B3B">
        <w:rPr>
          <w:rFonts w:ascii="Arial" w:hAnsi="Arial" w:cs="Arial"/>
          <w:color w:val="000000"/>
          <w:szCs w:val="22"/>
        </w:rPr>
        <w:t>.</w:t>
      </w:r>
    </w:p>
    <w:p w14:paraId="166F1138" w14:textId="77777777" w:rsidR="009C7E64" w:rsidRPr="00AC1638" w:rsidRDefault="009C7E64" w:rsidP="009C7E6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78CFA67" w14:textId="56146A2F" w:rsidR="009C7E64" w:rsidRPr="009C7E64" w:rsidRDefault="009C7E64" w:rsidP="00E4614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06404462" w:rsidR="00495B3B" w:rsidRDefault="00495B3B" w:rsidP="00495B3B">
      <w:pPr>
        <w:spacing w:before="0" w:after="240"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A8C0BD6" w14:textId="77777777" w:rsidR="00E4614F" w:rsidRPr="00495B3B" w:rsidRDefault="00E4614F" w:rsidP="00495B3B">
      <w:pPr>
        <w:spacing w:before="0" w:after="240" w:line="240" w:lineRule="auto"/>
        <w:contextualSpacing/>
        <w:outlineLvl w:val="1"/>
        <w:rPr>
          <w:rFonts w:ascii="Arial" w:hAnsi="Arial" w:cs="Arial"/>
          <w:color w:val="363534"/>
        </w:rPr>
      </w:pPr>
    </w:p>
    <w:p w14:paraId="0C23C87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3D85CBBC"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009C7E64" w:rsidRPr="00027CC2">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15DFD3E"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009C7E64" w:rsidRPr="00027CC2">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6ADD" w14:textId="77777777" w:rsidR="00E81928" w:rsidRDefault="00E81928" w:rsidP="00CD157B">
      <w:pPr>
        <w:pStyle w:val="NoSpacing"/>
      </w:pPr>
    </w:p>
    <w:p w14:paraId="0AA37E53" w14:textId="77777777" w:rsidR="00E81928" w:rsidRDefault="00E81928"/>
  </w:endnote>
  <w:endnote w:type="continuationSeparator" w:id="0">
    <w:p w14:paraId="3EA039E0" w14:textId="77777777" w:rsidR="00E81928" w:rsidRDefault="00E81928" w:rsidP="00CD157B">
      <w:pPr>
        <w:pStyle w:val="NoSpacing"/>
      </w:pPr>
    </w:p>
    <w:p w14:paraId="23D92995" w14:textId="77777777" w:rsidR="00E81928" w:rsidRDefault="00E81928"/>
  </w:endnote>
  <w:endnote w:type="continuationNotice" w:id="1">
    <w:p w14:paraId="3C822764" w14:textId="77777777" w:rsidR="00E81928" w:rsidRDefault="00E81928" w:rsidP="00CD157B">
      <w:pPr>
        <w:pStyle w:val="NoSpacing"/>
      </w:pPr>
    </w:p>
    <w:p w14:paraId="682DFE05" w14:textId="77777777" w:rsidR="00E81928" w:rsidRDefault="00E81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7051ABA4">
                    <wp:simplePos x="0" y="0"/>
                    <wp:positionH relativeFrom="page">
                      <wp:posOffset>0</wp:posOffset>
                    </wp:positionH>
                    <wp:positionV relativeFrom="page">
                      <wp:posOffset>10229215</wp:posOffset>
                    </wp:positionV>
                    <wp:extent cx="7560945" cy="273050"/>
                    <wp:effectExtent l="0" t="0" r="0" b="12700"/>
                    <wp:wrapNone/>
                    <wp:docPr id="41" name="MSIPCM208d4dc4b453acd794135484"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73E75130" w:rsidR="00364C9A" w:rsidRPr="00DD585C" w:rsidRDefault="00DD585C" w:rsidP="00DD585C">
                                <w:pPr>
                                  <w:spacing w:before="0" w:after="0"/>
                                  <w:jc w:val="center"/>
                                  <w:rPr>
                                    <w:rFonts w:ascii="Calibri" w:hAnsi="Calibri" w:cs="Calibri"/>
                                    <w:color w:val="000000"/>
                                    <w:sz w:val="24"/>
                                  </w:rPr>
                                </w:pPr>
                                <w:r w:rsidRPr="00DD585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2A0F53B" id="_x0000_t202" coordsize="21600,21600" o:spt="202" path="m,l,21600r21600,l21600,xe">
                    <v:stroke joinstyle="miter"/>
                    <v:path gradientshapeok="t" o:connecttype="rect"/>
                  </v:shapetype>
                  <v:shape id="MSIPCM208d4dc4b453acd794135484" o:spid="_x0000_s1029" type="#_x0000_t202" alt="{&quot;HashCode&quot;:-1264680268,&quot;Height&quot;:841.0,&quot;Width&quot;:595.0,&quot;Placement&quot;:&quot;Footer&quot;,&quot;Index&quot;:&quot;OddAndEven&quot;,&quot;Section&quot;:1,&quot;Top&quot;:0.0,&quot;Left&quot;:0.0}" style="position:absolute;margin-left:0;margin-top:805.45pt;width:595.35pt;height:21.5pt;z-index:2516646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73E75130" w:rsidR="00364C9A" w:rsidRPr="00DD585C" w:rsidRDefault="00DD585C" w:rsidP="00DD585C">
                          <w:pPr>
                            <w:spacing w:before="0" w:after="0"/>
                            <w:jc w:val="center"/>
                            <w:rPr>
                              <w:rFonts w:ascii="Calibri" w:hAnsi="Calibri" w:cs="Calibri"/>
                              <w:color w:val="000000"/>
                              <w:sz w:val="24"/>
                            </w:rPr>
                          </w:pPr>
                          <w:r w:rsidRPr="00DD585C">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E356132" w:rsidR="00A60698" w:rsidRPr="00810C40" w:rsidRDefault="009C7E64" w:rsidP="00495B3B">
          <w:pPr>
            <w:pStyle w:val="FooterEven"/>
            <w:jc w:val="right"/>
          </w:pPr>
          <w:r>
            <w:t>August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20DE9BCF">
                    <wp:simplePos x="0" y="0"/>
                    <wp:positionH relativeFrom="page">
                      <wp:posOffset>0</wp:posOffset>
                    </wp:positionH>
                    <wp:positionV relativeFrom="page">
                      <wp:posOffset>10229215</wp:posOffset>
                    </wp:positionV>
                    <wp:extent cx="7560945" cy="273050"/>
                    <wp:effectExtent l="0" t="0" r="0" b="12700"/>
                    <wp:wrapNone/>
                    <wp:docPr id="3" name="MSIPCM475240a6aa5dccb258e4e056"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56FD99DB" w:rsidR="00495B3B" w:rsidRPr="00DD585C" w:rsidRDefault="00DD585C" w:rsidP="00DD585C">
                                <w:pPr>
                                  <w:spacing w:before="0" w:after="0"/>
                                  <w:jc w:val="center"/>
                                  <w:rPr>
                                    <w:rFonts w:ascii="Calibri" w:hAnsi="Calibri" w:cs="Calibri"/>
                                    <w:color w:val="000000"/>
                                    <w:sz w:val="24"/>
                                  </w:rPr>
                                </w:pPr>
                                <w:r w:rsidRPr="00DD585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38662FAA" id="_x0000_t202" coordsize="21600,21600" o:spt="202" path="m,l,21600r21600,l21600,xe">
                    <v:stroke joinstyle="miter"/>
                    <v:path gradientshapeok="t" o:connecttype="rect"/>
                  </v:shapetype>
                  <v:shape id="MSIPCM475240a6aa5dccb258e4e056" o:spid="_x0000_s1030" type="#_x0000_t202" alt="{&quot;HashCode&quot;:-1264680268,&quot;Height&quot;:841.0,&quot;Width&quot;:595.0,&quot;Placement&quot;:&quot;Footer&quot;,&quot;Index&quot;:&quot;Primary&quot;,&quot;Section&quot;:1,&quot;Top&quot;:0.0,&quot;Left&quot;:0.0}" style="position:absolute;margin-left:0;margin-top:805.45pt;width:595.35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56FD99DB" w:rsidR="00495B3B" w:rsidRPr="00DD585C" w:rsidRDefault="00DD585C" w:rsidP="00DD585C">
                          <w:pPr>
                            <w:spacing w:before="0" w:after="0"/>
                            <w:jc w:val="center"/>
                            <w:rPr>
                              <w:rFonts w:ascii="Calibri" w:hAnsi="Calibri" w:cs="Calibri"/>
                              <w:color w:val="000000"/>
                              <w:sz w:val="24"/>
                            </w:rPr>
                          </w:pPr>
                          <w:r w:rsidRPr="00DD585C">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4F3F70" w:rsidR="00495B3B" w:rsidRPr="00D55628" w:rsidRDefault="0092145B" w:rsidP="00495B3B">
          <w:pPr>
            <w:pStyle w:val="FooterOddPageNumber"/>
            <w:ind w:left="-9070" w:firstLine="9070"/>
            <w:jc w:val="left"/>
          </w:pPr>
          <w:r>
            <w:t>June</w:t>
          </w:r>
          <w:r w:rsidR="00495B3B">
            <w:t xml:space="preserve">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CF45667" w:rsidR="00364C9A" w:rsidRDefault="00364C9A" w:rsidP="0092145B">
    <w:pPr>
      <w:pStyle w:val="Footer"/>
      <w:ind w:left="8640"/>
    </w:pPr>
    <w:r>
      <w:rPr>
        <w:noProof/>
      </w:rPr>
      <mc:AlternateContent>
        <mc:Choice Requires="wps">
          <w:drawing>
            <wp:anchor distT="0" distB="0" distL="114300" distR="114300" simplePos="0" relativeHeight="251658252" behindDoc="0" locked="0" layoutInCell="0" allowOverlap="1" wp14:anchorId="4244B73F" wp14:editId="6B6F7EF1">
              <wp:simplePos x="0" y="0"/>
              <wp:positionH relativeFrom="page">
                <wp:posOffset>0</wp:posOffset>
              </wp:positionH>
              <wp:positionV relativeFrom="page">
                <wp:posOffset>10229215</wp:posOffset>
              </wp:positionV>
              <wp:extent cx="7560945" cy="273050"/>
              <wp:effectExtent l="0" t="0" r="0" b="12700"/>
              <wp:wrapNone/>
              <wp:docPr id="40" name="MSIPCM013041149c8eabb75bef36be"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0C642566" w:rsidR="00364C9A" w:rsidRPr="00DD585C" w:rsidRDefault="00DD585C" w:rsidP="00DD585C">
                          <w:pPr>
                            <w:spacing w:before="0" w:after="0"/>
                            <w:jc w:val="center"/>
                            <w:rPr>
                              <w:rFonts w:ascii="Calibri" w:hAnsi="Calibri" w:cs="Calibri"/>
                              <w:color w:val="000000"/>
                              <w:sz w:val="24"/>
                            </w:rPr>
                          </w:pPr>
                          <w:r w:rsidRPr="00DD585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244B73F" id="_x0000_t202" coordsize="21600,21600" o:spt="202" path="m,l,21600r21600,l21600,xe">
              <v:stroke joinstyle="miter"/>
              <v:path gradientshapeok="t" o:connecttype="rect"/>
            </v:shapetype>
            <v:shape id="MSIPCM013041149c8eabb75bef36be" o:spid="_x0000_s1031" type="#_x0000_t202" alt="{&quot;HashCode&quot;:-1264680268,&quot;Height&quot;:841.0,&quot;Width&quot;:595.0,&quot;Placement&quot;:&quot;Footer&quot;,&quot;Index&quot;:&quot;FirstPage&quot;,&quot;Section&quot;:1,&quot;Top&quot;:0.0,&quot;Left&quot;:0.0}" style="position:absolute;left:0;text-align:left;margin-left:0;margin-top:805.45pt;width:595.35pt;height:21.5pt;z-index:25166438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0C642566" w:rsidR="00364C9A" w:rsidRPr="00DD585C" w:rsidRDefault="00DD585C" w:rsidP="00DD585C">
                    <w:pPr>
                      <w:spacing w:before="0" w:after="0"/>
                      <w:jc w:val="center"/>
                      <w:rPr>
                        <w:rFonts w:ascii="Calibri" w:hAnsi="Calibri" w:cs="Calibri"/>
                        <w:color w:val="000000"/>
                        <w:sz w:val="24"/>
                      </w:rPr>
                    </w:pPr>
                    <w:r w:rsidRPr="00DD585C">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39A2" w14:textId="77777777" w:rsidR="00E81928" w:rsidRPr="0056073C" w:rsidRDefault="00E81928" w:rsidP="005D764F">
      <w:pPr>
        <w:pStyle w:val="FootnoteSeparator"/>
      </w:pPr>
    </w:p>
    <w:p w14:paraId="2A98DACA" w14:textId="77777777" w:rsidR="00E81928" w:rsidRDefault="00E81928"/>
  </w:footnote>
  <w:footnote w:type="continuationSeparator" w:id="0">
    <w:p w14:paraId="4C5B2269" w14:textId="77777777" w:rsidR="00E81928" w:rsidRPr="00CA30B7" w:rsidRDefault="00E81928" w:rsidP="006D5A90">
      <w:pPr>
        <w:rPr>
          <w:lang w:val="en-US"/>
        </w:rPr>
      </w:pPr>
      <w:r w:rsidRPr="00CA30B7">
        <w:rPr>
          <w:lang w:val="en-US"/>
        </w:rPr>
        <w:t>_______</w:t>
      </w:r>
    </w:p>
    <w:p w14:paraId="5F43FDD8" w14:textId="77777777" w:rsidR="00E81928" w:rsidRDefault="00E81928"/>
  </w:footnote>
  <w:footnote w:type="continuationNotice" w:id="1">
    <w:p w14:paraId="743F8B81" w14:textId="77777777" w:rsidR="00E81928" w:rsidRDefault="00E81928" w:rsidP="006D5A90"/>
    <w:p w14:paraId="44D7C109" w14:textId="77777777" w:rsidR="00E81928" w:rsidRDefault="00E81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6627744" id="Hdr_Element6" o:spid="_x0000_s1026" alt="&quot;&quot;" style="position:absolute;margin-left:512.5pt;margin-top:0;width:83.05pt;height:35.1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9FDF824" id="Hdr_Element1" o:spid="_x0000_s1026" alt="&quot;&quot;" style="position:absolute;margin-left:0;margin-top:0;width:595.3pt;height:35.15pt;z-index:2516392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573192" id="Hdr_Element4" o:spid="_x0000_s1026" alt="&quot;&quot;" style="position:absolute;margin-left:363.9pt;margin-top:0;width:115.65pt;height:35.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C3A58A7" id="Hdr_Element5" o:spid="_x0000_s1026" alt="&quot;&quot;" style="position:absolute;margin-left:463.3pt;margin-top:0;width:66.05pt;height:35.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7"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F165437" id="Hdr_Element2" o:spid="_x0000_s1026" alt="&quot;&quot;" style="position:absolute;margin-left:297.65pt;margin-top:0;width:82.7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01D7C3B" id="Hdr_Element3" o:spid="_x0000_s1026" alt="&quot;&quot;" style="position:absolute;margin-left:363.8pt;margin-top:0;width:33.15pt;height:35.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5"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63FBDF3" id="Hdr_Element6" o:spid="_x0000_s1026" alt="&quot;&quot;" style="position:absolute;margin-left:512.5pt;margin-top:0;width:83.0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F7099B3" id="Hdr_Element1" o:spid="_x0000_s1026" alt="&quot;&quot;" style="position:absolute;margin-left:0;margin-top:0;width:595.3pt;height:35.15pt;z-index:2516546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6"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8A695BF" id="Hdr_Element4" o:spid="_x0000_s1026" alt="&quot;&quot;" style="position:absolute;margin-left:363.9pt;margin-top:0;width:115.6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FA13FB0" id="Hdr_Element5" o:spid="_x0000_s1026" alt="&quot;&quot;" style="position:absolute;margin-left:463.3pt;margin-top:0;width:66.0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C2DE415" id="Hdr_Element2" o:spid="_x0000_s1026" alt="&quot;&quot;" style="position:absolute;margin-left:297.65pt;margin-top:0;width:82.7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3F4F4C4" id="Hdr_Element3" o:spid="_x0000_s1026" alt="&quot;&quot;" style="position:absolute;margin-left:363.8pt;margin-top:0;width:33.1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F501AE8"/>
    <w:multiLevelType w:val="hybridMultilevel"/>
    <w:tmpl w:val="B3E4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227BA7"/>
    <w:multiLevelType w:val="hybridMultilevel"/>
    <w:tmpl w:val="25CE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CD22391"/>
    <w:multiLevelType w:val="hybridMultilevel"/>
    <w:tmpl w:val="4B64C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48B2B03"/>
    <w:multiLevelType w:val="hybridMultilevel"/>
    <w:tmpl w:val="2342F384"/>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8"/>
  </w:num>
  <w:num w:numId="3" w16cid:durableId="985085104">
    <w:abstractNumId w:val="9"/>
  </w:num>
  <w:num w:numId="4" w16cid:durableId="1872112631">
    <w:abstractNumId w:val="12"/>
  </w:num>
  <w:num w:numId="5" w16cid:durableId="336812815">
    <w:abstractNumId w:val="24"/>
  </w:num>
  <w:num w:numId="6" w16cid:durableId="155153463">
    <w:abstractNumId w:val="0"/>
  </w:num>
  <w:num w:numId="7" w16cid:durableId="1428236886">
    <w:abstractNumId w:val="27"/>
  </w:num>
  <w:num w:numId="8" w16cid:durableId="103154041">
    <w:abstractNumId w:val="29"/>
  </w:num>
  <w:num w:numId="9" w16cid:durableId="1308436166">
    <w:abstractNumId w:val="26"/>
  </w:num>
  <w:num w:numId="10" w16cid:durableId="1335643199">
    <w:abstractNumId w:val="36"/>
  </w:num>
  <w:num w:numId="11" w16cid:durableId="1160577431">
    <w:abstractNumId w:val="28"/>
  </w:num>
  <w:num w:numId="12" w16cid:durableId="1673139647">
    <w:abstractNumId w:val="17"/>
  </w:num>
  <w:num w:numId="13" w16cid:durableId="1742215375">
    <w:abstractNumId w:val="45"/>
  </w:num>
  <w:num w:numId="14" w16cid:durableId="664823544">
    <w:abstractNumId w:val="42"/>
  </w:num>
  <w:num w:numId="15" w16cid:durableId="979774751">
    <w:abstractNumId w:val="13"/>
  </w:num>
  <w:num w:numId="16" w16cid:durableId="729228463">
    <w:abstractNumId w:val="4"/>
  </w:num>
  <w:num w:numId="17" w16cid:durableId="322781625">
    <w:abstractNumId w:val="25"/>
  </w:num>
  <w:num w:numId="18" w16cid:durableId="1258296891">
    <w:abstractNumId w:val="6"/>
  </w:num>
  <w:num w:numId="19" w16cid:durableId="107354499">
    <w:abstractNumId w:val="14"/>
  </w:num>
  <w:num w:numId="20" w16cid:durableId="1576166467">
    <w:abstractNumId w:val="10"/>
  </w:num>
  <w:num w:numId="21" w16cid:durableId="1288584556">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715"/>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3FA0"/>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B1D"/>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08AC"/>
    <w:rsid w:val="0011132C"/>
    <w:rsid w:val="001114CB"/>
    <w:rsid w:val="0011235E"/>
    <w:rsid w:val="0011276F"/>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275"/>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5F75"/>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1F2"/>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D26"/>
    <w:rsid w:val="00353F59"/>
    <w:rsid w:val="003541B7"/>
    <w:rsid w:val="00354A7F"/>
    <w:rsid w:val="00355335"/>
    <w:rsid w:val="00355697"/>
    <w:rsid w:val="00355826"/>
    <w:rsid w:val="00355864"/>
    <w:rsid w:val="003558F6"/>
    <w:rsid w:val="00355FA7"/>
    <w:rsid w:val="00356026"/>
    <w:rsid w:val="003563B4"/>
    <w:rsid w:val="00356A79"/>
    <w:rsid w:val="00356CB0"/>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75D"/>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0EC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48"/>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ADA"/>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A3A"/>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38"/>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9FD"/>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1AA9"/>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62DB"/>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4B"/>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598"/>
    <w:rsid w:val="006666E4"/>
    <w:rsid w:val="00666A21"/>
    <w:rsid w:val="00666B9E"/>
    <w:rsid w:val="00666F87"/>
    <w:rsid w:val="0066702E"/>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50C"/>
    <w:rsid w:val="006A2FDA"/>
    <w:rsid w:val="006A30ED"/>
    <w:rsid w:val="006A381E"/>
    <w:rsid w:val="006A384C"/>
    <w:rsid w:val="006A39C7"/>
    <w:rsid w:val="006A3CBF"/>
    <w:rsid w:val="006A3D28"/>
    <w:rsid w:val="006A4BB3"/>
    <w:rsid w:val="006A512E"/>
    <w:rsid w:val="006A5BE5"/>
    <w:rsid w:val="006A60EE"/>
    <w:rsid w:val="006A60F2"/>
    <w:rsid w:val="006A615A"/>
    <w:rsid w:val="006A69CB"/>
    <w:rsid w:val="006A71FE"/>
    <w:rsid w:val="006A741E"/>
    <w:rsid w:val="006A7948"/>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59F"/>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80F"/>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3A"/>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06"/>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84D"/>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51C"/>
    <w:rsid w:val="00893404"/>
    <w:rsid w:val="00893D3D"/>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96F"/>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A1A"/>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C7E64"/>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2C0A"/>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81A"/>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CE6"/>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C34"/>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722"/>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A03"/>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303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713"/>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3B51"/>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85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14F"/>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928"/>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6B5A"/>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60F89F0-8643-46EC-9134-37F4AB01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NFP GP Bulleted List,Recommendation,List Paragraph1,L,List Paragraph11,List Paragraph Number,Bullet point,Content descriptions,Bullet Point,bullet point list,List Paragraph2,Bulleted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normaltextrun">
    <w:name w:val="normaltextrun"/>
    <w:basedOn w:val="DefaultParagraphFont"/>
    <w:rsid w:val="001A5F75"/>
  </w:style>
  <w:style w:type="character" w:customStyle="1" w:styleId="ListParagraphChar">
    <w:name w:val="List Paragraph Char"/>
    <w:aliases w:val="NFP GP Bulleted List Char,Recommendation Char,List Paragraph1 Char,L Char,List Paragraph11 Char,List Paragraph Number Char,Bullet point Char,Content descriptions Char,Bullet Point Char,bullet point list Char,List Paragraph2 Char"/>
    <w:basedOn w:val="DefaultParagraphFont"/>
    <w:link w:val="ListParagraph"/>
    <w:uiPriority w:val="34"/>
    <w:locked/>
    <w:rsid w:val="001A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296340"/>
    <w:rsid w:val="00323FFF"/>
    <w:rsid w:val="00353D26"/>
    <w:rsid w:val="003A483D"/>
    <w:rsid w:val="003F5048"/>
    <w:rsid w:val="0063604B"/>
    <w:rsid w:val="00945A1A"/>
    <w:rsid w:val="00C51ED4"/>
    <w:rsid w:val="00D83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41A7F5F01E266F44BE9446F4CE92F77C" ma:contentTypeVersion="26" ma:contentTypeDescription="Create a new document." ma:contentTypeScope="" ma:versionID="a8561260e0ea463bc83ee5e32391d282">
  <xsd:schema xmlns:xsd="http://www.w3.org/2001/XMLSchema" xmlns:xs="http://www.w3.org/2001/XMLSchema" xmlns:p="http://schemas.microsoft.com/office/2006/metadata/properties" xmlns:ns2="ebb0bcbc-aa5f-4a7b-a3ee-fce1ccce96d5" xmlns:ns3="59d12b91-b74f-4b49-b03f-48db312c8174" targetNamespace="http://schemas.microsoft.com/office/2006/metadata/properties" ma:root="true" ma:fieldsID="ce6b9233c1d381e616c6dfd010f04e85" ns2:_="" ns3:_="">
    <xsd:import namespace="ebb0bcbc-aa5f-4a7b-a3ee-fce1ccce96d5"/>
    <xsd:import namespace="59d12b91-b74f-4b49-b03f-48db312c8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0bcbc-aa5f-4a7b-a3ee-fce1ccce9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SharedWithUsers xmlns="59d12b91-b74f-4b49-b03f-48db312c8174">
      <UserInfo>
        <DisplayName>Laurie Barker (DEECA)</DisplayName>
        <AccountId>1470</AccountId>
        <AccountType/>
      </UserInfo>
    </SharedWithUser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96691C-79E3-4DE7-BAD0-6D8E5387EA01}">
  <ds:schemaRefs>
    <ds:schemaRef ds:uri="Microsoft.SharePoint.Taxonomy.ContentTypeSync"/>
  </ds:schemaRefs>
</ds:datastoreItem>
</file>

<file path=customXml/itemProps3.xml><?xml version="1.0" encoding="utf-8"?>
<ds:datastoreItem xmlns:ds="http://schemas.openxmlformats.org/officeDocument/2006/customXml" ds:itemID="{D1AF1446-0FA3-456A-A9AD-CC0CC07C956D}">
  <ds:schemaRefs>
    <ds:schemaRef ds:uri="http://schemas.microsoft.com/sharepoint/events"/>
  </ds:schemaRefs>
</ds:datastoreItem>
</file>

<file path=customXml/itemProps4.xml><?xml version="1.0" encoding="utf-8"?>
<ds:datastoreItem xmlns:ds="http://schemas.openxmlformats.org/officeDocument/2006/customXml" ds:itemID="{4AB50E9F-6141-426F-8C1D-8C4B15AC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0bcbc-aa5f-4a7b-a3ee-fce1ccce96d5"/>
    <ds:schemaRef ds:uri="59d12b91-b74f-4b49-b03f-48db312c8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59d12b91-b74f-4b49-b03f-48db312c8174"/>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1876</Words>
  <Characters>11413</Characters>
  <Application>Microsoft Office Word</Application>
  <DocSecurity>0</DocSecurity>
  <Lines>223</Lines>
  <Paragraphs>123</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13166</CharactersWithSpaces>
  <SharedDoc>false</SharedDoc>
  <HLinks>
    <vt:vector size="30"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Forest, Fire and Regions Group</dc:subject>
  <dc:creator>Fiona</dc:creator>
  <cp:keywords/>
  <dc:description/>
  <cp:lastModifiedBy>Samia Sheikh (DEECA)</cp:lastModifiedBy>
  <cp:revision>13</cp:revision>
  <cp:lastPrinted>2022-06-17T19:14:00Z</cp:lastPrinted>
  <dcterms:created xsi:type="dcterms:W3CDTF">2025-05-15T17:28:00Z</dcterms:created>
  <dcterms:modified xsi:type="dcterms:W3CDTF">2025-11-09T22:44:00Z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0x01010041A7F5F01E266F44BE9446F4CE92F77C</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6;#All|8270565e-a836-42c0-aa61-1ac7b0ff14aa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5;#People and Culture|c4e519e5-2a1a-4634-bbb0-9eb965f1a8c4</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4;#Corporate Services|583021de-5b88-4fc0-9d26-f0e13a42b826</vt:lpwstr>
  </property>
  <property fmtid="{D5CDD505-2E9C-101B-9397-08002B2CF9AE}" pid="46" name="Section">
    <vt:lpwstr>7;#All|8270565e-a836-42c0-aa61-1ac7b0ff14aa</vt:lpwstr>
  </property>
  <property fmtid="{D5CDD505-2E9C-101B-9397-08002B2CF9AE}" pid="47" name="MSIP_Label_4257e2ab-f512-40e2-9c9a-c64247360765_Enabled">
    <vt:lpwstr>true</vt:lpwstr>
  </property>
  <property fmtid="{D5CDD505-2E9C-101B-9397-08002B2CF9AE}" pid="48" name="MSIP_Label_4257e2ab-f512-40e2-9c9a-c64247360765_SetDate">
    <vt:lpwstr>2023-07-18T03:30:15Z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bab8182f-736c-4d4b-a3a0-ee65fecf8ec3</vt:lpwstr>
  </property>
  <property fmtid="{D5CDD505-2E9C-101B-9397-08002B2CF9AE}" pid="53" name="MSIP_Label_4257e2ab-f512-40e2-9c9a-c64247360765_ContentBits">
    <vt:lpwstr>2</vt:lpwstr>
  </property>
</Properties>
</file>