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4CA9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headerReference w:type="default" r:id="rId20"/>
          <w:footerReference w:type="even" r:id="rId21"/>
          <w:footerReference w:type="defaul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574D5" w:rsidRPr="00495B3B" w14:paraId="7C7EDD09" w14:textId="77777777" w:rsidTr="39144E9D">
        <w:trPr>
          <w:trHeight w:val="399"/>
        </w:trPr>
        <w:tc>
          <w:tcPr>
            <w:tcW w:w="2580" w:type="dxa"/>
            <w:tcBorders>
              <w:top w:val="nil"/>
              <w:bottom w:val="nil"/>
              <w:right w:val="nil"/>
            </w:tcBorders>
            <w:vAlign w:val="center"/>
          </w:tcPr>
          <w:p w14:paraId="2A0E891F"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472BC1D" w:rsidR="00E574D5" w:rsidRPr="00495B3B" w:rsidRDefault="00E574D5" w:rsidP="00E574D5">
            <w:pPr>
              <w:spacing w:before="0" w:after="0"/>
              <w:ind w:left="57" w:right="-450"/>
              <w:rPr>
                <w:rFonts w:ascii="Arial" w:hAnsi="Arial" w:cs="Arial"/>
                <w:color w:val="363534"/>
                <w:szCs w:val="22"/>
              </w:rPr>
            </w:pPr>
            <w:r w:rsidRPr="005F217E">
              <w:rPr>
                <w:rFonts w:ascii="Arial" w:hAnsi="Arial"/>
              </w:rPr>
              <w:t xml:space="preserve">Senior Project Officer, </w:t>
            </w:r>
            <w:r>
              <w:rPr>
                <w:rFonts w:ascii="Arial" w:hAnsi="Arial"/>
              </w:rPr>
              <w:t>Ports Facilitation</w:t>
            </w:r>
          </w:p>
        </w:tc>
      </w:tr>
      <w:tr w:rsidR="00E574D5" w:rsidRPr="00495B3B" w14:paraId="5F8F815C" w14:textId="77777777" w:rsidTr="39144E9D">
        <w:trPr>
          <w:trHeight w:val="399"/>
        </w:trPr>
        <w:tc>
          <w:tcPr>
            <w:tcW w:w="2580" w:type="dxa"/>
            <w:tcBorders>
              <w:top w:val="nil"/>
              <w:bottom w:val="nil"/>
              <w:right w:val="nil"/>
            </w:tcBorders>
            <w:vAlign w:val="center"/>
          </w:tcPr>
          <w:p w14:paraId="29F28D7E"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EEDFC80" w:rsidR="00E574D5" w:rsidRPr="00495B3B" w:rsidRDefault="00E574D5" w:rsidP="00E574D5">
            <w:pPr>
              <w:spacing w:before="0" w:after="0"/>
              <w:ind w:left="57" w:right="-450"/>
              <w:rPr>
                <w:rFonts w:ascii="Arial" w:hAnsi="Arial" w:cs="Arial"/>
                <w:color w:val="363534"/>
                <w:szCs w:val="22"/>
              </w:rPr>
            </w:pPr>
            <w:r w:rsidRPr="004E2018">
              <w:rPr>
                <w:rFonts w:ascii="Arial" w:hAnsi="Arial"/>
                <w:szCs w:val="22"/>
              </w:rPr>
              <w:t>50963578</w:t>
            </w:r>
          </w:p>
        </w:tc>
      </w:tr>
      <w:tr w:rsidR="00E574D5" w:rsidRPr="00495B3B" w14:paraId="6052E497" w14:textId="77777777" w:rsidTr="39144E9D">
        <w:trPr>
          <w:trHeight w:val="399"/>
        </w:trPr>
        <w:tc>
          <w:tcPr>
            <w:tcW w:w="2580" w:type="dxa"/>
            <w:tcBorders>
              <w:top w:val="nil"/>
              <w:bottom w:val="nil"/>
              <w:right w:val="nil"/>
            </w:tcBorders>
            <w:vAlign w:val="center"/>
          </w:tcPr>
          <w:p w14:paraId="1F62A115"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B45EC25" w:rsidR="00E574D5" w:rsidRPr="00495B3B" w:rsidRDefault="00E574D5" w:rsidP="00E574D5">
            <w:pPr>
              <w:spacing w:before="0" w:after="0"/>
              <w:ind w:left="57" w:right="-450"/>
              <w:rPr>
                <w:rFonts w:ascii="Arial" w:hAnsi="Arial" w:cs="Arial"/>
                <w:color w:val="363534"/>
                <w:szCs w:val="22"/>
              </w:rPr>
            </w:pPr>
            <w:r w:rsidRPr="002A7F13">
              <w:t xml:space="preserve">VPS Grade </w:t>
            </w:r>
            <w:r>
              <w:t>5</w:t>
            </w:r>
          </w:p>
        </w:tc>
      </w:tr>
      <w:tr w:rsidR="00E574D5" w:rsidRPr="00495B3B" w14:paraId="513E600D" w14:textId="77777777" w:rsidTr="39144E9D">
        <w:trPr>
          <w:trHeight w:val="399"/>
        </w:trPr>
        <w:tc>
          <w:tcPr>
            <w:tcW w:w="2580" w:type="dxa"/>
            <w:tcBorders>
              <w:top w:val="nil"/>
              <w:bottom w:val="nil"/>
              <w:right w:val="nil"/>
            </w:tcBorders>
            <w:vAlign w:val="center"/>
          </w:tcPr>
          <w:p w14:paraId="67184DB8"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CB055F6" w:rsidR="00E574D5" w:rsidRPr="00495B3B" w:rsidRDefault="009D7E61" w:rsidP="39144E9D">
            <w:pPr>
              <w:spacing w:before="0" w:after="0"/>
            </w:pPr>
            <w:r>
              <w:rPr>
                <w:rFonts w:ascii="Arial" w:eastAsia="Arial" w:hAnsi="Arial" w:cs="Arial"/>
                <w:color w:val="000000"/>
              </w:rPr>
              <w:t xml:space="preserve">$113,022 - $136,747 </w:t>
            </w:r>
            <w:r w:rsidR="30B3A891" w:rsidRPr="39144E9D">
              <w:rPr>
                <w:rFonts w:ascii="Arial" w:eastAsia="Arial" w:hAnsi="Arial" w:cs="Arial"/>
                <w:color w:val="000000"/>
              </w:rPr>
              <w:t>plus superannuation</w:t>
            </w:r>
          </w:p>
        </w:tc>
      </w:tr>
      <w:tr w:rsidR="00E574D5" w:rsidRPr="00495B3B" w14:paraId="2A722203" w14:textId="77777777" w:rsidTr="39144E9D">
        <w:trPr>
          <w:trHeight w:val="399"/>
        </w:trPr>
        <w:tc>
          <w:tcPr>
            <w:tcW w:w="2580" w:type="dxa"/>
            <w:tcBorders>
              <w:top w:val="nil"/>
              <w:bottom w:val="nil"/>
              <w:right w:val="nil"/>
            </w:tcBorders>
            <w:vAlign w:val="center"/>
          </w:tcPr>
          <w:p w14:paraId="60F7C270"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09C086C" w:rsidR="00E574D5" w:rsidRPr="00495B3B" w:rsidRDefault="00E574D5" w:rsidP="00E574D5">
            <w:pPr>
              <w:tabs>
                <w:tab w:val="left" w:pos="3529"/>
              </w:tabs>
              <w:spacing w:before="0" w:after="0"/>
              <w:ind w:left="57" w:right="-450"/>
              <w:rPr>
                <w:rFonts w:ascii="Arial" w:hAnsi="Arial" w:cs="Arial"/>
                <w:color w:val="363534"/>
                <w:szCs w:val="22"/>
              </w:rPr>
            </w:pPr>
            <w:r w:rsidRPr="002A7F13">
              <w:t>Fixed Term –</w:t>
            </w:r>
            <w:r w:rsidR="00291B16">
              <w:t xml:space="preserve"> </w:t>
            </w:r>
            <w:r w:rsidR="001D4F39">
              <w:t xml:space="preserve">until </w:t>
            </w:r>
            <w:r w:rsidR="00BF26A4">
              <w:t xml:space="preserve">30 June 2027 </w:t>
            </w:r>
          </w:p>
        </w:tc>
      </w:tr>
      <w:tr w:rsidR="00E574D5" w:rsidRPr="00495B3B" w14:paraId="73E4C712" w14:textId="77777777" w:rsidTr="39144E9D">
        <w:trPr>
          <w:trHeight w:val="399"/>
        </w:trPr>
        <w:tc>
          <w:tcPr>
            <w:tcW w:w="2580" w:type="dxa"/>
            <w:tcBorders>
              <w:top w:val="nil"/>
              <w:bottom w:val="nil"/>
              <w:right w:val="nil"/>
            </w:tcBorders>
            <w:vAlign w:val="center"/>
          </w:tcPr>
          <w:p w14:paraId="778F959E"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4436F3F" w:rsidR="00E574D5" w:rsidRPr="00495B3B" w:rsidRDefault="00E574D5" w:rsidP="00E574D5">
            <w:pPr>
              <w:spacing w:before="0" w:after="0"/>
              <w:ind w:left="57" w:right="-450"/>
              <w:rPr>
                <w:rFonts w:ascii="Arial" w:hAnsi="Arial" w:cs="Arial"/>
                <w:color w:val="363534"/>
                <w:szCs w:val="22"/>
              </w:rPr>
            </w:pPr>
            <w:r>
              <w:rPr>
                <w:rFonts w:ascii="Arial" w:hAnsi="Arial" w:cs="Arial"/>
                <w:color w:val="363534"/>
                <w:szCs w:val="22"/>
              </w:rPr>
              <w:t>Energy Group</w:t>
            </w:r>
          </w:p>
        </w:tc>
      </w:tr>
      <w:tr w:rsidR="00E574D5" w:rsidRPr="00495B3B" w14:paraId="1EBFF7E6" w14:textId="77777777" w:rsidTr="39144E9D">
        <w:trPr>
          <w:trHeight w:val="399"/>
        </w:trPr>
        <w:tc>
          <w:tcPr>
            <w:tcW w:w="2580" w:type="dxa"/>
            <w:tcBorders>
              <w:top w:val="nil"/>
              <w:bottom w:val="nil"/>
              <w:right w:val="nil"/>
            </w:tcBorders>
            <w:vAlign w:val="center"/>
          </w:tcPr>
          <w:p w14:paraId="2AB5EF48"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3E09D38" w:rsidR="00E574D5" w:rsidRPr="00495B3B" w:rsidRDefault="00E574D5" w:rsidP="00E574D5">
            <w:pPr>
              <w:spacing w:before="0" w:after="0"/>
              <w:ind w:left="57" w:right="-450"/>
              <w:rPr>
                <w:rFonts w:ascii="Arial" w:hAnsi="Arial" w:cs="Arial"/>
                <w:color w:val="363534"/>
                <w:szCs w:val="22"/>
              </w:rPr>
            </w:pPr>
            <w:r>
              <w:rPr>
                <w:rFonts w:ascii="Arial" w:hAnsi="Arial" w:cs="Arial"/>
                <w:color w:val="363534"/>
                <w:szCs w:val="22"/>
              </w:rPr>
              <w:t xml:space="preserve">Offshore Wind Energy Victoria, </w:t>
            </w:r>
            <w:r w:rsidRPr="000777C0">
              <w:rPr>
                <w:rStyle w:val="normaltextrun"/>
                <w:rFonts w:eastAsiaTheme="minorEastAsia" w:cstheme="minorBidi"/>
                <w:noProof/>
              </w:rPr>
              <w:t>Partnerships and Engagement</w:t>
            </w:r>
          </w:p>
        </w:tc>
      </w:tr>
      <w:tr w:rsidR="00E574D5" w:rsidRPr="00495B3B" w14:paraId="37A0D7CE" w14:textId="77777777" w:rsidTr="39144E9D">
        <w:trPr>
          <w:trHeight w:val="399"/>
        </w:trPr>
        <w:tc>
          <w:tcPr>
            <w:tcW w:w="2580" w:type="dxa"/>
            <w:tcBorders>
              <w:top w:val="nil"/>
              <w:bottom w:val="nil"/>
              <w:right w:val="nil"/>
            </w:tcBorders>
            <w:vAlign w:val="center"/>
          </w:tcPr>
          <w:p w14:paraId="4595FCF5"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917D01" w14:textId="4C3BE2EF" w:rsidR="00E574D5" w:rsidRPr="00495B3B" w:rsidRDefault="00E574D5" w:rsidP="00E574D5">
            <w:pPr>
              <w:spacing w:before="0" w:after="0"/>
              <w:ind w:left="57" w:right="-450"/>
              <w:rPr>
                <w:rFonts w:ascii="Arial" w:hAnsi="Arial" w:cs="Arial"/>
                <w:color w:val="363534"/>
                <w:szCs w:val="22"/>
              </w:rPr>
            </w:pPr>
            <w:r w:rsidRPr="002A7F13">
              <w:t>8 Nicholson Street, East Melbourne</w:t>
            </w:r>
          </w:p>
          <w:p w14:paraId="3B7CA3B3" w14:textId="0F75684E" w:rsidR="00E574D5" w:rsidRPr="00495B3B" w:rsidRDefault="00E574D5" w:rsidP="00E574D5">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E574D5" w:rsidRPr="00495B3B" w14:paraId="4352AE4A" w14:textId="77777777" w:rsidTr="39144E9D">
        <w:trPr>
          <w:trHeight w:val="399"/>
        </w:trPr>
        <w:tc>
          <w:tcPr>
            <w:tcW w:w="2580" w:type="dxa"/>
            <w:tcBorders>
              <w:top w:val="nil"/>
              <w:bottom w:val="nil"/>
              <w:right w:val="nil"/>
            </w:tcBorders>
            <w:vAlign w:val="center"/>
          </w:tcPr>
          <w:p w14:paraId="3083C225" w14:textId="77777777" w:rsidR="00E574D5" w:rsidRPr="00495B3B" w:rsidRDefault="00E574D5" w:rsidP="00E574D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E2E9403" w:rsidR="00E574D5" w:rsidRPr="00495B3B" w:rsidRDefault="00E574D5" w:rsidP="00E574D5">
            <w:pPr>
              <w:tabs>
                <w:tab w:val="left" w:pos="469"/>
                <w:tab w:val="left" w:pos="1189"/>
              </w:tabs>
              <w:spacing w:before="0" w:after="0"/>
              <w:ind w:left="57" w:right="-450"/>
              <w:rPr>
                <w:rFonts w:ascii="Arial" w:hAnsi="Arial" w:cs="Arial"/>
                <w:color w:val="363534"/>
                <w:szCs w:val="22"/>
              </w:rPr>
            </w:pPr>
            <w:r>
              <w:rPr>
                <w:rFonts w:ascii="Arial" w:hAnsi="Arial"/>
                <w:szCs w:val="22"/>
              </w:rPr>
              <w:t>Manager, Offshore Wind Ports Facilitation</w:t>
            </w:r>
          </w:p>
        </w:tc>
      </w:tr>
      <w:tr w:rsidR="00E574D5" w:rsidRPr="00495B3B" w14:paraId="35F6D00F" w14:textId="77777777" w:rsidTr="39144E9D">
        <w:trPr>
          <w:trHeight w:val="399"/>
        </w:trPr>
        <w:tc>
          <w:tcPr>
            <w:tcW w:w="2580" w:type="dxa"/>
            <w:tcBorders>
              <w:top w:val="nil"/>
              <w:bottom w:val="nil"/>
              <w:right w:val="nil"/>
            </w:tcBorders>
            <w:vAlign w:val="center"/>
          </w:tcPr>
          <w:p w14:paraId="55F53688" w14:textId="77777777" w:rsidR="00E574D5" w:rsidRPr="00495B3B" w:rsidRDefault="00E574D5" w:rsidP="00E574D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D7905B9" w:rsidR="00E574D5" w:rsidRPr="00495B3B" w:rsidRDefault="00E574D5" w:rsidP="00E574D5">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E574D5" w:rsidRPr="00495B3B" w14:paraId="70C7CF88" w14:textId="77777777" w:rsidTr="39144E9D">
        <w:trPr>
          <w:trHeight w:val="399"/>
        </w:trPr>
        <w:tc>
          <w:tcPr>
            <w:tcW w:w="2580" w:type="dxa"/>
            <w:tcBorders>
              <w:top w:val="nil"/>
              <w:bottom w:val="nil"/>
              <w:right w:val="nil"/>
            </w:tcBorders>
            <w:vAlign w:val="center"/>
          </w:tcPr>
          <w:p w14:paraId="58989FFF" w14:textId="77777777" w:rsidR="00E574D5" w:rsidRPr="00495B3B" w:rsidRDefault="00E574D5" w:rsidP="00E574D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6CF8C78" w14:textId="14364976" w:rsidR="00E574D5" w:rsidRPr="009F0028" w:rsidRDefault="007355DF" w:rsidP="00E574D5">
            <w:pPr>
              <w:spacing w:before="0" w:after="0"/>
              <w:ind w:left="57" w:right="-450"/>
              <w:rPr>
                <w:rFonts w:ascii="Arial" w:eastAsia="Arial" w:hAnsi="Arial"/>
              </w:rPr>
            </w:pPr>
            <w:r>
              <w:rPr>
                <w:rFonts w:ascii="Arial" w:eastAsia="Arial" w:hAnsi="Arial"/>
              </w:rPr>
              <w:t>Sam Johnson, Manager</w:t>
            </w:r>
            <w:r w:rsidR="0061611D">
              <w:rPr>
                <w:rFonts w:ascii="Arial" w:eastAsia="Arial" w:hAnsi="Arial"/>
              </w:rPr>
              <w:t xml:space="preserve"> Ports Facilitation</w:t>
            </w:r>
            <w:r w:rsidR="0061611D">
              <w:rPr>
                <w:rFonts w:ascii="Arial" w:eastAsia="Arial" w:hAnsi="Arial"/>
              </w:rPr>
              <w:br/>
            </w:r>
            <w:hyperlink r:id="rId24" w:history="1">
              <w:r w:rsidR="0061611D" w:rsidRPr="0061611D">
                <w:rPr>
                  <w:rStyle w:val="Hyperlink"/>
                  <w:rFonts w:ascii="Arial" w:eastAsia="Arial" w:hAnsi="Arial"/>
                </w:rPr>
                <w:t>sam.johnson@deeca.vic.gov.au</w:t>
              </w:r>
            </w:hyperlink>
          </w:p>
          <w:p w14:paraId="723EDD97" w14:textId="4B2AAA92" w:rsidR="00E574D5" w:rsidRPr="00495B3B" w:rsidRDefault="00E574D5" w:rsidP="00E574D5">
            <w:pPr>
              <w:spacing w:before="0" w:after="0"/>
              <w:ind w:left="57" w:right="-450"/>
              <w:rPr>
                <w:rFonts w:ascii="Arial" w:hAnsi="Arial" w:cs="Arial"/>
                <w:color w:val="363534"/>
                <w:szCs w:val="22"/>
              </w:rPr>
            </w:pP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AA104C5" w14:textId="2A25B267" w:rsidR="00E574D5" w:rsidRDefault="00E574D5" w:rsidP="00E574D5">
      <w:pPr>
        <w:tabs>
          <w:tab w:val="left" w:pos="10178"/>
        </w:tabs>
        <w:ind w:right="114"/>
        <w:jc w:val="both"/>
        <w:rPr>
          <w:rFonts w:ascii="Arial" w:hAnsi="Arial"/>
          <w:lang w:eastAsia="zh-CN"/>
        </w:rPr>
      </w:pPr>
      <w:r w:rsidRPr="79C21A4A">
        <w:rPr>
          <w:rFonts w:ascii="Arial" w:hAnsi="Arial"/>
        </w:rPr>
        <w:t xml:space="preserve">The Senior Project Officer, Ports Facilitation, </w:t>
      </w:r>
      <w:r w:rsidR="098A14B0" w:rsidRPr="79C21A4A">
        <w:rPr>
          <w:rFonts w:ascii="Arial" w:hAnsi="Arial"/>
        </w:rPr>
        <w:t xml:space="preserve">role </w:t>
      </w:r>
      <w:r w:rsidRPr="79C21A4A">
        <w:rPr>
          <w:rFonts w:ascii="Arial" w:hAnsi="Arial"/>
        </w:rPr>
        <w:t xml:space="preserve">supports </w:t>
      </w:r>
      <w:r w:rsidRPr="79C21A4A">
        <w:rPr>
          <w:rFonts w:ascii="Arial" w:hAnsi="Arial"/>
          <w:lang w:eastAsia="zh-CN"/>
        </w:rPr>
        <w:t xml:space="preserve">development and delivery of the port strategy for the Victoria’s offshore </w:t>
      </w:r>
      <w:r w:rsidR="0061611D" w:rsidRPr="79C21A4A">
        <w:rPr>
          <w:rFonts w:ascii="Arial" w:hAnsi="Arial"/>
          <w:lang w:eastAsia="zh-CN"/>
        </w:rPr>
        <w:t>wind (</w:t>
      </w:r>
      <w:r w:rsidRPr="79C21A4A">
        <w:rPr>
          <w:rFonts w:ascii="Arial" w:hAnsi="Arial"/>
          <w:lang w:eastAsia="zh-CN"/>
        </w:rPr>
        <w:t xml:space="preserve">OSW) energy program. </w:t>
      </w:r>
      <w:r w:rsidRPr="79C21A4A">
        <w:rPr>
          <w:rFonts w:ascii="Arial" w:hAnsi="Arial"/>
        </w:rPr>
        <w:t>The position sits within the Ports Facilitation team, which is part of the Partnership and Engagement function of Offshore Wind Energy Victoria (OWEV).</w:t>
      </w:r>
    </w:p>
    <w:p w14:paraId="0E410430" w14:textId="152B6E15" w:rsidR="00E574D5" w:rsidRDefault="00E574D5" w:rsidP="007B3F59">
      <w:pPr>
        <w:pStyle w:val="DTPLIheadinggreen"/>
        <w:spacing w:before="120"/>
        <w:jc w:val="both"/>
        <w:rPr>
          <w:rFonts w:ascii="Arial" w:hAnsi="Arial"/>
          <w:color w:val="232222" w:themeColor="text1"/>
          <w:sz w:val="20"/>
        </w:rPr>
      </w:pPr>
      <w:r w:rsidRPr="007B3F59">
        <w:rPr>
          <w:rFonts w:ascii="Arial" w:hAnsi="Arial"/>
          <w:color w:val="232222" w:themeColor="text1"/>
          <w:sz w:val="20"/>
        </w:rPr>
        <w:t xml:space="preserve">The Senior Project Officer </w:t>
      </w:r>
      <w:r w:rsidR="0EC344E7" w:rsidRPr="007B3F59">
        <w:rPr>
          <w:rFonts w:ascii="Arial" w:hAnsi="Arial"/>
          <w:color w:val="232222" w:themeColor="text1"/>
          <w:sz w:val="20"/>
        </w:rPr>
        <w:t xml:space="preserve">role </w:t>
      </w:r>
      <w:r w:rsidRPr="007B3F59">
        <w:rPr>
          <w:rFonts w:ascii="Arial" w:hAnsi="Arial"/>
          <w:color w:val="232222" w:themeColor="text1"/>
          <w:sz w:val="20"/>
        </w:rPr>
        <w:t>supports senior management on developing and delivering strategic policies that support the establishment of Victoria’s OSW targets (at least 2GW by 2032, 4GW by 2035 and 9GW by 2040) and capturing economic benefits (jobs, investment and firm activities) from the establishment of the new sector. The position also plays a critical role providing strategic advice on opportunities that help accelerate this new industry and de-risk the critical path.</w:t>
      </w:r>
    </w:p>
    <w:p w14:paraId="6F4A5A69" w14:textId="77777777" w:rsidR="00E574D5" w:rsidRPr="00233051" w:rsidRDefault="00E574D5" w:rsidP="00E574D5">
      <w:pPr>
        <w:pStyle w:val="DTPLIheadinggreen"/>
        <w:spacing w:before="120"/>
        <w:jc w:val="both"/>
        <w:rPr>
          <w:rFonts w:ascii="Arial" w:hAnsi="Arial"/>
          <w:b/>
          <w:color w:val="232222" w:themeColor="text1"/>
          <w:sz w:val="20"/>
        </w:rPr>
      </w:pPr>
      <w:r w:rsidRPr="00233051">
        <w:rPr>
          <w:rFonts w:ascii="Arial" w:hAnsi="Arial"/>
          <w:color w:val="232222" w:themeColor="text1"/>
          <w:sz w:val="20"/>
        </w:rPr>
        <w:t xml:space="preserve">The </w:t>
      </w:r>
      <w:r>
        <w:rPr>
          <w:rFonts w:ascii="Arial" w:hAnsi="Arial"/>
          <w:color w:val="232222" w:themeColor="text1"/>
          <w:sz w:val="20"/>
        </w:rPr>
        <w:t xml:space="preserve">position </w:t>
      </w:r>
      <w:r w:rsidRPr="00233051">
        <w:rPr>
          <w:rFonts w:ascii="Arial" w:hAnsi="Arial"/>
          <w:color w:val="232222" w:themeColor="text1"/>
          <w:sz w:val="20"/>
        </w:rPr>
        <w:t xml:space="preserve">works in close </w:t>
      </w:r>
      <w:r w:rsidRPr="5DEE77F2">
        <w:rPr>
          <w:rFonts w:ascii="Arial" w:hAnsi="Arial"/>
          <w:color w:val="232222" w:themeColor="text1"/>
          <w:sz w:val="20"/>
        </w:rPr>
        <w:t>collaboration</w:t>
      </w:r>
      <w:r w:rsidRPr="00233051">
        <w:rPr>
          <w:rFonts w:ascii="Arial" w:hAnsi="Arial"/>
          <w:color w:val="232222" w:themeColor="text1"/>
          <w:sz w:val="20"/>
        </w:rPr>
        <w:t xml:space="preserve"> with a wide spectrum of internal and external stakeholders across </w:t>
      </w:r>
      <w:r>
        <w:rPr>
          <w:rFonts w:ascii="Arial" w:hAnsi="Arial"/>
          <w:color w:val="232222" w:themeColor="text1"/>
          <w:sz w:val="20"/>
        </w:rPr>
        <w:t>S</w:t>
      </w:r>
      <w:r w:rsidRPr="00233051">
        <w:rPr>
          <w:rFonts w:ascii="Arial" w:hAnsi="Arial"/>
          <w:color w:val="232222" w:themeColor="text1"/>
          <w:sz w:val="20"/>
        </w:rPr>
        <w:t xml:space="preserve">tate </w:t>
      </w:r>
      <w:r>
        <w:rPr>
          <w:rFonts w:ascii="Arial" w:hAnsi="Arial"/>
          <w:color w:val="232222" w:themeColor="text1"/>
          <w:sz w:val="20"/>
        </w:rPr>
        <w:t>G</w:t>
      </w:r>
      <w:r w:rsidRPr="00233051">
        <w:rPr>
          <w:rFonts w:ascii="Arial" w:hAnsi="Arial"/>
          <w:color w:val="232222" w:themeColor="text1"/>
          <w:sz w:val="20"/>
        </w:rPr>
        <w:t xml:space="preserve">overnment departments, </w:t>
      </w:r>
      <w:r>
        <w:rPr>
          <w:rFonts w:ascii="Arial" w:hAnsi="Arial"/>
          <w:color w:val="232222" w:themeColor="text1"/>
          <w:sz w:val="20"/>
        </w:rPr>
        <w:t>offshore wind energy port participants distributed globally</w:t>
      </w:r>
      <w:r w:rsidRPr="00233051">
        <w:rPr>
          <w:rFonts w:ascii="Arial" w:hAnsi="Arial"/>
          <w:color w:val="232222" w:themeColor="text1"/>
          <w:sz w:val="20"/>
        </w:rPr>
        <w:t xml:space="preserve">, research </w:t>
      </w:r>
      <w:r>
        <w:rPr>
          <w:rFonts w:ascii="Arial" w:hAnsi="Arial"/>
          <w:color w:val="232222" w:themeColor="text1"/>
          <w:sz w:val="20"/>
        </w:rPr>
        <w:t xml:space="preserve">and academia, education and training providers </w:t>
      </w:r>
      <w:r w:rsidRPr="00233051">
        <w:rPr>
          <w:rFonts w:ascii="Arial" w:hAnsi="Arial"/>
          <w:color w:val="232222" w:themeColor="text1"/>
          <w:sz w:val="20"/>
        </w:rPr>
        <w:t xml:space="preserve">and community stakeholders. The </w:t>
      </w:r>
      <w:r w:rsidRPr="004D67AA">
        <w:rPr>
          <w:rFonts w:ascii="Arial" w:hAnsi="Arial"/>
          <w:color w:val="232222" w:themeColor="text1"/>
          <w:sz w:val="20"/>
        </w:rPr>
        <w:t>Senior Project Officer</w:t>
      </w:r>
      <w:r w:rsidRPr="00233051">
        <w:rPr>
          <w:rFonts w:ascii="Arial" w:hAnsi="Arial"/>
          <w:color w:val="232222" w:themeColor="text1"/>
          <w:sz w:val="20"/>
        </w:rPr>
        <w:t xml:space="preserve"> </w:t>
      </w:r>
      <w:r>
        <w:rPr>
          <w:rFonts w:ascii="Arial" w:hAnsi="Arial"/>
          <w:color w:val="232222" w:themeColor="text1"/>
          <w:sz w:val="20"/>
        </w:rPr>
        <w:t>has</w:t>
      </w:r>
      <w:r w:rsidRPr="00233051">
        <w:rPr>
          <w:rFonts w:ascii="Arial" w:hAnsi="Arial"/>
          <w:color w:val="232222" w:themeColor="text1"/>
          <w:sz w:val="20"/>
        </w:rPr>
        <w:t xml:space="preserve"> exceptional </w:t>
      </w:r>
      <w:r>
        <w:rPr>
          <w:rFonts w:ascii="Arial" w:hAnsi="Arial"/>
          <w:color w:val="232222" w:themeColor="text1"/>
          <w:sz w:val="20"/>
        </w:rPr>
        <w:t xml:space="preserve">project management, </w:t>
      </w:r>
      <w:r w:rsidRPr="00233051">
        <w:rPr>
          <w:rFonts w:ascii="Arial" w:hAnsi="Arial"/>
          <w:color w:val="232222" w:themeColor="text1"/>
          <w:sz w:val="20"/>
        </w:rPr>
        <w:t>analytical</w:t>
      </w:r>
      <w:r>
        <w:rPr>
          <w:rFonts w:ascii="Arial" w:hAnsi="Arial"/>
          <w:color w:val="232222" w:themeColor="text1"/>
          <w:sz w:val="20"/>
        </w:rPr>
        <w:t>, and technical</w:t>
      </w:r>
      <w:r w:rsidRPr="00233051">
        <w:rPr>
          <w:rFonts w:ascii="Arial" w:hAnsi="Arial"/>
          <w:color w:val="232222" w:themeColor="text1"/>
          <w:sz w:val="20"/>
        </w:rPr>
        <w:t xml:space="preserve"> skills</w:t>
      </w:r>
      <w:r>
        <w:rPr>
          <w:rFonts w:ascii="Arial" w:hAnsi="Arial"/>
          <w:color w:val="232222" w:themeColor="text1"/>
          <w:sz w:val="20"/>
        </w:rPr>
        <w:t>.</w:t>
      </w:r>
    </w:p>
    <w:p w14:paraId="396EC9EC" w14:textId="1A462A07" w:rsidR="00E7231A" w:rsidRDefault="00E574D5" w:rsidP="00F70CC4">
      <w:pPr>
        <w:pStyle w:val="DTPLIheadinggreen"/>
        <w:spacing w:before="120"/>
        <w:jc w:val="both"/>
        <w:rPr>
          <w:rFonts w:ascii="Arial" w:hAnsi="Arial"/>
          <w:color w:val="232222" w:themeColor="text1"/>
          <w:sz w:val="20"/>
        </w:rPr>
      </w:pPr>
      <w:r w:rsidRPr="006D7EFF">
        <w:rPr>
          <w:rFonts w:ascii="Arial" w:hAnsi="Arial"/>
          <w:color w:val="232222" w:themeColor="text1"/>
          <w:sz w:val="20"/>
        </w:rPr>
        <w:t>The team culture is dynamic, collaborative, diverse an</w:t>
      </w:r>
      <w:r>
        <w:rPr>
          <w:rFonts w:ascii="Arial" w:hAnsi="Arial"/>
          <w:color w:val="232222" w:themeColor="text1"/>
          <w:sz w:val="20"/>
        </w:rPr>
        <w:t>d</w:t>
      </w:r>
      <w:r w:rsidRPr="006D7EFF">
        <w:rPr>
          <w:rFonts w:ascii="Arial" w:hAnsi="Arial"/>
          <w:color w:val="232222" w:themeColor="text1"/>
          <w:sz w:val="20"/>
        </w:rPr>
        <w:t xml:space="preserve"> supportive of allowing team members to work flexibly within a fast-paced environment.</w:t>
      </w:r>
    </w:p>
    <w:p w14:paraId="4031CE22" w14:textId="77777777" w:rsidR="00F70CC4" w:rsidRDefault="00F70CC4" w:rsidP="00F70CC4"/>
    <w:p w14:paraId="766E4BB9" w14:textId="77777777" w:rsidR="00F70CC4" w:rsidRPr="00F70CC4" w:rsidRDefault="00F70CC4" w:rsidP="00F70CC4"/>
    <w:p w14:paraId="1B3F576A" w14:textId="6A454018"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Context</w:t>
      </w:r>
    </w:p>
    <w:p w14:paraId="5048BEEE" w14:textId="77777777" w:rsidR="00E574D5" w:rsidRPr="00911471" w:rsidRDefault="00E574D5" w:rsidP="00E574D5">
      <w:pPr>
        <w:rPr>
          <w:rFonts w:ascii="Arial" w:hAnsi="Arial"/>
          <w:i/>
          <w:iCs/>
        </w:rPr>
      </w:pPr>
      <w:bookmarkStart w:id="2" w:name="_Hlk144737011"/>
      <w:r w:rsidRPr="00911471">
        <w:rPr>
          <w:rFonts w:ascii="Arial" w:hAnsi="Arial"/>
          <w:i/>
          <w:iCs/>
        </w:rPr>
        <w:t>Energy Group</w:t>
      </w:r>
    </w:p>
    <w:p w14:paraId="573A8EDC" w14:textId="77777777" w:rsidR="00E7231A" w:rsidRDefault="00E7231A" w:rsidP="00B71544">
      <w:pPr>
        <w:spacing w:before="0" w:after="160" w:line="257" w:lineRule="auto"/>
        <w:jc w:val="both"/>
        <w:rPr>
          <w:rFonts w:ascii="Arial" w:eastAsia="Arial" w:hAnsi="Arial" w:cs="Arial"/>
          <w:noProof/>
          <w:color w:val="363534"/>
          <w:lang w:val="en-US"/>
        </w:rPr>
      </w:pPr>
      <w:r w:rsidRPr="2C9DE6D6">
        <w:rPr>
          <w:rFonts w:eastAsia="Arial" w:cs="Arial"/>
          <w:noProof/>
          <w:color w:val="363534"/>
        </w:rPr>
        <w:t xml:space="preserve">Victoria, along with the rest of the world, is in the midst of a major energy transformation, with new energy technologies, new industries, and new ways of doing things. The Victorian Government recognises this and the </w:t>
      </w:r>
      <w:r w:rsidRPr="2C9DE6D6">
        <w:rPr>
          <w:rFonts w:eastAsia="Arial" w:cs="Arial"/>
          <w:noProof/>
          <w:color w:val="363534"/>
          <w:lang w:val="en-US"/>
        </w:rPr>
        <w:t xml:space="preserve"> </w:t>
      </w:r>
      <w:r w:rsidRPr="2C9DE6D6">
        <w:rPr>
          <w:rFonts w:eastAsia="Arial" w:cs="Arial"/>
          <w:noProof/>
          <w:color w:val="363534"/>
        </w:rPr>
        <w:t>need for a modern energy system to support our economy and way of life – an energy system that is sustainable, reliable and affordable.</w:t>
      </w:r>
      <w:r w:rsidRPr="2C9DE6D6">
        <w:rPr>
          <w:rFonts w:eastAsia="Arial" w:cs="Arial"/>
          <w:noProof/>
          <w:color w:val="363534"/>
          <w:lang w:val="en-US"/>
        </w:rPr>
        <w:t xml:space="preserve"> </w:t>
      </w:r>
    </w:p>
    <w:p w14:paraId="7C876EA7" w14:textId="2A7ABFF9" w:rsidR="00E7231A" w:rsidRPr="00E7231A" w:rsidRDefault="00E7231A" w:rsidP="00B71544">
      <w:pPr>
        <w:spacing w:before="0" w:after="160" w:line="257" w:lineRule="auto"/>
        <w:jc w:val="both"/>
        <w:rPr>
          <w:rFonts w:eastAsia="Arial" w:cs="Arial"/>
          <w:noProof/>
          <w:color w:val="363534"/>
        </w:rPr>
      </w:pPr>
      <w:r w:rsidRPr="2C9DE6D6">
        <w:rPr>
          <w:rFonts w:eastAsia="Arial" w:cs="Arial"/>
          <w:noProof/>
          <w:color w:val="363534"/>
        </w:rPr>
        <w:t xml:space="preserve">The Energy Group plays a key role in supporting a significant transformation of the energy sector in Victoria. The </w:t>
      </w:r>
      <w:r w:rsidRPr="00E7231A">
        <w:rPr>
          <w:rFonts w:eastAsia="Arial" w:cs="Arial"/>
          <w:noProof/>
          <w:color w:val="363534"/>
        </w:rPr>
        <w:t xml:space="preserve"> </w:t>
      </w:r>
      <w:r w:rsidRPr="2C9DE6D6">
        <w:rPr>
          <w:rFonts w:eastAsia="Arial" w:cs="Arial"/>
          <w:noProof/>
          <w:color w:val="363534"/>
        </w:rPr>
        <w:t xml:space="preserve">Group’s primary responsibility is to support current and future energy projects, programs and reforms. The group </w:t>
      </w:r>
      <w:r w:rsidRPr="00E7231A">
        <w:rPr>
          <w:rFonts w:eastAsia="Arial" w:cs="Arial"/>
          <w:noProof/>
          <w:color w:val="363534"/>
        </w:rPr>
        <w:t xml:space="preserve"> </w:t>
      </w:r>
      <w:r w:rsidRPr="2C9DE6D6">
        <w:rPr>
          <w:rFonts w:eastAsia="Arial" w:cs="Arial"/>
          <w:noProof/>
          <w:color w:val="363534"/>
        </w:rPr>
        <w:t>consists of 6 divisions as follows:</w:t>
      </w:r>
      <w:r w:rsidRPr="00E7231A">
        <w:rPr>
          <w:rFonts w:eastAsia="Arial" w:cs="Arial"/>
          <w:noProof/>
          <w:color w:val="363534"/>
        </w:rPr>
        <w:t xml:space="preserve"> </w:t>
      </w:r>
    </w:p>
    <w:p w14:paraId="72ACE99C" w14:textId="77777777" w:rsidR="00E7231A" w:rsidRDefault="00E7231A" w:rsidP="00B71544">
      <w:pPr>
        <w:pStyle w:val="ListParagraph"/>
        <w:numPr>
          <w:ilvl w:val="0"/>
          <w:numId w:val="26"/>
        </w:numPr>
        <w:spacing w:before="0" w:after="0"/>
        <w:ind w:left="714" w:hanging="357"/>
        <w:jc w:val="both"/>
        <w:rPr>
          <w:rFonts w:eastAsia="Arial" w:cs="Arial"/>
          <w:noProof/>
          <w:color w:val="363534"/>
          <w:lang w:val="en-US"/>
        </w:rPr>
      </w:pPr>
      <w:r w:rsidRPr="2C9DE6D6">
        <w:rPr>
          <w:rFonts w:eastAsia="Arial" w:cs="Arial"/>
          <w:noProof/>
          <w:color w:val="363534"/>
        </w:rPr>
        <w:t>Consumer, Community and First Peoples’ Energy Transition</w:t>
      </w:r>
      <w:r w:rsidRPr="2C9DE6D6">
        <w:rPr>
          <w:rFonts w:eastAsia="Arial" w:cs="Arial"/>
          <w:noProof/>
          <w:color w:val="363534"/>
          <w:lang w:val="en-US"/>
        </w:rPr>
        <w:t xml:space="preserve"> </w:t>
      </w:r>
    </w:p>
    <w:p w14:paraId="6E8B0A11" w14:textId="77777777" w:rsidR="00E7231A" w:rsidRDefault="00E7231A" w:rsidP="00B71544">
      <w:pPr>
        <w:pStyle w:val="ListParagraph"/>
        <w:numPr>
          <w:ilvl w:val="0"/>
          <w:numId w:val="25"/>
        </w:numPr>
        <w:spacing w:before="0" w:after="0"/>
        <w:ind w:left="714" w:hanging="357"/>
        <w:jc w:val="both"/>
        <w:rPr>
          <w:rFonts w:eastAsia="Arial" w:cs="Arial"/>
          <w:noProof/>
          <w:color w:val="363534"/>
          <w:lang w:val="en-US"/>
        </w:rPr>
      </w:pPr>
      <w:r w:rsidRPr="2C9DE6D6">
        <w:rPr>
          <w:rFonts w:eastAsia="Arial" w:cs="Arial"/>
          <w:noProof/>
          <w:color w:val="363534"/>
        </w:rPr>
        <w:t>Electrification, Efficiency and Safety</w:t>
      </w:r>
      <w:r w:rsidRPr="2C9DE6D6">
        <w:rPr>
          <w:rFonts w:eastAsia="Arial" w:cs="Arial"/>
          <w:noProof/>
          <w:color w:val="363534"/>
          <w:lang w:val="en-US"/>
        </w:rPr>
        <w:t xml:space="preserve"> </w:t>
      </w:r>
    </w:p>
    <w:p w14:paraId="670E2CE1" w14:textId="77777777" w:rsidR="00E7231A" w:rsidRDefault="00E7231A" w:rsidP="00B71544">
      <w:pPr>
        <w:pStyle w:val="ListParagraph"/>
        <w:numPr>
          <w:ilvl w:val="0"/>
          <w:numId w:val="24"/>
        </w:numPr>
        <w:spacing w:before="0" w:after="0"/>
        <w:ind w:left="714" w:hanging="357"/>
        <w:jc w:val="both"/>
        <w:rPr>
          <w:rFonts w:eastAsia="Arial" w:cs="Arial"/>
          <w:noProof/>
          <w:color w:val="363534"/>
          <w:lang w:val="en-US"/>
        </w:rPr>
      </w:pPr>
      <w:r w:rsidRPr="2C9DE6D6">
        <w:rPr>
          <w:rFonts w:eastAsia="Arial" w:cs="Arial"/>
          <w:noProof/>
          <w:color w:val="363534"/>
        </w:rPr>
        <w:t>Energy Transition and Strategy</w:t>
      </w:r>
      <w:r w:rsidRPr="2C9DE6D6">
        <w:rPr>
          <w:rFonts w:eastAsia="Arial" w:cs="Arial"/>
          <w:noProof/>
          <w:color w:val="363534"/>
          <w:lang w:val="en-US"/>
        </w:rPr>
        <w:t xml:space="preserve"> </w:t>
      </w:r>
    </w:p>
    <w:p w14:paraId="25DC9393" w14:textId="77777777" w:rsidR="00E7231A" w:rsidRDefault="00E7231A" w:rsidP="00B71544">
      <w:pPr>
        <w:pStyle w:val="ListParagraph"/>
        <w:numPr>
          <w:ilvl w:val="0"/>
          <w:numId w:val="23"/>
        </w:numPr>
        <w:spacing w:before="0" w:after="0"/>
        <w:ind w:left="714" w:hanging="357"/>
        <w:jc w:val="both"/>
        <w:rPr>
          <w:rFonts w:eastAsia="Arial" w:cs="Arial"/>
          <w:noProof/>
          <w:color w:val="363534"/>
          <w:lang w:val="en-US"/>
        </w:rPr>
      </w:pPr>
      <w:r w:rsidRPr="2C9DE6D6">
        <w:rPr>
          <w:rFonts w:eastAsia="Arial" w:cs="Arial"/>
          <w:noProof/>
          <w:color w:val="363534"/>
        </w:rPr>
        <w:t>Innovation, Commercial and Investment Attraction</w:t>
      </w:r>
      <w:r w:rsidRPr="2C9DE6D6">
        <w:rPr>
          <w:rFonts w:eastAsia="Arial" w:cs="Arial"/>
          <w:noProof/>
          <w:color w:val="363534"/>
          <w:lang w:val="en-US"/>
        </w:rPr>
        <w:t xml:space="preserve"> </w:t>
      </w:r>
    </w:p>
    <w:p w14:paraId="1A162E18" w14:textId="77777777" w:rsidR="00E7231A" w:rsidRDefault="00E7231A" w:rsidP="00B71544">
      <w:pPr>
        <w:pStyle w:val="ListParagraph"/>
        <w:numPr>
          <w:ilvl w:val="0"/>
          <w:numId w:val="22"/>
        </w:numPr>
        <w:spacing w:before="0" w:after="0"/>
        <w:ind w:left="714" w:hanging="357"/>
        <w:jc w:val="both"/>
        <w:rPr>
          <w:rFonts w:eastAsia="Arial" w:cs="Arial"/>
          <w:noProof/>
          <w:color w:val="363534"/>
          <w:lang w:val="en-US"/>
        </w:rPr>
      </w:pPr>
      <w:r w:rsidRPr="2C9DE6D6">
        <w:rPr>
          <w:rFonts w:eastAsia="Arial" w:cs="Arial"/>
          <w:noProof/>
          <w:color w:val="363534"/>
        </w:rPr>
        <w:t>Offshore Wind Energy Victoria</w:t>
      </w:r>
      <w:r w:rsidRPr="2C9DE6D6">
        <w:rPr>
          <w:rFonts w:eastAsia="Arial" w:cs="Arial"/>
          <w:noProof/>
          <w:color w:val="363534"/>
          <w:lang w:val="en-US"/>
        </w:rPr>
        <w:t xml:space="preserve"> </w:t>
      </w:r>
    </w:p>
    <w:p w14:paraId="5FF31154" w14:textId="77777777" w:rsidR="00E7231A" w:rsidRDefault="00E7231A" w:rsidP="00B71544">
      <w:pPr>
        <w:pStyle w:val="ListParagraph"/>
        <w:numPr>
          <w:ilvl w:val="0"/>
          <w:numId w:val="21"/>
        </w:numPr>
        <w:spacing w:before="0" w:after="0"/>
        <w:ind w:left="714" w:hanging="357"/>
        <w:jc w:val="both"/>
        <w:rPr>
          <w:rFonts w:eastAsia="Arial" w:cs="Arial"/>
          <w:noProof/>
          <w:color w:val="363534"/>
          <w:lang w:val="en-US"/>
        </w:rPr>
      </w:pPr>
      <w:r w:rsidRPr="2C9DE6D6">
        <w:rPr>
          <w:rFonts w:eastAsia="Arial" w:cs="Arial"/>
          <w:noProof/>
          <w:color w:val="363534"/>
        </w:rPr>
        <w:t xml:space="preserve">Office of the Deputy Secretary Division </w:t>
      </w:r>
      <w:r w:rsidRPr="2C9DE6D6">
        <w:rPr>
          <w:rFonts w:eastAsia="Arial" w:cs="Arial"/>
          <w:noProof/>
          <w:color w:val="363534"/>
          <w:lang w:val="en-US"/>
        </w:rPr>
        <w:t xml:space="preserve"> </w:t>
      </w:r>
    </w:p>
    <w:p w14:paraId="0AECAFB7" w14:textId="77777777" w:rsidR="00E7231A" w:rsidRDefault="00E7231A" w:rsidP="00B71544">
      <w:pPr>
        <w:spacing w:before="0" w:after="0"/>
        <w:ind w:left="714"/>
        <w:jc w:val="both"/>
      </w:pPr>
      <w:r w:rsidRPr="2C9DE6D6">
        <w:rPr>
          <w:rFonts w:ascii="Aptos" w:eastAsia="Aptos" w:hAnsi="Aptos" w:cs="Aptos"/>
          <w:noProof/>
          <w:sz w:val="22"/>
          <w:szCs w:val="22"/>
          <w:lang w:val="en-US"/>
        </w:rPr>
        <w:t xml:space="preserve"> </w:t>
      </w:r>
    </w:p>
    <w:p w14:paraId="3E8907F5" w14:textId="09F389F8" w:rsidR="00E574D5" w:rsidRPr="00E7231A" w:rsidRDefault="00E7231A" w:rsidP="00B71544">
      <w:pPr>
        <w:spacing w:before="0" w:after="0"/>
        <w:jc w:val="both"/>
        <w:rPr>
          <w:rFonts w:eastAsia="Arial" w:cs="Arial"/>
          <w:noProof/>
          <w:color w:val="363534"/>
          <w:lang w:val="en-US"/>
        </w:rPr>
      </w:pPr>
      <w:r w:rsidRPr="2C9DE6D6">
        <w:rPr>
          <w:rFonts w:eastAsia="Arial" w:cs="Arial"/>
          <w:noProof/>
          <w:color w:val="363534"/>
        </w:rPr>
        <w:t xml:space="preserve">Together with the State Electricity Commission (SEC) Implementation Office, these divisions enable the strategic </w:t>
      </w:r>
      <w:r w:rsidRPr="2C9DE6D6">
        <w:rPr>
          <w:rFonts w:eastAsia="Arial" w:cs="Arial"/>
          <w:noProof/>
          <w:color w:val="363534"/>
          <w:lang w:val="en-US"/>
        </w:rPr>
        <w:t>work</w:t>
      </w:r>
      <w:r w:rsidRPr="2C9DE6D6">
        <w:rPr>
          <w:rFonts w:eastAsia="Arial" w:cs="Arial"/>
          <w:noProof/>
          <w:color w:val="363534"/>
        </w:rPr>
        <w:t xml:space="preserve"> required to take place and set the Department up to undertake major energy transformations.</w:t>
      </w:r>
      <w:r w:rsidR="00E574D5">
        <w:t xml:space="preserve"> </w:t>
      </w:r>
    </w:p>
    <w:p w14:paraId="65FC704B" w14:textId="77777777" w:rsidR="00E7231A" w:rsidRDefault="00E7231A" w:rsidP="00E574D5">
      <w:pPr>
        <w:jc w:val="both"/>
        <w:rPr>
          <w:rFonts w:ascii="Arial" w:hAnsi="Arial"/>
          <w:i/>
        </w:rPr>
      </w:pPr>
    </w:p>
    <w:p w14:paraId="2A0324B0" w14:textId="42237997" w:rsidR="00E574D5" w:rsidRPr="00C82A6E" w:rsidRDefault="00E574D5" w:rsidP="00E574D5">
      <w:pPr>
        <w:jc w:val="both"/>
        <w:rPr>
          <w:rFonts w:ascii="Arial" w:hAnsi="Arial"/>
          <w:i/>
        </w:rPr>
      </w:pPr>
      <w:r w:rsidRPr="00C82A6E">
        <w:rPr>
          <w:rFonts w:ascii="Arial" w:hAnsi="Arial"/>
          <w:i/>
        </w:rPr>
        <w:t>The Division</w:t>
      </w:r>
    </w:p>
    <w:p w14:paraId="20E019C1" w14:textId="716794D6" w:rsidR="00E574D5" w:rsidRPr="00E574D5" w:rsidRDefault="00E574D5" w:rsidP="00E574D5">
      <w:pPr>
        <w:jc w:val="both"/>
        <w:rPr>
          <w:rFonts w:ascii="Arial" w:hAnsi="Arial"/>
          <w:i/>
          <w:iCs/>
        </w:rPr>
      </w:pPr>
      <w:r w:rsidRPr="3468BF2C">
        <w:rPr>
          <w:rFonts w:ascii="Arial" w:hAnsi="Arial"/>
        </w:rPr>
        <w:t>The Offshore Wind Energy Victoria division is responsible for supporting the establishment, engagement, and partnerships required for the development of a thriving and commercially viable offshore wind industry in Victoria. The branch, in coordination with the rest of DEECA, and the broader Victorian Government, seeks to ensure a mature market is established with significant targets to support the renewable energy transition.</w:t>
      </w:r>
      <w:r w:rsidRPr="3468BF2C">
        <w:rPr>
          <w:rFonts w:ascii="Arial" w:hAnsi="Arial"/>
          <w:i/>
          <w:iCs/>
        </w:rPr>
        <w:t xml:space="preserve"> </w:t>
      </w:r>
      <w:bookmarkEnd w:id="2"/>
    </w:p>
    <w:p w14:paraId="5EA170BC" w14:textId="460FEE0A" w:rsidR="00E574D5"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D11F680" w14:textId="77777777" w:rsidR="00E574D5" w:rsidRPr="00B0686D" w:rsidRDefault="00E574D5" w:rsidP="00B71544">
      <w:pPr>
        <w:pStyle w:val="ListParagraph"/>
        <w:numPr>
          <w:ilvl w:val="0"/>
          <w:numId w:val="17"/>
        </w:numPr>
        <w:spacing w:before="60" w:after="60"/>
        <w:ind w:left="357" w:hanging="357"/>
        <w:jc w:val="both"/>
        <w:rPr>
          <w:rFonts w:ascii="Arial" w:hAnsi="Arial"/>
        </w:rPr>
      </w:pPr>
      <w:r w:rsidRPr="3468BF2C">
        <w:rPr>
          <w:rFonts w:ascii="Arial" w:hAnsi="Arial"/>
        </w:rPr>
        <w:t>Provide high level, strategic and timely advice to all levels of the Offshore Wind branch, by highlighting issues and risks, providing advice on options and strategies, including identifying potential opportunities across the value chain to support development of an emerging industry in Victoria. </w:t>
      </w:r>
    </w:p>
    <w:p w14:paraId="2D003F0F" w14:textId="5AA62063" w:rsidR="00E574D5" w:rsidRDefault="2A3DB0E9" w:rsidP="00B71544">
      <w:pPr>
        <w:pStyle w:val="ListParagraph"/>
        <w:numPr>
          <w:ilvl w:val="0"/>
          <w:numId w:val="17"/>
        </w:numPr>
        <w:spacing w:before="60" w:after="60"/>
        <w:ind w:left="357" w:hanging="357"/>
        <w:jc w:val="both"/>
        <w:rPr>
          <w:rFonts w:ascii="Arial" w:hAnsi="Arial"/>
        </w:rPr>
      </w:pPr>
      <w:r w:rsidRPr="03B80119">
        <w:rPr>
          <w:rFonts w:ascii="Arial" w:hAnsi="Arial"/>
        </w:rPr>
        <w:t>Develop, implement and monitor projects by:</w:t>
      </w:r>
    </w:p>
    <w:p w14:paraId="1EC5C243" w14:textId="42940CD6" w:rsidR="2A3DB0E9" w:rsidRDefault="2A3DB0E9" w:rsidP="00B71544">
      <w:pPr>
        <w:pStyle w:val="ListParagraph"/>
        <w:numPr>
          <w:ilvl w:val="1"/>
          <w:numId w:val="17"/>
        </w:numPr>
        <w:spacing w:before="240" w:after="240"/>
      </w:pPr>
      <w:r>
        <w:t>Preparing project briefs.</w:t>
      </w:r>
    </w:p>
    <w:p w14:paraId="0D309592" w14:textId="1A1ACD01" w:rsidR="2A3DB0E9" w:rsidRDefault="2A3DB0E9" w:rsidP="00B71544">
      <w:pPr>
        <w:pStyle w:val="ListParagraph"/>
        <w:numPr>
          <w:ilvl w:val="1"/>
          <w:numId w:val="17"/>
        </w:numPr>
        <w:spacing w:before="240" w:after="240"/>
      </w:pPr>
      <w:r>
        <w:t>Planning, researching information and developing project plans.</w:t>
      </w:r>
    </w:p>
    <w:p w14:paraId="539DBAEE" w14:textId="0C30241A" w:rsidR="2A3DB0E9" w:rsidRDefault="2A3DB0E9" w:rsidP="00B71544">
      <w:pPr>
        <w:pStyle w:val="ListParagraph"/>
        <w:numPr>
          <w:ilvl w:val="1"/>
          <w:numId w:val="17"/>
        </w:numPr>
      </w:pPr>
      <w:r w:rsidRPr="03B80119">
        <w:t>Monitoring, evaluating and reporting project outcomes.</w:t>
      </w:r>
    </w:p>
    <w:p w14:paraId="606A8AE6" w14:textId="32355294" w:rsidR="00E574D5" w:rsidRDefault="5CDCA356" w:rsidP="00B71544">
      <w:pPr>
        <w:pStyle w:val="ListParagraph"/>
        <w:numPr>
          <w:ilvl w:val="0"/>
          <w:numId w:val="17"/>
        </w:numPr>
        <w:spacing w:before="60" w:after="60"/>
        <w:ind w:left="357" w:hanging="357"/>
        <w:jc w:val="both"/>
      </w:pPr>
      <w:r w:rsidRPr="2DD08C3E">
        <w:rPr>
          <w:rFonts w:ascii="Arial" w:hAnsi="Arial"/>
        </w:rPr>
        <w:t xml:space="preserve">Shape, promote and maintain productive and appropriate relationships / partnerships / networks and </w:t>
      </w:r>
      <w:r w:rsidRPr="2DD08C3E">
        <w:t>build support among key stakeholders for program delivery, including working across the department, Victorian and Commonwealth agencies, industries and businesses</w:t>
      </w:r>
    </w:p>
    <w:p w14:paraId="2514C666" w14:textId="77777777" w:rsidR="00E574D5" w:rsidRDefault="00E574D5" w:rsidP="00B71544">
      <w:pPr>
        <w:pStyle w:val="ListParagraph"/>
        <w:numPr>
          <w:ilvl w:val="0"/>
          <w:numId w:val="17"/>
        </w:numPr>
        <w:spacing w:before="60" w:after="60"/>
        <w:ind w:left="357" w:hanging="357"/>
        <w:jc w:val="both"/>
        <w:rPr>
          <w:rFonts w:ascii="Arial" w:hAnsi="Arial"/>
        </w:rPr>
      </w:pPr>
      <w:r w:rsidRPr="3468BF2C">
        <w:rPr>
          <w:rFonts w:ascii="Arial" w:hAnsi="Arial"/>
        </w:rPr>
        <w:t>Facilitate working groups with relevant cross-Government Departments and liaise with key stakeholders in the Ports and Freight portfolio.</w:t>
      </w:r>
    </w:p>
    <w:p w14:paraId="290BEFED" w14:textId="77777777" w:rsidR="00E574D5" w:rsidRPr="00B32534" w:rsidRDefault="00E574D5" w:rsidP="00B71544">
      <w:pPr>
        <w:pStyle w:val="ListParagraph"/>
        <w:numPr>
          <w:ilvl w:val="0"/>
          <w:numId w:val="17"/>
        </w:numPr>
        <w:spacing w:before="60" w:after="60"/>
        <w:ind w:left="357" w:hanging="357"/>
        <w:jc w:val="both"/>
        <w:rPr>
          <w:rFonts w:ascii="Arial" w:hAnsi="Arial"/>
        </w:rPr>
      </w:pPr>
      <w:r w:rsidRPr="3468BF2C">
        <w:rPr>
          <w:rFonts w:ascii="Arial" w:hAnsi="Arial"/>
        </w:rPr>
        <w:t>Prepare high-quality written documents for a range of audiences, including briefings, reports, meeting papers and Cabinet submissions, within the required deadlines.</w:t>
      </w:r>
    </w:p>
    <w:p w14:paraId="4A002BC4" w14:textId="77777777" w:rsidR="00E574D5" w:rsidRPr="009E46A6" w:rsidRDefault="00E574D5" w:rsidP="00901E28">
      <w:pPr>
        <w:pStyle w:val="ListParagraph"/>
        <w:numPr>
          <w:ilvl w:val="0"/>
          <w:numId w:val="17"/>
        </w:numPr>
        <w:autoSpaceDE w:val="0"/>
        <w:autoSpaceDN w:val="0"/>
        <w:adjustRightInd w:val="0"/>
        <w:spacing w:before="60" w:after="60"/>
        <w:ind w:left="357" w:hanging="357"/>
        <w:contextualSpacing w:val="0"/>
        <w:jc w:val="both"/>
        <w:rPr>
          <w:rFonts w:ascii="Arial" w:hAnsi="Arial"/>
          <w:lang w:eastAsia="zh-CN"/>
        </w:rPr>
      </w:pPr>
      <w:r w:rsidRPr="009E46A6">
        <w:rPr>
          <w:rFonts w:ascii="Arial" w:hAnsi="Arial"/>
          <w:lang w:eastAsia="zh-CN"/>
        </w:rPr>
        <w:t xml:space="preserve">Support the </w:t>
      </w:r>
      <w:r>
        <w:rPr>
          <w:rFonts w:ascii="Arial" w:hAnsi="Arial"/>
          <w:lang w:eastAsia="zh-CN"/>
        </w:rPr>
        <w:t>Manager</w:t>
      </w:r>
      <w:r w:rsidRPr="009E46A6">
        <w:rPr>
          <w:rFonts w:ascii="Arial" w:hAnsi="Arial"/>
          <w:lang w:eastAsia="zh-CN"/>
        </w:rPr>
        <w:t xml:space="preserve">, </w:t>
      </w:r>
      <w:r>
        <w:rPr>
          <w:rFonts w:ascii="Arial" w:hAnsi="Arial"/>
          <w:lang w:eastAsia="zh-CN"/>
        </w:rPr>
        <w:t xml:space="preserve">Ports Facilitation </w:t>
      </w:r>
      <w:r w:rsidRPr="009E46A6">
        <w:rPr>
          <w:rFonts w:ascii="Arial" w:hAnsi="Arial"/>
          <w:lang w:eastAsia="zh-CN"/>
        </w:rPr>
        <w:t>to ensure the effective delivery of strategic and business priorities for the Division</w:t>
      </w:r>
      <w:r>
        <w:rPr>
          <w:rFonts w:ascii="Arial" w:hAnsi="Arial"/>
          <w:lang w:eastAsia="zh-CN"/>
        </w:rPr>
        <w:t xml:space="preserve"> and broader Department</w:t>
      </w:r>
      <w:r w:rsidRPr="009E46A6">
        <w:rPr>
          <w:rFonts w:ascii="Arial" w:hAnsi="Arial"/>
          <w:lang w:eastAsia="zh-CN"/>
        </w:rPr>
        <w:t xml:space="preserve">. </w:t>
      </w:r>
    </w:p>
    <w:p w14:paraId="039BE1C9" w14:textId="77777777" w:rsidR="00E574D5" w:rsidRDefault="00E574D5" w:rsidP="00B71544">
      <w:pPr>
        <w:pStyle w:val="ListParagraph"/>
        <w:numPr>
          <w:ilvl w:val="0"/>
          <w:numId w:val="17"/>
        </w:numPr>
        <w:spacing w:before="60" w:after="60"/>
        <w:ind w:left="357" w:hanging="357"/>
        <w:jc w:val="both"/>
        <w:rPr>
          <w:rFonts w:ascii="Arial" w:hAnsi="Arial"/>
        </w:rPr>
      </w:pPr>
      <w:r w:rsidRPr="3468BF2C">
        <w:rPr>
          <w:rFonts w:ascii="Arial" w:hAnsi="Arial"/>
        </w:rPr>
        <w:t>Establish timelines and undertake regular project reports, briefings and other correspondence.</w:t>
      </w:r>
    </w:p>
    <w:p w14:paraId="0E319EDC" w14:textId="77777777" w:rsidR="00E574D5" w:rsidRPr="009E46A6" w:rsidRDefault="00E574D5" w:rsidP="00B71544">
      <w:pPr>
        <w:pStyle w:val="ListParagraph"/>
        <w:numPr>
          <w:ilvl w:val="0"/>
          <w:numId w:val="17"/>
        </w:numPr>
        <w:spacing w:before="60" w:after="60"/>
        <w:ind w:left="357" w:hanging="357"/>
        <w:jc w:val="both"/>
        <w:rPr>
          <w:rFonts w:ascii="Arial" w:hAnsi="Arial"/>
        </w:rPr>
      </w:pPr>
      <w:r w:rsidRPr="3468BF2C">
        <w:rPr>
          <w:rFonts w:ascii="Arial" w:hAnsi="Arial"/>
        </w:rPr>
        <w:t xml:space="preserve">Adopt and apply OH&amp;S policies and procedures to ensure a safe work environment. </w:t>
      </w:r>
    </w:p>
    <w:p w14:paraId="20A8124D" w14:textId="64A82A3B" w:rsidR="00E574D5" w:rsidRPr="009E46A6" w:rsidRDefault="00E574D5" w:rsidP="00B71544">
      <w:pPr>
        <w:pStyle w:val="ListParagraph"/>
        <w:numPr>
          <w:ilvl w:val="0"/>
          <w:numId w:val="17"/>
        </w:numPr>
        <w:tabs>
          <w:tab w:val="num" w:pos="0"/>
        </w:tabs>
        <w:spacing w:before="60" w:after="60"/>
        <w:ind w:left="357" w:hanging="357"/>
        <w:contextualSpacing w:val="0"/>
        <w:jc w:val="both"/>
        <w:rPr>
          <w:rFonts w:ascii="Arial" w:hAnsi="Arial"/>
        </w:rPr>
      </w:pPr>
      <w:r w:rsidRPr="009E46A6">
        <w:rPr>
          <w:rFonts w:ascii="Arial" w:hAnsi="Arial"/>
        </w:rPr>
        <w:t>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E574D5">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307BBA4C" w14:textId="77777777" w:rsidR="00E574D5" w:rsidRDefault="00E574D5" w:rsidP="00E574D5">
      <w:pPr>
        <w:spacing w:before="60" w:after="60"/>
        <w:rPr>
          <w:rFonts w:ascii="Arial" w:hAnsi="Arial"/>
          <w:b/>
          <w:bCs/>
        </w:rPr>
      </w:pPr>
      <w:bookmarkStart w:id="3" w:name="_Hlk102550785"/>
      <w:r w:rsidRPr="009157CE">
        <w:rPr>
          <w:rFonts w:ascii="Arial" w:hAnsi="Arial"/>
          <w:b/>
          <w:bCs/>
        </w:rPr>
        <w:t xml:space="preserve">Specialist/Technical Expertise/Qualifications </w:t>
      </w:r>
    </w:p>
    <w:p w14:paraId="15A6CABB" w14:textId="77777777" w:rsidR="00E574D5" w:rsidRPr="00A6529D" w:rsidRDefault="00E574D5" w:rsidP="00B71544">
      <w:pPr>
        <w:pStyle w:val="ListParagraph"/>
        <w:numPr>
          <w:ilvl w:val="0"/>
          <w:numId w:val="20"/>
        </w:numPr>
        <w:spacing w:before="60" w:after="60"/>
        <w:ind w:left="360"/>
        <w:jc w:val="both"/>
        <w:rPr>
          <w:rFonts w:ascii="Arial" w:hAnsi="Arial"/>
        </w:rPr>
      </w:pPr>
      <w:r w:rsidRPr="00A6529D">
        <w:rPr>
          <w:rFonts w:ascii="Arial" w:hAnsi="Arial"/>
        </w:rPr>
        <w:t xml:space="preserve">An appropriate tertiary qualification/s in </w:t>
      </w:r>
      <w:r>
        <w:rPr>
          <w:rFonts w:ascii="Arial" w:hAnsi="Arial"/>
        </w:rPr>
        <w:t xml:space="preserve">port infrastructure, construction, </w:t>
      </w:r>
      <w:r w:rsidRPr="00A6529D">
        <w:rPr>
          <w:rFonts w:ascii="Arial" w:hAnsi="Arial"/>
        </w:rPr>
        <w:t xml:space="preserve">supply chain, manufacturing or law is desirable. </w:t>
      </w:r>
    </w:p>
    <w:p w14:paraId="3ABC2899" w14:textId="77777777" w:rsidR="00E574D5" w:rsidRPr="009157CE" w:rsidRDefault="00E574D5" w:rsidP="00901E28">
      <w:pPr>
        <w:pStyle w:val="ListParagraph"/>
        <w:numPr>
          <w:ilvl w:val="0"/>
          <w:numId w:val="18"/>
        </w:numPr>
        <w:spacing w:before="60" w:after="60"/>
        <w:ind w:left="357" w:hanging="357"/>
        <w:contextualSpacing w:val="0"/>
        <w:jc w:val="both"/>
        <w:rPr>
          <w:rFonts w:ascii="Arial" w:hAnsi="Arial"/>
        </w:rPr>
      </w:pPr>
      <w:r w:rsidRPr="009157CE">
        <w:rPr>
          <w:rFonts w:ascii="Arial" w:hAnsi="Arial"/>
        </w:rPr>
        <w:t>Expertise in energy, engineering, accounting and/or finance with a commercial focus is highly desirable. </w:t>
      </w:r>
    </w:p>
    <w:p w14:paraId="5F6E460E" w14:textId="77777777" w:rsidR="00E574D5" w:rsidRPr="009157CE" w:rsidRDefault="00E574D5" w:rsidP="00E574D5">
      <w:pPr>
        <w:spacing w:before="60" w:after="60"/>
        <w:jc w:val="both"/>
        <w:rPr>
          <w:rFonts w:ascii="Arial" w:hAnsi="Arial"/>
          <w:b/>
        </w:rPr>
      </w:pPr>
      <w:r w:rsidRPr="009157CE">
        <w:rPr>
          <w:rFonts w:ascii="Arial" w:hAnsi="Arial"/>
          <w:b/>
        </w:rPr>
        <w:lastRenderedPageBreak/>
        <w:t>Capabilities</w:t>
      </w:r>
    </w:p>
    <w:p w14:paraId="24826413" w14:textId="77777777" w:rsidR="00E574D5" w:rsidRPr="009157CE" w:rsidRDefault="00E574D5" w:rsidP="00901E28">
      <w:pPr>
        <w:pStyle w:val="ListParagraph"/>
        <w:numPr>
          <w:ilvl w:val="0"/>
          <w:numId w:val="19"/>
        </w:numPr>
        <w:spacing w:before="60" w:after="60"/>
        <w:contextualSpacing w:val="0"/>
        <w:jc w:val="both"/>
        <w:rPr>
          <w:rFonts w:ascii="Arial" w:hAnsi="Arial"/>
        </w:rPr>
      </w:pPr>
      <w:r w:rsidRPr="009157CE">
        <w:rPr>
          <w:rFonts w:ascii="Arial" w:hAnsi="Arial"/>
          <w:b/>
          <w:bCs/>
        </w:rPr>
        <w:t>Project Delivery:</w:t>
      </w:r>
      <w:r w:rsidRPr="009157CE">
        <w:rPr>
          <w:rFonts w:ascii="Arial" w:hAnsi="Arial"/>
        </w:rPr>
        <w:t xml:space="preserve"> Translates strategies into programs or projects that enables achievement of outcomes. Defines governance e.g. success measures, roles and responsibilities, progress monitoring required to manage risks and maximise probability of success. </w:t>
      </w:r>
    </w:p>
    <w:p w14:paraId="3945F057" w14:textId="42ADBEB9" w:rsidR="00E574D5" w:rsidRPr="009157CE" w:rsidRDefault="00E574D5" w:rsidP="00901E28">
      <w:pPr>
        <w:pStyle w:val="ListParagraph"/>
        <w:numPr>
          <w:ilvl w:val="0"/>
          <w:numId w:val="19"/>
        </w:numPr>
        <w:spacing w:before="60" w:after="60"/>
        <w:jc w:val="both"/>
        <w:rPr>
          <w:rFonts w:ascii="Arial" w:hAnsi="Arial"/>
        </w:rPr>
      </w:pPr>
      <w:r w:rsidRPr="007B3F59">
        <w:rPr>
          <w:rFonts w:ascii="Arial" w:hAnsi="Arial"/>
          <w:b/>
          <w:bCs/>
        </w:rPr>
        <w:t>Strategic Planning:</w:t>
      </w:r>
      <w:r w:rsidRPr="007B3F59">
        <w:rPr>
          <w:rFonts w:ascii="Arial" w:hAnsi="Arial"/>
        </w:rPr>
        <w:t xml:space="preserve"> </w:t>
      </w:r>
      <w:r w:rsidR="00030F42" w:rsidRPr="007B3F59">
        <w:rPr>
          <w:rFonts w:ascii="Arial" w:hAnsi="Arial"/>
        </w:rPr>
        <w:t>Coaches others and engages key stakeholders in strategic planning process. Thinks at the whole of system level and undertakes internal and external scanning, considering wide</w:t>
      </w:r>
      <w:r w:rsidR="06406C2B" w:rsidRPr="007B3F59">
        <w:rPr>
          <w:rFonts w:ascii="Arial" w:hAnsi="Arial"/>
        </w:rPr>
        <w:t xml:space="preserve"> </w:t>
      </w:r>
      <w:r w:rsidR="00030F42" w:rsidRPr="007B3F59">
        <w:rPr>
          <w:rFonts w:ascii="Arial" w:hAnsi="Arial"/>
        </w:rPr>
        <w:t>ranging possibilities in developing a vision for the future; Translates strategic direction into team and individual plans and daily activities for self and others</w:t>
      </w:r>
    </w:p>
    <w:p w14:paraId="4B21FF5D" w14:textId="77777777" w:rsidR="00E574D5" w:rsidRDefault="00E574D5" w:rsidP="00901E28">
      <w:pPr>
        <w:pStyle w:val="ListParagraph"/>
        <w:numPr>
          <w:ilvl w:val="0"/>
          <w:numId w:val="19"/>
        </w:numPr>
        <w:spacing w:before="60" w:after="60"/>
        <w:jc w:val="both"/>
        <w:rPr>
          <w:rFonts w:ascii="Arial" w:hAnsi="Arial"/>
        </w:rPr>
      </w:pPr>
      <w:r w:rsidRPr="3468BF2C">
        <w:rPr>
          <w:rFonts w:ascii="Arial" w:hAnsi="Arial"/>
          <w:b/>
          <w:bCs/>
        </w:rPr>
        <w:t>Influence and Persuasion:</w:t>
      </w:r>
      <w:r w:rsidRPr="3468BF2C">
        <w:rPr>
          <w:rFonts w:ascii="Arial" w:hAnsi="Arial"/>
        </w:rPr>
        <w:t xml:space="preserve"> Gains agreement to proposals and ideas. Build behind the scenes support for ideas to ensure buy-in and ownership. Uses chains of indirect influence to achieve outcomes. Involves experts or other third parties to strengthen case.</w:t>
      </w:r>
    </w:p>
    <w:p w14:paraId="724E70BE" w14:textId="77777777" w:rsidR="00E574D5" w:rsidRDefault="00E574D5" w:rsidP="00901E28">
      <w:pPr>
        <w:pStyle w:val="ListParagraph"/>
        <w:numPr>
          <w:ilvl w:val="0"/>
          <w:numId w:val="19"/>
        </w:numPr>
        <w:spacing w:before="60" w:after="60"/>
        <w:jc w:val="both"/>
        <w:rPr>
          <w:rFonts w:ascii="Arial" w:hAnsi="Arial"/>
          <w:lang w:eastAsia="zh-CN"/>
        </w:rPr>
      </w:pPr>
      <w:r w:rsidRPr="3468BF2C">
        <w:rPr>
          <w:rFonts w:ascii="Arial" w:hAnsi="Arial"/>
          <w:b/>
          <w:bCs/>
        </w:rPr>
        <w:t xml:space="preserve">Flexibility and Adaptability: </w:t>
      </w:r>
      <w:r w:rsidRPr="3468BF2C">
        <w:rPr>
          <w:rFonts w:ascii="Arial" w:hAnsi="Arial"/>
        </w:rPr>
        <w:t>Adapts systems &amp; processes quickly to changed priorities &amp; situations.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39144E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B71544">
            <w:pPr>
              <w:jc w:val="both"/>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7BD96BC" w:rsidR="00495B3B" w:rsidRPr="00495B3B" w:rsidRDefault="00495B3B" w:rsidP="00B71544">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574D5">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39144E9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B71544">
            <w:pPr>
              <w:spacing w:line="240" w:lineRule="auto"/>
              <w:contextualSpacing/>
              <w:jc w:val="both"/>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B71544">
            <w:pPr>
              <w:jc w:val="both"/>
              <w:rPr>
                <w:rFonts w:ascii="Arial" w:hAnsi="Arial" w:cs="Arial"/>
                <w:color w:val="1A1A1A"/>
                <w:sz w:val="20"/>
              </w:rPr>
            </w:pPr>
          </w:p>
        </w:tc>
        <w:tc>
          <w:tcPr>
            <w:tcW w:w="6803" w:type="dxa"/>
            <w:shd w:val="clear" w:color="auto" w:fill="auto"/>
          </w:tcPr>
          <w:p w14:paraId="23FF4545" w14:textId="3A95C2C5" w:rsidR="00495B3B" w:rsidRPr="00E574D5" w:rsidRDefault="00495B3B" w:rsidP="00B71544">
            <w:pPr>
              <w:numPr>
                <w:ilvl w:val="0"/>
                <w:numId w:val="16"/>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39144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B71544">
            <w:pPr>
              <w:jc w:val="both"/>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B71544">
            <w:pPr>
              <w:jc w:val="both"/>
              <w:rPr>
                <w:rFonts w:ascii="Arial" w:hAnsi="Arial" w:cs="Arial"/>
                <w:color w:val="1A1A1A"/>
                <w:sz w:val="20"/>
              </w:rPr>
            </w:pPr>
          </w:p>
          <w:p w14:paraId="16E8913A" w14:textId="77777777" w:rsidR="00495B3B" w:rsidRPr="00495B3B" w:rsidRDefault="00495B3B" w:rsidP="00B71544">
            <w:pPr>
              <w:tabs>
                <w:tab w:val="left" w:pos="2500"/>
              </w:tabs>
              <w:jc w:val="both"/>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901E28">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B7154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E5DC3AE" w:rsidR="00495B3B" w:rsidRPr="00495B3B" w:rsidRDefault="00495B3B" w:rsidP="00B71544">
            <w:pPr>
              <w:ind w:left="0"/>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3"/>
      <w:tr w:rsidR="00495B3B" w:rsidRPr="00495B3B" w14:paraId="555B356F" w14:textId="77777777" w:rsidTr="39144E9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B71544">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B71544">
            <w:pPr>
              <w:spacing w:before="120" w:after="120"/>
              <w:jc w:val="both"/>
              <w:rPr>
                <w:rFonts w:ascii="Arial" w:hAnsi="Arial"/>
                <w:color w:val="1A1A1A"/>
                <w:sz w:val="20"/>
              </w:rPr>
            </w:pPr>
          </w:p>
        </w:tc>
        <w:tc>
          <w:tcPr>
            <w:tcW w:w="6803" w:type="dxa"/>
            <w:shd w:val="clear" w:color="auto" w:fill="auto"/>
          </w:tcPr>
          <w:p w14:paraId="71EDFDB6" w14:textId="0BFB0634" w:rsidR="00495B3B" w:rsidRPr="00495B3B" w:rsidRDefault="00495B3B" w:rsidP="00B71544">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39144E9D">
              <w:rPr>
                <w:rFonts w:ascii="Arial" w:hAnsi="Arial" w:cs="Arial"/>
                <w:color w:val="1A1A1A"/>
                <w:sz w:val="20"/>
              </w:rPr>
              <w:t xml:space="preserve">Are governed by the </w:t>
            </w:r>
            <w:r w:rsidRPr="39144E9D">
              <w:rPr>
                <w:rFonts w:ascii="Arial" w:hAnsi="Arial" w:cs="Arial"/>
                <w:i/>
                <w:iCs/>
                <w:color w:val="1A1A1A"/>
                <w:sz w:val="20"/>
              </w:rPr>
              <w:t>Victorian Public Service Enterprise Agreement 202</w:t>
            </w:r>
            <w:r w:rsidR="59507FE5" w:rsidRPr="39144E9D">
              <w:rPr>
                <w:rFonts w:ascii="Arial" w:hAnsi="Arial" w:cs="Arial"/>
                <w:i/>
                <w:iCs/>
                <w:color w:val="1A1A1A"/>
                <w:sz w:val="20"/>
              </w:rPr>
              <w:t>4</w:t>
            </w:r>
            <w:r w:rsidRPr="39144E9D">
              <w:rPr>
                <w:rFonts w:ascii="Arial" w:hAnsi="Arial" w:cs="Arial"/>
                <w:color w:val="1A1A1A"/>
                <w:sz w:val="20"/>
              </w:rPr>
              <w:t xml:space="preserve"> and the </w:t>
            </w:r>
            <w:r w:rsidRPr="39144E9D">
              <w:rPr>
                <w:rFonts w:ascii="Arial" w:hAnsi="Arial" w:cs="Arial"/>
                <w:i/>
                <w:iCs/>
                <w:color w:val="1A1A1A"/>
                <w:sz w:val="20"/>
              </w:rPr>
              <w:t>Public Administration Act</w:t>
            </w:r>
            <w:r w:rsidRPr="39144E9D">
              <w:rPr>
                <w:rFonts w:ascii="Arial" w:hAnsi="Arial" w:cs="Arial"/>
                <w:color w:val="1A1A1A"/>
                <w:sz w:val="20"/>
              </w:rPr>
              <w:t xml:space="preserve"> </w:t>
            </w:r>
            <w:r w:rsidRPr="39144E9D">
              <w:rPr>
                <w:rFonts w:ascii="Arial" w:hAnsi="Arial" w:cs="Arial"/>
                <w:i/>
                <w:iCs/>
                <w:color w:val="1A1A1A"/>
                <w:sz w:val="20"/>
              </w:rPr>
              <w:t>2004.</w:t>
            </w:r>
          </w:p>
          <w:p w14:paraId="522B24D4" w14:textId="77777777" w:rsidR="00495B3B" w:rsidRPr="00495B3B" w:rsidRDefault="00495B3B" w:rsidP="00B71544">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B71544">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39144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B71544">
            <w:pPr>
              <w:spacing w:before="120" w:after="12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901E28">
            <w:pPr>
              <w:tabs>
                <w:tab w:val="left" w:pos="360"/>
                <w:tab w:val="left" w:pos="720"/>
              </w:tabs>
              <w:autoSpaceDE w:val="0"/>
              <w:autoSpaceDN w:val="0"/>
              <w:adjustRightInd w:val="0"/>
              <w:spacing w:line="240" w:lineRule="auto"/>
              <w:ind w:left="139"/>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59257D8" w14:textId="77777777" w:rsidR="00ED789F" w:rsidRPr="00495B3B" w:rsidRDefault="00ED789F" w:rsidP="00B71544">
      <w:pPr>
        <w:keepNext/>
        <w:spacing w:before="360" w:line="240" w:lineRule="auto"/>
        <w:jc w:val="both"/>
        <w:rPr>
          <w:rFonts w:ascii="Arial" w:hAnsi="Arial" w:cs="Arial"/>
          <w:bCs/>
          <w:color w:val="442D97"/>
          <w:sz w:val="28"/>
          <w:szCs w:val="28"/>
          <w:lang w:eastAsia="zh-CN"/>
        </w:rPr>
      </w:pPr>
      <w:r w:rsidRPr="007B3F59">
        <w:rPr>
          <w:rFonts w:ascii="Arial" w:hAnsi="Arial" w:cs="Arial"/>
          <w:color w:val="442D97" w:themeColor="accent4" w:themeTint="BF"/>
          <w:sz w:val="28"/>
          <w:szCs w:val="28"/>
          <w:lang w:eastAsia="zh-CN"/>
        </w:rPr>
        <w:t>About the Department</w:t>
      </w:r>
    </w:p>
    <w:p w14:paraId="6A40ED75" w14:textId="77777777" w:rsidR="00ED789F" w:rsidRPr="005763CD" w:rsidRDefault="00ED789F" w:rsidP="00901E28">
      <w:pPr>
        <w:spacing w:before="0" w:after="0"/>
        <w:jc w:val="both"/>
        <w:rPr>
          <w:rFonts w:ascii="Arial" w:hAnsi="Arial" w:cs="Arial"/>
        </w:rPr>
      </w:pPr>
      <w:r w:rsidRPr="628F3643">
        <w:rPr>
          <w:rFonts w:ascii="Arial" w:hAnsi="Arial" w:cs="Arial"/>
        </w:rPr>
        <w:t xml:space="preserve">We employ approximately 6,300 staff, including around 600 seasonal staff, across more than 86 locations throughout Victoria, across energy, environment, climate action, water, agriculture, and resources portfolios.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628F3643">
        <w:rPr>
          <w:rFonts w:ascii="Arial" w:hAnsi="Arial" w:cs="Arial"/>
        </w:rPr>
        <w:t>them</w:t>
      </w:r>
      <w:proofErr w:type="gramEnd"/>
      <w:r w:rsidRPr="628F3643">
        <w:rPr>
          <w:rFonts w:ascii="Arial" w:hAnsi="Arial" w:cs="Arial"/>
        </w:rPr>
        <w:t xml:space="preserve"> and we collaborate across our portfolios to design and deliver services and programs.</w:t>
      </w:r>
    </w:p>
    <w:p w14:paraId="57E2823C" w14:textId="77777777" w:rsidR="00ED789F" w:rsidRPr="005763CD" w:rsidRDefault="00ED789F" w:rsidP="00901E28">
      <w:pPr>
        <w:spacing w:before="0" w:after="0"/>
        <w:jc w:val="both"/>
        <w:rPr>
          <w:rFonts w:ascii="Arial" w:hAnsi="Arial" w:cs="Arial"/>
        </w:rPr>
      </w:pPr>
    </w:p>
    <w:p w14:paraId="27AB24BF" w14:textId="77777777" w:rsidR="00ED789F" w:rsidRDefault="00ED789F" w:rsidP="00901E28">
      <w:pPr>
        <w:spacing w:before="0" w:after="0" w:line="480" w:lineRule="auto"/>
        <w:jc w:val="both"/>
        <w:rPr>
          <w:rStyle w:val="Hyperlink"/>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6BAD6AE8" w14:textId="77777777" w:rsidR="00ED789F" w:rsidRPr="00495B3B" w:rsidRDefault="00ED789F" w:rsidP="00B71544">
      <w:pPr>
        <w:keepNext/>
        <w:spacing w:before="0" w:line="240" w:lineRule="auto"/>
        <w:jc w:val="both"/>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8A8CF7D" w14:textId="5FE1387F" w:rsidR="00ED789F" w:rsidRPr="00B71544" w:rsidRDefault="00ED789F" w:rsidP="00B71544">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r>
        <w:rPr>
          <w:rFonts w:ascii="Arial" w:hAnsi="Arial" w:cs="Arial"/>
          <w:color w:val="000000"/>
          <w:szCs w:val="22"/>
        </w:rPr>
        <w:br w:type="page"/>
      </w:r>
    </w:p>
    <w:p w14:paraId="3F2CD0F1" w14:textId="77777777" w:rsidR="00ED789F" w:rsidRPr="00AC1638" w:rsidRDefault="00ED789F" w:rsidP="00B71544">
      <w:pPr>
        <w:keepNext/>
        <w:spacing w:before="0" w:line="240" w:lineRule="auto"/>
        <w:jc w:val="both"/>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355881EC" w14:textId="77777777" w:rsidR="00ED789F" w:rsidRPr="00AC1638" w:rsidRDefault="00ED789F" w:rsidP="00901E2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F7D0271" w14:textId="77777777" w:rsidR="00ED789F" w:rsidRPr="00495B3B" w:rsidRDefault="00ED789F" w:rsidP="00B71544">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9D37C60" w14:textId="77777777" w:rsidR="00ED789F" w:rsidRDefault="00ED789F" w:rsidP="00901E28">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15721C0" w14:textId="77777777" w:rsidR="00ED789F" w:rsidRPr="00495B3B" w:rsidRDefault="00ED789F" w:rsidP="00B71544">
      <w:pPr>
        <w:spacing w:line="240" w:lineRule="auto"/>
        <w:contextualSpacing/>
        <w:jc w:val="both"/>
        <w:outlineLvl w:val="1"/>
        <w:rPr>
          <w:rFonts w:ascii="Arial" w:hAnsi="Arial" w:cs="Arial"/>
          <w:color w:val="363534"/>
        </w:rPr>
      </w:pPr>
    </w:p>
    <w:p w14:paraId="66B6A966" w14:textId="77777777" w:rsidR="00ED789F" w:rsidRPr="00495B3B" w:rsidRDefault="00ED789F" w:rsidP="00B71544">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88DA86B" w14:textId="77777777" w:rsidR="00ED789F" w:rsidRPr="00495B3B" w:rsidRDefault="00ED789F" w:rsidP="00901E28">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2ECA815" w14:textId="77777777" w:rsidR="00C16101" w:rsidRPr="00495B3B" w:rsidRDefault="00C16101" w:rsidP="00C1610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A82D539" w14:textId="77777777" w:rsidR="00ED789F" w:rsidRPr="00495B3B" w:rsidRDefault="00ED789F" w:rsidP="00901E28">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83AC312" w14:textId="77777777" w:rsidR="00ED789F" w:rsidRPr="00495B3B" w:rsidRDefault="00ED789F" w:rsidP="00B71544">
      <w:pPr>
        <w:jc w:val="both"/>
        <w:rPr>
          <w:rFonts w:ascii="Arial" w:hAnsi="Arial" w:cs="Arial"/>
          <w:b/>
          <w:bCs/>
          <w:color w:val="363534"/>
        </w:rPr>
      </w:pPr>
      <w:r w:rsidRPr="00495B3B">
        <w:rPr>
          <w:rFonts w:ascii="Arial" w:hAnsi="Arial" w:cs="Arial"/>
          <w:b/>
          <w:bCs/>
          <w:color w:val="363534"/>
        </w:rPr>
        <w:t>Aboriginal Cultural Safety</w:t>
      </w:r>
    </w:p>
    <w:p w14:paraId="315A81CD" w14:textId="77777777" w:rsidR="00ED789F" w:rsidRPr="00495B3B" w:rsidRDefault="00ED789F" w:rsidP="00901E28">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00220147">
          <w:rPr>
            <w:rStyle w:val="Hyperlink"/>
            <w:rFonts w:ascii="Arial" w:hAnsi="Arial" w:cs="Arial"/>
          </w:rPr>
          <w:t>self.determination@deeca.vic.gov.au</w:t>
        </w:r>
      </w:hyperlink>
      <w:r w:rsidRPr="00495B3B">
        <w:rPr>
          <w:rFonts w:ascii="Arial" w:hAnsi="Arial" w:cs="Arial"/>
          <w:color w:val="363534"/>
        </w:rPr>
        <w:t>.</w:t>
      </w:r>
    </w:p>
    <w:p w14:paraId="78325D67" w14:textId="77777777" w:rsidR="00ED789F" w:rsidRPr="00495B3B" w:rsidRDefault="00ED789F" w:rsidP="00B71544">
      <w:pPr>
        <w:jc w:val="both"/>
        <w:rPr>
          <w:rFonts w:ascii="Arial" w:hAnsi="Arial" w:cs="Arial"/>
          <w:b/>
          <w:color w:val="363534"/>
          <w:szCs w:val="22"/>
        </w:rPr>
      </w:pPr>
      <w:r w:rsidRPr="00495B3B">
        <w:rPr>
          <w:rFonts w:ascii="Arial" w:hAnsi="Arial" w:cs="Arial"/>
          <w:b/>
          <w:color w:val="363534"/>
          <w:szCs w:val="22"/>
        </w:rPr>
        <w:t>Balancing your Life / Hybrid Working</w:t>
      </w:r>
    </w:p>
    <w:p w14:paraId="3F3620A5" w14:textId="77777777" w:rsidR="00ED789F" w:rsidRPr="00495B3B" w:rsidRDefault="00ED789F" w:rsidP="00901E28">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A8F26E5" w14:textId="22690D5A" w:rsidR="00ED789F" w:rsidRPr="00495B3B" w:rsidRDefault="00ED789F" w:rsidP="00901E28">
      <w:pPr>
        <w:spacing w:line="240" w:lineRule="auto"/>
        <w:jc w:val="both"/>
        <w:rPr>
          <w:rFonts w:ascii="Arial" w:eastAsia="Microsoft JhengHei" w:hAnsi="Arial" w:cs="Arial"/>
          <w:sz w:val="22"/>
          <w:szCs w:val="24"/>
          <w:u w:val="single"/>
          <w:lang w:eastAsia="en-US"/>
        </w:rPr>
      </w:pPr>
      <w:r w:rsidRPr="007B3F59">
        <w:rPr>
          <w:rFonts w:ascii="Arial" w:hAnsi="Arial" w:cs="Arial"/>
          <w:sz w:val="24"/>
          <w:szCs w:val="24"/>
          <w:lang w:eastAsia="en-US"/>
        </w:rPr>
        <w:t>To receive this information in an accessible format (such as large print or audio) please call the Customer Service Centre: 136 186, TTY: 133 677, or email</w:t>
      </w:r>
      <w:r w:rsidRPr="007B3F59">
        <w:rPr>
          <w:rFonts w:ascii="Arial" w:hAnsi="Arial" w:cs="Arial"/>
          <w:sz w:val="28"/>
          <w:szCs w:val="28"/>
          <w:lang w:eastAsia="en-US"/>
        </w:rPr>
        <w:t xml:space="preserve"> </w:t>
      </w:r>
      <w:hyperlink r:id="rId28" w:history="1">
        <w:r w:rsidRPr="007B3F59">
          <w:rPr>
            <w:rStyle w:val="Hyperlink"/>
            <w:rFonts w:ascii="Arial" w:eastAsia="Microsoft JhengHei" w:hAnsi="Arial" w:cs="Arial"/>
            <w:sz w:val="22"/>
            <w:szCs w:val="22"/>
            <w:lang w:eastAsia="en-US"/>
          </w:rPr>
          <w:t>customer.service@deeca.vic.gov.au</w:t>
        </w:r>
      </w:hyperlink>
    </w:p>
    <w:p w14:paraId="00D3E794" w14:textId="77777777" w:rsidR="00ED789F" w:rsidRPr="00A82B27" w:rsidRDefault="00ED789F" w:rsidP="00ED789F">
      <w:pPr>
        <w:spacing w:line="240" w:lineRule="auto"/>
      </w:pPr>
    </w:p>
    <w:p w14:paraId="69B28C1E" w14:textId="01B63964" w:rsidR="00A14A3F" w:rsidRDefault="00A14A3F" w:rsidP="007425C9"/>
    <w:sectPr w:rsidR="00A14A3F"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48D2" w14:textId="77777777" w:rsidR="007338AC" w:rsidRDefault="007338AC" w:rsidP="00CD157B">
      <w:pPr>
        <w:pStyle w:val="NoSpacing"/>
      </w:pPr>
    </w:p>
    <w:p w14:paraId="2EF56A8B" w14:textId="77777777" w:rsidR="007338AC" w:rsidRDefault="007338AC"/>
  </w:endnote>
  <w:endnote w:type="continuationSeparator" w:id="0">
    <w:p w14:paraId="1A24C487" w14:textId="77777777" w:rsidR="007338AC" w:rsidRDefault="007338AC" w:rsidP="00CD157B">
      <w:pPr>
        <w:pStyle w:val="NoSpacing"/>
      </w:pPr>
    </w:p>
    <w:p w14:paraId="0F943C13" w14:textId="77777777" w:rsidR="007338AC" w:rsidRDefault="007338AC"/>
  </w:endnote>
  <w:endnote w:type="continuationNotice" w:id="1">
    <w:p w14:paraId="2CA5E504" w14:textId="77777777" w:rsidR="007338AC" w:rsidRDefault="007338AC" w:rsidP="00CD157B">
      <w:pPr>
        <w:pStyle w:val="NoSpacing"/>
      </w:pPr>
    </w:p>
    <w:p w14:paraId="734FA557" w14:textId="77777777" w:rsidR="007338AC" w:rsidRDefault="0073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6E78EF"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w:t>
    </w:r>
    <w:r w:rsidR="001F5C67">
      <w:rPr>
        <w:bCs w:val="0"/>
      </w:rPr>
      <w:t>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A18A1F7" w:rsidR="00D40EAF" w:rsidRPr="00810C40" w:rsidRDefault="00D40EAF" w:rsidP="00D40EAF">
    <w:pPr>
      <w:pStyle w:val="Footer"/>
    </w:pPr>
    <w:r w:rsidRPr="39144E9D">
      <w:rPr>
        <w:b/>
      </w:rPr>
      <w:fldChar w:fldCharType="begin"/>
    </w:r>
    <w:r w:rsidRPr="39144E9D">
      <w:rPr>
        <w:b/>
      </w:rPr>
      <w:instrText xml:space="preserve"> PAGE   \* MERGEFORMAT </w:instrText>
    </w:r>
    <w:r w:rsidRPr="39144E9D">
      <w:rPr>
        <w:b/>
      </w:rPr>
      <w:fldChar w:fldCharType="separate"/>
    </w:r>
    <w:r w:rsidR="39144E9D" w:rsidRPr="39144E9D">
      <w:rPr>
        <w:b/>
      </w:rPr>
      <w:t>2</w:t>
    </w:r>
    <w:r w:rsidRPr="39144E9D">
      <w:rPr>
        <w:b/>
      </w:rPr>
      <w:fldChar w:fldCharType="end"/>
    </w:r>
    <w:r w:rsidR="39144E9D">
      <w:t xml:space="preserve">                                                                                                                                                                                                      August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82F3" w14:textId="77777777" w:rsidR="007338AC" w:rsidRPr="0056073C" w:rsidRDefault="007338AC" w:rsidP="005D764F">
      <w:pPr>
        <w:pStyle w:val="FootnoteSeparator"/>
      </w:pPr>
    </w:p>
    <w:p w14:paraId="37009006" w14:textId="77777777" w:rsidR="007338AC" w:rsidRDefault="007338AC"/>
  </w:footnote>
  <w:footnote w:type="continuationSeparator" w:id="0">
    <w:p w14:paraId="0478540B" w14:textId="77777777" w:rsidR="007338AC" w:rsidRPr="00CA30B7" w:rsidRDefault="007338AC" w:rsidP="006D5A90">
      <w:pPr>
        <w:rPr>
          <w:lang w:val="en-US"/>
        </w:rPr>
      </w:pPr>
      <w:r w:rsidRPr="00CA30B7">
        <w:rPr>
          <w:lang w:val="en-US"/>
        </w:rPr>
        <w:t>_______</w:t>
      </w:r>
    </w:p>
    <w:p w14:paraId="173CD66E" w14:textId="77777777" w:rsidR="007338AC" w:rsidRDefault="007338AC"/>
  </w:footnote>
  <w:footnote w:type="continuationNotice" w:id="1">
    <w:p w14:paraId="208CE428" w14:textId="77777777" w:rsidR="007338AC" w:rsidRDefault="007338AC" w:rsidP="006D5A90"/>
    <w:p w14:paraId="5819A3E7" w14:textId="77777777" w:rsidR="007338AC" w:rsidRDefault="00733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B06929"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F37200"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F03F7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F213C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CD2CB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E7099F"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9144E9D" w14:paraId="0B681931" w14:textId="77777777" w:rsidTr="39144E9D">
      <w:trPr>
        <w:trHeight w:val="300"/>
      </w:trPr>
      <w:tc>
        <w:tcPr>
          <w:tcW w:w="3400" w:type="dxa"/>
        </w:tcPr>
        <w:p w14:paraId="250B53FD" w14:textId="3DA44428" w:rsidR="39144E9D" w:rsidRDefault="39144E9D" w:rsidP="39144E9D">
          <w:pPr>
            <w:pStyle w:val="Header"/>
            <w:ind w:left="-115"/>
          </w:pPr>
        </w:p>
      </w:tc>
      <w:tc>
        <w:tcPr>
          <w:tcW w:w="3400" w:type="dxa"/>
        </w:tcPr>
        <w:p w14:paraId="374F82AB" w14:textId="7377B337" w:rsidR="39144E9D" w:rsidRDefault="39144E9D" w:rsidP="39144E9D">
          <w:pPr>
            <w:pStyle w:val="Header"/>
            <w:jc w:val="center"/>
          </w:pPr>
        </w:p>
      </w:tc>
      <w:tc>
        <w:tcPr>
          <w:tcW w:w="3400" w:type="dxa"/>
        </w:tcPr>
        <w:p w14:paraId="79347445" w14:textId="65CD6668" w:rsidR="39144E9D" w:rsidRDefault="39144E9D" w:rsidP="39144E9D">
          <w:pPr>
            <w:pStyle w:val="Header"/>
            <w:ind w:right="-115"/>
            <w:jc w:val="right"/>
          </w:pPr>
        </w:p>
      </w:tc>
    </w:tr>
  </w:tbl>
  <w:p w14:paraId="0BBEA02A" w14:textId="6E85733F" w:rsidR="39144E9D" w:rsidRDefault="39144E9D" w:rsidP="39144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07A92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573B51"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E52C5E"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22434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57AC2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530DD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5287F0A"/>
    <w:multiLevelType w:val="hybridMultilevel"/>
    <w:tmpl w:val="FFFFFFFF"/>
    <w:lvl w:ilvl="0" w:tplc="C9126962">
      <w:start w:val="1"/>
      <w:numFmt w:val="bullet"/>
      <w:lvlText w:val="·"/>
      <w:lvlJc w:val="left"/>
      <w:pPr>
        <w:ind w:left="720" w:hanging="360"/>
      </w:pPr>
      <w:rPr>
        <w:rFonts w:ascii="Symbol" w:hAnsi="Symbol" w:hint="default"/>
      </w:rPr>
    </w:lvl>
    <w:lvl w:ilvl="1" w:tplc="47366C18">
      <w:start w:val="1"/>
      <w:numFmt w:val="bullet"/>
      <w:lvlText w:val="o"/>
      <w:lvlJc w:val="left"/>
      <w:pPr>
        <w:ind w:left="1440" w:hanging="360"/>
      </w:pPr>
      <w:rPr>
        <w:rFonts w:ascii="Courier New" w:hAnsi="Courier New" w:hint="default"/>
      </w:rPr>
    </w:lvl>
    <w:lvl w:ilvl="2" w:tplc="5022A02A">
      <w:start w:val="1"/>
      <w:numFmt w:val="bullet"/>
      <w:lvlText w:val=""/>
      <w:lvlJc w:val="left"/>
      <w:pPr>
        <w:ind w:left="2160" w:hanging="360"/>
      </w:pPr>
      <w:rPr>
        <w:rFonts w:ascii="Wingdings" w:hAnsi="Wingdings" w:hint="default"/>
      </w:rPr>
    </w:lvl>
    <w:lvl w:ilvl="3" w:tplc="E2E287BE">
      <w:start w:val="1"/>
      <w:numFmt w:val="bullet"/>
      <w:lvlText w:val=""/>
      <w:lvlJc w:val="left"/>
      <w:pPr>
        <w:ind w:left="2880" w:hanging="360"/>
      </w:pPr>
      <w:rPr>
        <w:rFonts w:ascii="Symbol" w:hAnsi="Symbol" w:hint="default"/>
      </w:rPr>
    </w:lvl>
    <w:lvl w:ilvl="4" w:tplc="1454633C">
      <w:start w:val="1"/>
      <w:numFmt w:val="bullet"/>
      <w:lvlText w:val="o"/>
      <w:lvlJc w:val="left"/>
      <w:pPr>
        <w:ind w:left="3600" w:hanging="360"/>
      </w:pPr>
      <w:rPr>
        <w:rFonts w:ascii="Courier New" w:hAnsi="Courier New" w:hint="default"/>
      </w:rPr>
    </w:lvl>
    <w:lvl w:ilvl="5" w:tplc="4A88CFDE">
      <w:start w:val="1"/>
      <w:numFmt w:val="bullet"/>
      <w:lvlText w:val=""/>
      <w:lvlJc w:val="left"/>
      <w:pPr>
        <w:ind w:left="4320" w:hanging="360"/>
      </w:pPr>
      <w:rPr>
        <w:rFonts w:ascii="Wingdings" w:hAnsi="Wingdings" w:hint="default"/>
      </w:rPr>
    </w:lvl>
    <w:lvl w:ilvl="6" w:tplc="F01CFF48">
      <w:start w:val="1"/>
      <w:numFmt w:val="bullet"/>
      <w:lvlText w:val=""/>
      <w:lvlJc w:val="left"/>
      <w:pPr>
        <w:ind w:left="5040" w:hanging="360"/>
      </w:pPr>
      <w:rPr>
        <w:rFonts w:ascii="Symbol" w:hAnsi="Symbol" w:hint="default"/>
      </w:rPr>
    </w:lvl>
    <w:lvl w:ilvl="7" w:tplc="FEA6CA6E">
      <w:start w:val="1"/>
      <w:numFmt w:val="bullet"/>
      <w:lvlText w:val="o"/>
      <w:lvlJc w:val="left"/>
      <w:pPr>
        <w:ind w:left="5760" w:hanging="360"/>
      </w:pPr>
      <w:rPr>
        <w:rFonts w:ascii="Courier New" w:hAnsi="Courier New" w:hint="default"/>
      </w:rPr>
    </w:lvl>
    <w:lvl w:ilvl="8" w:tplc="82E65530">
      <w:start w:val="1"/>
      <w:numFmt w:val="bullet"/>
      <w:lvlText w:val=""/>
      <w:lvlJc w:val="left"/>
      <w:pPr>
        <w:ind w:left="6480" w:hanging="360"/>
      </w:pPr>
      <w:rPr>
        <w:rFonts w:ascii="Wingdings" w:hAnsi="Wingdings" w:hint="default"/>
      </w:rPr>
    </w:lvl>
  </w:abstractNum>
  <w:abstractNum w:abstractNumId="9" w15:restartNumberingAfterBreak="0">
    <w:nsid w:val="260D00A9"/>
    <w:multiLevelType w:val="hybridMultilevel"/>
    <w:tmpl w:val="FE60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887FB7"/>
    <w:multiLevelType w:val="hybridMultilevel"/>
    <w:tmpl w:val="FFFFFFFF"/>
    <w:lvl w:ilvl="0" w:tplc="E48A3368">
      <w:start w:val="1"/>
      <w:numFmt w:val="bullet"/>
      <w:lvlText w:val="·"/>
      <w:lvlJc w:val="left"/>
      <w:pPr>
        <w:ind w:left="720" w:hanging="360"/>
      </w:pPr>
      <w:rPr>
        <w:rFonts w:ascii="Symbol" w:hAnsi="Symbol" w:hint="default"/>
      </w:rPr>
    </w:lvl>
    <w:lvl w:ilvl="1" w:tplc="63F42268">
      <w:start w:val="1"/>
      <w:numFmt w:val="bullet"/>
      <w:lvlText w:val="o"/>
      <w:lvlJc w:val="left"/>
      <w:pPr>
        <w:ind w:left="1440" w:hanging="360"/>
      </w:pPr>
      <w:rPr>
        <w:rFonts w:ascii="Courier New" w:hAnsi="Courier New" w:hint="default"/>
      </w:rPr>
    </w:lvl>
    <w:lvl w:ilvl="2" w:tplc="7652A8F8">
      <w:start w:val="1"/>
      <w:numFmt w:val="bullet"/>
      <w:lvlText w:val=""/>
      <w:lvlJc w:val="left"/>
      <w:pPr>
        <w:ind w:left="2160" w:hanging="360"/>
      </w:pPr>
      <w:rPr>
        <w:rFonts w:ascii="Wingdings" w:hAnsi="Wingdings" w:hint="default"/>
      </w:rPr>
    </w:lvl>
    <w:lvl w:ilvl="3" w:tplc="A792FB74">
      <w:start w:val="1"/>
      <w:numFmt w:val="bullet"/>
      <w:lvlText w:val=""/>
      <w:lvlJc w:val="left"/>
      <w:pPr>
        <w:ind w:left="2880" w:hanging="360"/>
      </w:pPr>
      <w:rPr>
        <w:rFonts w:ascii="Symbol" w:hAnsi="Symbol" w:hint="default"/>
      </w:rPr>
    </w:lvl>
    <w:lvl w:ilvl="4" w:tplc="3E1C476E">
      <w:start w:val="1"/>
      <w:numFmt w:val="bullet"/>
      <w:lvlText w:val="o"/>
      <w:lvlJc w:val="left"/>
      <w:pPr>
        <w:ind w:left="3600" w:hanging="360"/>
      </w:pPr>
      <w:rPr>
        <w:rFonts w:ascii="Courier New" w:hAnsi="Courier New" w:hint="default"/>
      </w:rPr>
    </w:lvl>
    <w:lvl w:ilvl="5" w:tplc="BD68B69C">
      <w:start w:val="1"/>
      <w:numFmt w:val="bullet"/>
      <w:lvlText w:val=""/>
      <w:lvlJc w:val="left"/>
      <w:pPr>
        <w:ind w:left="4320" w:hanging="360"/>
      </w:pPr>
      <w:rPr>
        <w:rFonts w:ascii="Wingdings" w:hAnsi="Wingdings" w:hint="default"/>
      </w:rPr>
    </w:lvl>
    <w:lvl w:ilvl="6" w:tplc="11BEED38">
      <w:start w:val="1"/>
      <w:numFmt w:val="bullet"/>
      <w:lvlText w:val=""/>
      <w:lvlJc w:val="left"/>
      <w:pPr>
        <w:ind w:left="5040" w:hanging="360"/>
      </w:pPr>
      <w:rPr>
        <w:rFonts w:ascii="Symbol" w:hAnsi="Symbol" w:hint="default"/>
      </w:rPr>
    </w:lvl>
    <w:lvl w:ilvl="7" w:tplc="00DA12B0">
      <w:start w:val="1"/>
      <w:numFmt w:val="bullet"/>
      <w:lvlText w:val="o"/>
      <w:lvlJc w:val="left"/>
      <w:pPr>
        <w:ind w:left="5760" w:hanging="360"/>
      </w:pPr>
      <w:rPr>
        <w:rFonts w:ascii="Courier New" w:hAnsi="Courier New" w:hint="default"/>
      </w:rPr>
    </w:lvl>
    <w:lvl w:ilvl="8" w:tplc="308CC73E">
      <w:start w:val="1"/>
      <w:numFmt w:val="bullet"/>
      <w:lvlText w:val=""/>
      <w:lvlJc w:val="left"/>
      <w:pPr>
        <w:ind w:left="6480" w:hanging="360"/>
      </w:pPr>
      <w:rPr>
        <w:rFonts w:ascii="Wingdings" w:hAnsi="Wingdings" w:hint="default"/>
      </w:rPr>
    </w:lvl>
  </w:abstractNum>
  <w:abstractNum w:abstractNumId="11" w15:restartNumberingAfterBreak="0">
    <w:nsid w:val="279D5C56"/>
    <w:multiLevelType w:val="hybridMultilevel"/>
    <w:tmpl w:val="17020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6433EDA"/>
    <w:multiLevelType w:val="hybridMultilevel"/>
    <w:tmpl w:val="FD4023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CABF342"/>
    <w:multiLevelType w:val="hybridMultilevel"/>
    <w:tmpl w:val="FFFFFFFF"/>
    <w:lvl w:ilvl="0" w:tplc="09369C04">
      <w:start w:val="1"/>
      <w:numFmt w:val="bullet"/>
      <w:lvlText w:val="·"/>
      <w:lvlJc w:val="left"/>
      <w:pPr>
        <w:ind w:left="720" w:hanging="360"/>
      </w:pPr>
      <w:rPr>
        <w:rFonts w:ascii="Symbol" w:hAnsi="Symbol" w:hint="default"/>
      </w:rPr>
    </w:lvl>
    <w:lvl w:ilvl="1" w:tplc="B916F404">
      <w:start w:val="1"/>
      <w:numFmt w:val="bullet"/>
      <w:lvlText w:val="o"/>
      <w:lvlJc w:val="left"/>
      <w:pPr>
        <w:ind w:left="1440" w:hanging="360"/>
      </w:pPr>
      <w:rPr>
        <w:rFonts w:ascii="Courier New" w:hAnsi="Courier New" w:hint="default"/>
      </w:rPr>
    </w:lvl>
    <w:lvl w:ilvl="2" w:tplc="E11EC55C">
      <w:start w:val="1"/>
      <w:numFmt w:val="bullet"/>
      <w:lvlText w:val=""/>
      <w:lvlJc w:val="left"/>
      <w:pPr>
        <w:ind w:left="2160" w:hanging="360"/>
      </w:pPr>
      <w:rPr>
        <w:rFonts w:ascii="Wingdings" w:hAnsi="Wingdings" w:hint="default"/>
      </w:rPr>
    </w:lvl>
    <w:lvl w:ilvl="3" w:tplc="F0BE31DE">
      <w:start w:val="1"/>
      <w:numFmt w:val="bullet"/>
      <w:lvlText w:val=""/>
      <w:lvlJc w:val="left"/>
      <w:pPr>
        <w:ind w:left="2880" w:hanging="360"/>
      </w:pPr>
      <w:rPr>
        <w:rFonts w:ascii="Symbol" w:hAnsi="Symbol" w:hint="default"/>
      </w:rPr>
    </w:lvl>
    <w:lvl w:ilvl="4" w:tplc="8C449D60">
      <w:start w:val="1"/>
      <w:numFmt w:val="bullet"/>
      <w:lvlText w:val="o"/>
      <w:lvlJc w:val="left"/>
      <w:pPr>
        <w:ind w:left="3600" w:hanging="360"/>
      </w:pPr>
      <w:rPr>
        <w:rFonts w:ascii="Courier New" w:hAnsi="Courier New" w:hint="default"/>
      </w:rPr>
    </w:lvl>
    <w:lvl w:ilvl="5" w:tplc="1C72C5B2">
      <w:start w:val="1"/>
      <w:numFmt w:val="bullet"/>
      <w:lvlText w:val=""/>
      <w:lvlJc w:val="left"/>
      <w:pPr>
        <w:ind w:left="4320" w:hanging="360"/>
      </w:pPr>
      <w:rPr>
        <w:rFonts w:ascii="Wingdings" w:hAnsi="Wingdings" w:hint="default"/>
      </w:rPr>
    </w:lvl>
    <w:lvl w:ilvl="6" w:tplc="B8ECD700">
      <w:start w:val="1"/>
      <w:numFmt w:val="bullet"/>
      <w:lvlText w:val=""/>
      <w:lvlJc w:val="left"/>
      <w:pPr>
        <w:ind w:left="5040" w:hanging="360"/>
      </w:pPr>
      <w:rPr>
        <w:rFonts w:ascii="Symbol" w:hAnsi="Symbol" w:hint="default"/>
      </w:rPr>
    </w:lvl>
    <w:lvl w:ilvl="7" w:tplc="AC8289AE">
      <w:start w:val="1"/>
      <w:numFmt w:val="bullet"/>
      <w:lvlText w:val="o"/>
      <w:lvlJc w:val="left"/>
      <w:pPr>
        <w:ind w:left="5760" w:hanging="360"/>
      </w:pPr>
      <w:rPr>
        <w:rFonts w:ascii="Courier New" w:hAnsi="Courier New" w:hint="default"/>
      </w:rPr>
    </w:lvl>
    <w:lvl w:ilvl="8" w:tplc="3F7242FE">
      <w:start w:val="1"/>
      <w:numFmt w:val="bullet"/>
      <w:lvlText w:val=""/>
      <w:lvlJc w:val="left"/>
      <w:pPr>
        <w:ind w:left="6480"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F3F4EE9"/>
    <w:multiLevelType w:val="hybridMultilevel"/>
    <w:tmpl w:val="FFFFFFFF"/>
    <w:lvl w:ilvl="0" w:tplc="F74CCCA0">
      <w:start w:val="1"/>
      <w:numFmt w:val="bullet"/>
      <w:lvlText w:val="·"/>
      <w:lvlJc w:val="left"/>
      <w:pPr>
        <w:ind w:left="720" w:hanging="360"/>
      </w:pPr>
      <w:rPr>
        <w:rFonts w:ascii="Symbol" w:hAnsi="Symbol" w:hint="default"/>
      </w:rPr>
    </w:lvl>
    <w:lvl w:ilvl="1" w:tplc="9D6CB9DA">
      <w:start w:val="1"/>
      <w:numFmt w:val="bullet"/>
      <w:lvlText w:val="o"/>
      <w:lvlJc w:val="left"/>
      <w:pPr>
        <w:ind w:left="1440" w:hanging="360"/>
      </w:pPr>
      <w:rPr>
        <w:rFonts w:ascii="Courier New" w:hAnsi="Courier New" w:hint="default"/>
      </w:rPr>
    </w:lvl>
    <w:lvl w:ilvl="2" w:tplc="94783CF2">
      <w:start w:val="1"/>
      <w:numFmt w:val="bullet"/>
      <w:lvlText w:val=""/>
      <w:lvlJc w:val="left"/>
      <w:pPr>
        <w:ind w:left="2160" w:hanging="360"/>
      </w:pPr>
      <w:rPr>
        <w:rFonts w:ascii="Wingdings" w:hAnsi="Wingdings" w:hint="default"/>
      </w:rPr>
    </w:lvl>
    <w:lvl w:ilvl="3" w:tplc="8DCA17E8">
      <w:start w:val="1"/>
      <w:numFmt w:val="bullet"/>
      <w:lvlText w:val=""/>
      <w:lvlJc w:val="left"/>
      <w:pPr>
        <w:ind w:left="2880" w:hanging="360"/>
      </w:pPr>
      <w:rPr>
        <w:rFonts w:ascii="Symbol" w:hAnsi="Symbol" w:hint="default"/>
      </w:rPr>
    </w:lvl>
    <w:lvl w:ilvl="4" w:tplc="6174F7C0">
      <w:start w:val="1"/>
      <w:numFmt w:val="bullet"/>
      <w:lvlText w:val="o"/>
      <w:lvlJc w:val="left"/>
      <w:pPr>
        <w:ind w:left="3600" w:hanging="360"/>
      </w:pPr>
      <w:rPr>
        <w:rFonts w:ascii="Courier New" w:hAnsi="Courier New" w:hint="default"/>
      </w:rPr>
    </w:lvl>
    <w:lvl w:ilvl="5" w:tplc="2414611A">
      <w:start w:val="1"/>
      <w:numFmt w:val="bullet"/>
      <w:lvlText w:val=""/>
      <w:lvlJc w:val="left"/>
      <w:pPr>
        <w:ind w:left="4320" w:hanging="360"/>
      </w:pPr>
      <w:rPr>
        <w:rFonts w:ascii="Wingdings" w:hAnsi="Wingdings" w:hint="default"/>
      </w:rPr>
    </w:lvl>
    <w:lvl w:ilvl="6" w:tplc="A08EE432">
      <w:start w:val="1"/>
      <w:numFmt w:val="bullet"/>
      <w:lvlText w:val=""/>
      <w:lvlJc w:val="left"/>
      <w:pPr>
        <w:ind w:left="5040" w:hanging="360"/>
      </w:pPr>
      <w:rPr>
        <w:rFonts w:ascii="Symbol" w:hAnsi="Symbol" w:hint="default"/>
      </w:rPr>
    </w:lvl>
    <w:lvl w:ilvl="7" w:tplc="07106C2A">
      <w:start w:val="1"/>
      <w:numFmt w:val="bullet"/>
      <w:lvlText w:val="o"/>
      <w:lvlJc w:val="left"/>
      <w:pPr>
        <w:ind w:left="5760" w:hanging="360"/>
      </w:pPr>
      <w:rPr>
        <w:rFonts w:ascii="Courier New" w:hAnsi="Courier New" w:hint="default"/>
      </w:rPr>
    </w:lvl>
    <w:lvl w:ilvl="8" w:tplc="0C12742E">
      <w:start w:val="1"/>
      <w:numFmt w:val="bullet"/>
      <w:lvlText w:val=""/>
      <w:lvlJc w:val="left"/>
      <w:pPr>
        <w:ind w:left="6480" w:hanging="360"/>
      </w:pPr>
      <w:rPr>
        <w:rFonts w:ascii="Wingdings" w:hAnsi="Wingding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F3B9309"/>
    <w:multiLevelType w:val="hybridMultilevel"/>
    <w:tmpl w:val="FFFFFFFF"/>
    <w:lvl w:ilvl="0" w:tplc="5C6AA12A">
      <w:start w:val="1"/>
      <w:numFmt w:val="bullet"/>
      <w:lvlText w:val="·"/>
      <w:lvlJc w:val="left"/>
      <w:pPr>
        <w:ind w:left="720" w:hanging="360"/>
      </w:pPr>
      <w:rPr>
        <w:rFonts w:ascii="Symbol" w:hAnsi="Symbol" w:hint="default"/>
      </w:rPr>
    </w:lvl>
    <w:lvl w:ilvl="1" w:tplc="3EC0970E">
      <w:start w:val="1"/>
      <w:numFmt w:val="bullet"/>
      <w:lvlText w:val="o"/>
      <w:lvlJc w:val="left"/>
      <w:pPr>
        <w:ind w:left="1440" w:hanging="360"/>
      </w:pPr>
      <w:rPr>
        <w:rFonts w:ascii="Courier New" w:hAnsi="Courier New" w:hint="default"/>
      </w:rPr>
    </w:lvl>
    <w:lvl w:ilvl="2" w:tplc="88BAF17E">
      <w:start w:val="1"/>
      <w:numFmt w:val="bullet"/>
      <w:lvlText w:val=""/>
      <w:lvlJc w:val="left"/>
      <w:pPr>
        <w:ind w:left="2160" w:hanging="360"/>
      </w:pPr>
      <w:rPr>
        <w:rFonts w:ascii="Wingdings" w:hAnsi="Wingdings" w:hint="default"/>
      </w:rPr>
    </w:lvl>
    <w:lvl w:ilvl="3" w:tplc="03DA2F96">
      <w:start w:val="1"/>
      <w:numFmt w:val="bullet"/>
      <w:lvlText w:val=""/>
      <w:lvlJc w:val="left"/>
      <w:pPr>
        <w:ind w:left="2880" w:hanging="360"/>
      </w:pPr>
      <w:rPr>
        <w:rFonts w:ascii="Symbol" w:hAnsi="Symbol" w:hint="default"/>
      </w:rPr>
    </w:lvl>
    <w:lvl w:ilvl="4" w:tplc="F8DA5CB6">
      <w:start w:val="1"/>
      <w:numFmt w:val="bullet"/>
      <w:lvlText w:val="o"/>
      <w:lvlJc w:val="left"/>
      <w:pPr>
        <w:ind w:left="3600" w:hanging="360"/>
      </w:pPr>
      <w:rPr>
        <w:rFonts w:ascii="Courier New" w:hAnsi="Courier New" w:hint="default"/>
      </w:rPr>
    </w:lvl>
    <w:lvl w:ilvl="5" w:tplc="20522E28">
      <w:start w:val="1"/>
      <w:numFmt w:val="bullet"/>
      <w:lvlText w:val=""/>
      <w:lvlJc w:val="left"/>
      <w:pPr>
        <w:ind w:left="4320" w:hanging="360"/>
      </w:pPr>
      <w:rPr>
        <w:rFonts w:ascii="Wingdings" w:hAnsi="Wingdings" w:hint="default"/>
      </w:rPr>
    </w:lvl>
    <w:lvl w:ilvl="6" w:tplc="312CE688">
      <w:start w:val="1"/>
      <w:numFmt w:val="bullet"/>
      <w:lvlText w:val=""/>
      <w:lvlJc w:val="left"/>
      <w:pPr>
        <w:ind w:left="5040" w:hanging="360"/>
      </w:pPr>
      <w:rPr>
        <w:rFonts w:ascii="Symbol" w:hAnsi="Symbol" w:hint="default"/>
      </w:rPr>
    </w:lvl>
    <w:lvl w:ilvl="7" w:tplc="A462D586">
      <w:start w:val="1"/>
      <w:numFmt w:val="bullet"/>
      <w:lvlText w:val="o"/>
      <w:lvlJc w:val="left"/>
      <w:pPr>
        <w:ind w:left="5760" w:hanging="360"/>
      </w:pPr>
      <w:rPr>
        <w:rFonts w:ascii="Courier New" w:hAnsi="Courier New" w:hint="default"/>
      </w:rPr>
    </w:lvl>
    <w:lvl w:ilvl="8" w:tplc="EF900DCE">
      <w:start w:val="1"/>
      <w:numFmt w:val="bullet"/>
      <w:lvlText w:val=""/>
      <w:lvlJc w:val="left"/>
      <w:pPr>
        <w:ind w:left="6480" w:hanging="360"/>
      </w:pPr>
      <w:rPr>
        <w:rFonts w:ascii="Wingdings" w:hAnsi="Wingding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23E752D"/>
    <w:multiLevelType w:val="hybridMultilevel"/>
    <w:tmpl w:val="189C6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9700F42"/>
    <w:multiLevelType w:val="hybridMultilevel"/>
    <w:tmpl w:val="FFFFFFFF"/>
    <w:lvl w:ilvl="0" w:tplc="6730F292">
      <w:start w:val="1"/>
      <w:numFmt w:val="bullet"/>
      <w:lvlText w:val="·"/>
      <w:lvlJc w:val="left"/>
      <w:pPr>
        <w:ind w:left="720" w:hanging="360"/>
      </w:pPr>
      <w:rPr>
        <w:rFonts w:ascii="Symbol" w:hAnsi="Symbol" w:hint="default"/>
      </w:rPr>
    </w:lvl>
    <w:lvl w:ilvl="1" w:tplc="803887A2">
      <w:start w:val="1"/>
      <w:numFmt w:val="bullet"/>
      <w:lvlText w:val="o"/>
      <w:lvlJc w:val="left"/>
      <w:pPr>
        <w:ind w:left="1440" w:hanging="360"/>
      </w:pPr>
      <w:rPr>
        <w:rFonts w:ascii="Courier New" w:hAnsi="Courier New" w:hint="default"/>
      </w:rPr>
    </w:lvl>
    <w:lvl w:ilvl="2" w:tplc="D408D7B4">
      <w:start w:val="1"/>
      <w:numFmt w:val="bullet"/>
      <w:lvlText w:val=""/>
      <w:lvlJc w:val="left"/>
      <w:pPr>
        <w:ind w:left="2160" w:hanging="360"/>
      </w:pPr>
      <w:rPr>
        <w:rFonts w:ascii="Wingdings" w:hAnsi="Wingdings" w:hint="default"/>
      </w:rPr>
    </w:lvl>
    <w:lvl w:ilvl="3" w:tplc="9E828E9A">
      <w:start w:val="1"/>
      <w:numFmt w:val="bullet"/>
      <w:lvlText w:val=""/>
      <w:lvlJc w:val="left"/>
      <w:pPr>
        <w:ind w:left="2880" w:hanging="360"/>
      </w:pPr>
      <w:rPr>
        <w:rFonts w:ascii="Symbol" w:hAnsi="Symbol" w:hint="default"/>
      </w:rPr>
    </w:lvl>
    <w:lvl w:ilvl="4" w:tplc="29029D9A">
      <w:start w:val="1"/>
      <w:numFmt w:val="bullet"/>
      <w:lvlText w:val="o"/>
      <w:lvlJc w:val="left"/>
      <w:pPr>
        <w:ind w:left="3600" w:hanging="360"/>
      </w:pPr>
      <w:rPr>
        <w:rFonts w:ascii="Courier New" w:hAnsi="Courier New" w:hint="default"/>
      </w:rPr>
    </w:lvl>
    <w:lvl w:ilvl="5" w:tplc="C2E2F38E">
      <w:start w:val="1"/>
      <w:numFmt w:val="bullet"/>
      <w:lvlText w:val=""/>
      <w:lvlJc w:val="left"/>
      <w:pPr>
        <w:ind w:left="4320" w:hanging="360"/>
      </w:pPr>
      <w:rPr>
        <w:rFonts w:ascii="Wingdings" w:hAnsi="Wingdings" w:hint="default"/>
      </w:rPr>
    </w:lvl>
    <w:lvl w:ilvl="6" w:tplc="3E4662FE">
      <w:start w:val="1"/>
      <w:numFmt w:val="bullet"/>
      <w:lvlText w:val=""/>
      <w:lvlJc w:val="left"/>
      <w:pPr>
        <w:ind w:left="5040" w:hanging="360"/>
      </w:pPr>
      <w:rPr>
        <w:rFonts w:ascii="Symbol" w:hAnsi="Symbol" w:hint="default"/>
      </w:rPr>
    </w:lvl>
    <w:lvl w:ilvl="7" w:tplc="1186834A">
      <w:start w:val="1"/>
      <w:numFmt w:val="bullet"/>
      <w:lvlText w:val="o"/>
      <w:lvlJc w:val="left"/>
      <w:pPr>
        <w:ind w:left="5760" w:hanging="360"/>
      </w:pPr>
      <w:rPr>
        <w:rFonts w:ascii="Courier New" w:hAnsi="Courier New" w:hint="default"/>
      </w:rPr>
    </w:lvl>
    <w:lvl w:ilvl="8" w:tplc="434C09D8">
      <w:start w:val="1"/>
      <w:numFmt w:val="bullet"/>
      <w:lvlText w:val=""/>
      <w:lvlJc w:val="left"/>
      <w:pPr>
        <w:ind w:left="6480" w:hanging="360"/>
      </w:pPr>
      <w:rPr>
        <w:rFonts w:ascii="Wingdings" w:hAnsi="Wingdings" w:hint="default"/>
      </w:rPr>
    </w:lvl>
  </w:abstractNum>
  <w:abstractNum w:abstractNumId="5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39"/>
  </w:num>
  <w:num w:numId="3" w16cid:durableId="985085104">
    <w:abstractNumId w:val="7"/>
  </w:num>
  <w:num w:numId="4" w16cid:durableId="1872112631">
    <w:abstractNumId w:val="13"/>
  </w:num>
  <w:num w:numId="5" w16cid:durableId="336812815">
    <w:abstractNumId w:val="24"/>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6"/>
  </w:num>
  <w:num w:numId="11" w16cid:durableId="1160577431">
    <w:abstractNumId w:val="29"/>
  </w:num>
  <w:num w:numId="12" w16cid:durableId="1673139647">
    <w:abstractNumId w:val="17"/>
  </w:num>
  <w:num w:numId="13" w16cid:durableId="1742215375">
    <w:abstractNumId w:val="50"/>
  </w:num>
  <w:num w:numId="14" w16cid:durableId="664823544">
    <w:abstractNumId w:val="45"/>
  </w:num>
  <w:num w:numId="15" w16cid:durableId="979774751">
    <w:abstractNumId w:val="14"/>
  </w:num>
  <w:num w:numId="16" w16cid:durableId="322781625">
    <w:abstractNumId w:val="26"/>
  </w:num>
  <w:num w:numId="17" w16cid:durableId="652369729">
    <w:abstractNumId w:val="46"/>
  </w:num>
  <w:num w:numId="18" w16cid:durableId="9186557">
    <w:abstractNumId w:val="11"/>
  </w:num>
  <w:num w:numId="19" w16cid:durableId="706837829">
    <w:abstractNumId w:val="25"/>
  </w:num>
  <w:num w:numId="20" w16cid:durableId="607741831">
    <w:abstractNumId w:val="9"/>
  </w:num>
  <w:num w:numId="21" w16cid:durableId="1168131379">
    <w:abstractNumId w:val="8"/>
  </w:num>
  <w:num w:numId="22" w16cid:durableId="833954829">
    <w:abstractNumId w:val="10"/>
  </w:num>
  <w:num w:numId="23" w16cid:durableId="748696225">
    <w:abstractNumId w:val="44"/>
  </w:num>
  <w:num w:numId="24" w16cid:durableId="802432263">
    <w:abstractNumId w:val="40"/>
  </w:num>
  <w:num w:numId="25" w16cid:durableId="1056783292">
    <w:abstractNumId w:val="49"/>
  </w:num>
  <w:num w:numId="26" w16cid:durableId="47857336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9B2"/>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58E3"/>
    <w:rsid w:val="000265EA"/>
    <w:rsid w:val="00026DA1"/>
    <w:rsid w:val="00026DC2"/>
    <w:rsid w:val="00026F6C"/>
    <w:rsid w:val="000273C5"/>
    <w:rsid w:val="00030105"/>
    <w:rsid w:val="00030A38"/>
    <w:rsid w:val="00030F42"/>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DC2"/>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261"/>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118"/>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B35"/>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4B37"/>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6EC"/>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4F39"/>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8C9"/>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5C67"/>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6E3C"/>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E99"/>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174"/>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B16"/>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EE3"/>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755"/>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974"/>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6F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42E"/>
    <w:rsid w:val="003466F7"/>
    <w:rsid w:val="00346ADF"/>
    <w:rsid w:val="00347812"/>
    <w:rsid w:val="00347C3F"/>
    <w:rsid w:val="00347DED"/>
    <w:rsid w:val="0035068B"/>
    <w:rsid w:val="003506D7"/>
    <w:rsid w:val="00350A45"/>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A88"/>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7DD"/>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311"/>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0EC8"/>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A9A"/>
    <w:rsid w:val="004B11F4"/>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357"/>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1C5"/>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1CF1"/>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0DE"/>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E72"/>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939"/>
    <w:rsid w:val="00607178"/>
    <w:rsid w:val="0061014C"/>
    <w:rsid w:val="00610636"/>
    <w:rsid w:val="00610957"/>
    <w:rsid w:val="00610BF4"/>
    <w:rsid w:val="0061110C"/>
    <w:rsid w:val="0061158B"/>
    <w:rsid w:val="006116F7"/>
    <w:rsid w:val="00612169"/>
    <w:rsid w:val="00612A47"/>
    <w:rsid w:val="006131BC"/>
    <w:rsid w:val="006135D4"/>
    <w:rsid w:val="0061394B"/>
    <w:rsid w:val="00613FA7"/>
    <w:rsid w:val="0061535D"/>
    <w:rsid w:val="00615673"/>
    <w:rsid w:val="00615BBF"/>
    <w:rsid w:val="0061611D"/>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8AE"/>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38AC"/>
    <w:rsid w:val="00734E3B"/>
    <w:rsid w:val="007355DF"/>
    <w:rsid w:val="00735EAB"/>
    <w:rsid w:val="0073663C"/>
    <w:rsid w:val="0073689E"/>
    <w:rsid w:val="00737F14"/>
    <w:rsid w:val="00740175"/>
    <w:rsid w:val="007403AB"/>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06C"/>
    <w:rsid w:val="0079673D"/>
    <w:rsid w:val="007967C5"/>
    <w:rsid w:val="00797016"/>
    <w:rsid w:val="00797573"/>
    <w:rsid w:val="00797622"/>
    <w:rsid w:val="00797CC4"/>
    <w:rsid w:val="00797CDB"/>
    <w:rsid w:val="007A05D8"/>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3F59"/>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346"/>
    <w:rsid w:val="007C1560"/>
    <w:rsid w:val="007C184A"/>
    <w:rsid w:val="007C208D"/>
    <w:rsid w:val="007C22E7"/>
    <w:rsid w:val="007C3198"/>
    <w:rsid w:val="007C3866"/>
    <w:rsid w:val="007C42C1"/>
    <w:rsid w:val="007C47CF"/>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844"/>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6DCE"/>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24"/>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1DEB"/>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B17"/>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4F2"/>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DB4"/>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530E"/>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FD0"/>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E28"/>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1C"/>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D7E61"/>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2B7"/>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25"/>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5D1"/>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BC8"/>
    <w:rsid w:val="00A74D84"/>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D6D"/>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4C50"/>
    <w:rsid w:val="00B15095"/>
    <w:rsid w:val="00B15554"/>
    <w:rsid w:val="00B15BE8"/>
    <w:rsid w:val="00B15FB4"/>
    <w:rsid w:val="00B16199"/>
    <w:rsid w:val="00B16A74"/>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DE9"/>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880"/>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544"/>
    <w:rsid w:val="00B71976"/>
    <w:rsid w:val="00B71D0B"/>
    <w:rsid w:val="00B71DF9"/>
    <w:rsid w:val="00B71E13"/>
    <w:rsid w:val="00B71E54"/>
    <w:rsid w:val="00B7215D"/>
    <w:rsid w:val="00B72525"/>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6A4"/>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101"/>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591"/>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098"/>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0B0F"/>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4D1F"/>
    <w:rsid w:val="00CA4EAC"/>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72E"/>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FD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550"/>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4D5"/>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31A"/>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D59"/>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71"/>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11"/>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89F"/>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3EF"/>
    <w:rsid w:val="00EF5937"/>
    <w:rsid w:val="00EF610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0CC4"/>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1CE"/>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80119"/>
    <w:rsid w:val="03BFC2F1"/>
    <w:rsid w:val="06406C2B"/>
    <w:rsid w:val="098A14B0"/>
    <w:rsid w:val="0EC344E7"/>
    <w:rsid w:val="2A3DB0E9"/>
    <w:rsid w:val="2DD08C3E"/>
    <w:rsid w:val="30B3A891"/>
    <w:rsid w:val="39144E9D"/>
    <w:rsid w:val="4483059B"/>
    <w:rsid w:val="59507FE5"/>
    <w:rsid w:val="5CDCA356"/>
    <w:rsid w:val="79C21A4A"/>
    <w:rsid w:val="7A7B5B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2D727EB-E372-4C7A-8BDF-8E4989D5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E574D5"/>
  </w:style>
  <w:style w:type="paragraph" w:customStyle="1" w:styleId="DTPLIheadinggreen">
    <w:name w:val="DTPLI heading green"/>
    <w:basedOn w:val="Normal"/>
    <w:next w:val="Normal"/>
    <w:qFormat/>
    <w:rsid w:val="00E574D5"/>
    <w:pPr>
      <w:keepNext/>
      <w:spacing w:before="480" w:line="240" w:lineRule="auto"/>
      <w:ind w:right="-2"/>
    </w:pPr>
    <w:rPr>
      <w:rFonts w:ascii="Tahoma" w:hAnsi="Tahoma" w:cs="Arial"/>
      <w:color w:val="57A84C"/>
      <w:sz w:val="30"/>
    </w:rPr>
  </w:style>
  <w:style w:type="character" w:customStyle="1" w:styleId="ListParagraphChar">
    <w:name w:val="List Paragraph Char"/>
    <w:aliases w:val="Bullet List Char"/>
    <w:link w:val="ListParagraph"/>
    <w:uiPriority w:val="34"/>
    <w:rsid w:val="00E574D5"/>
  </w:style>
  <w:style w:type="character" w:customStyle="1" w:styleId="eop">
    <w:name w:val="eop"/>
    <w:basedOn w:val="DefaultParagraphFont"/>
    <w:rsid w:val="00E574D5"/>
  </w:style>
  <w:style w:type="paragraph" w:customStyle="1" w:styleId="paragraph">
    <w:name w:val="paragraph"/>
    <w:basedOn w:val="Normal"/>
    <w:rsid w:val="00E574D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sam.johnson@delwp.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self.determination@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DOCID618-1909475584-908</_dlc_DocId>
    <_dlc_DocIdUrl xmlns="a5f32de4-e402-4188-b034-e71ca7d22e54">
      <Url>https://delwpvicgovau.sharepoint.com/sites/ecm_618/_layouts/15/DocIdRedir.aspx?ID=DOCID618-1909475584-908</Url>
      <Description>DOCID618-1909475584-908</Description>
    </_dlc_DocIdUrl>
    <Language xmlns="http://schemas.microsoft.com/sharepoint/v3">English</Language>
    <TaxCatchAll xmlns="9fd47c19-1c4a-4d7d-b342-c10cef269344">
      <Value>123</Value>
      <Value>10</Value>
      <Value>6</Value>
      <Value>5</Value>
      <Value>4</Value>
      <Value>3</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2517F445A0F35E449C98AAD631F2B0380103"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66A605-0AED-4051-A60B-B2B5E55B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sharepoint/v3"/>
    <ds:schemaRef ds:uri="9fd47c19-1c4a-4d7d-b342-c10cef269344"/>
    <ds:schemaRef ds:uri="http://schemas.microsoft.com/office/2006/documentManagement/types"/>
    <ds:schemaRef ds:uri="a5f32de4-e402-4188-b034-e71ca7d22e54"/>
    <ds:schemaRef ds:uri="http://schemas.microsoft.com/office/2006/metadata/properties"/>
  </ds:schemaRefs>
</ds:datastoreItem>
</file>

<file path=customXml/itemProps4.xml><?xml version="1.0" encoding="utf-8"?>
<ds:datastoreItem xmlns:ds="http://schemas.openxmlformats.org/officeDocument/2006/customXml" ds:itemID="{7B1954D2-137B-40A4-B0EF-6D1628A89C8A}">
  <ds:schemaRefs>
    <ds:schemaRef ds:uri="http://schemas.microsoft.com/sharepoint/events"/>
  </ds:schemaRefs>
</ds:datastoreItem>
</file>

<file path=customXml/itemProps5.xml><?xml version="1.0" encoding="utf-8"?>
<ds:datastoreItem xmlns:ds="http://schemas.openxmlformats.org/officeDocument/2006/customXml" ds:itemID="{81E5A4F2-C10D-4C4C-843D-758C869E3D21}">
  <ds:schemaRefs>
    <ds:schemaRef ds:uri="http://schemas.microsoft.com/office/2006/metadata/customXsn"/>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D015DFCD-4B56-4028-90C6-1560144AD7A1}">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1637</Words>
  <Characters>9952</Characters>
  <Application>Microsoft Office Word</Application>
  <DocSecurity>0</DocSecurity>
  <Lines>194</Lines>
  <Paragraphs>99</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4</cp:revision>
  <cp:lastPrinted>2022-06-17T02:14:00Z</cp:lastPrinted>
  <dcterms:created xsi:type="dcterms:W3CDTF">2025-11-05T23:11:00Z</dcterms:created>
  <dcterms:modified xsi:type="dcterms:W3CDTF">2025-11-10T05:47:00Z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61bc1035-ccd7-4fc9-9295-ee28a6546f86</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123;#FOUO|a68bb466-13a2-4b11-9c31-8c4948da88a9</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Reference_x0020_Type">
    <vt:lpwstr/>
  </property>
  <property fmtid="{D5CDD505-2E9C-101B-9397-08002B2CF9AE}" pid="32" name="Sub_x002d_Section">
    <vt:lpwstr/>
  </property>
  <property fmtid="{D5CDD505-2E9C-101B-9397-08002B2CF9AE}" pid="33" name="Sub-Section">
    <vt:lpwstr/>
  </property>
  <property fmtid="{D5CDD505-2E9C-101B-9397-08002B2CF9AE}" pid="34" name="Reference Type">
    <vt:lpwstr/>
  </property>
</Properties>
</file>