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0466349"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342786" w:rsidRPr="00495B3B" w14:paraId="7C7EDD09" w14:textId="77777777" w:rsidTr="020F8593">
        <w:trPr>
          <w:trHeight w:val="399"/>
        </w:trPr>
        <w:tc>
          <w:tcPr>
            <w:tcW w:w="2580" w:type="dxa"/>
            <w:tcBorders>
              <w:top w:val="nil"/>
              <w:bottom w:val="nil"/>
              <w:right w:val="nil"/>
            </w:tcBorders>
            <w:vAlign w:val="center"/>
          </w:tcPr>
          <w:p w14:paraId="2A0E891F" w14:textId="50B07FDD" w:rsidR="00342786" w:rsidRPr="00495B3B" w:rsidRDefault="00342786" w:rsidP="00342786">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02BB6184" w:rsidR="00342786" w:rsidRPr="00495B3B" w:rsidRDefault="00342786" w:rsidP="00342786">
            <w:pPr>
              <w:spacing w:before="0" w:after="0"/>
              <w:ind w:left="57" w:right="-450"/>
              <w:rPr>
                <w:rFonts w:ascii="Arial" w:hAnsi="Arial" w:cs="Arial"/>
                <w:color w:val="363534"/>
                <w:szCs w:val="22"/>
              </w:rPr>
            </w:pPr>
            <w:r w:rsidRPr="005F217E">
              <w:rPr>
                <w:rFonts w:ascii="Arial" w:hAnsi="Arial"/>
              </w:rPr>
              <w:t xml:space="preserve">Senior </w:t>
            </w:r>
            <w:r>
              <w:rPr>
                <w:rFonts w:ascii="Arial" w:hAnsi="Arial"/>
              </w:rPr>
              <w:t>Policy</w:t>
            </w:r>
            <w:r w:rsidRPr="005F217E">
              <w:rPr>
                <w:rFonts w:ascii="Arial" w:hAnsi="Arial"/>
              </w:rPr>
              <w:t xml:space="preserve"> Officer, </w:t>
            </w:r>
            <w:r>
              <w:rPr>
                <w:rFonts w:ascii="Arial" w:hAnsi="Arial"/>
              </w:rPr>
              <w:t>Ports Facilitation</w:t>
            </w:r>
          </w:p>
        </w:tc>
      </w:tr>
      <w:tr w:rsidR="00342786" w:rsidRPr="00495B3B" w14:paraId="5F8F815C" w14:textId="77777777" w:rsidTr="020F8593">
        <w:trPr>
          <w:trHeight w:val="399"/>
        </w:trPr>
        <w:tc>
          <w:tcPr>
            <w:tcW w:w="2580" w:type="dxa"/>
            <w:tcBorders>
              <w:top w:val="nil"/>
              <w:bottom w:val="nil"/>
              <w:right w:val="nil"/>
            </w:tcBorders>
            <w:vAlign w:val="center"/>
          </w:tcPr>
          <w:p w14:paraId="29F28D7E" w14:textId="11948401" w:rsidR="00342786" w:rsidRPr="00495B3B" w:rsidRDefault="00342786" w:rsidP="00342786">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23A2FD3B" w:rsidR="00342786" w:rsidRPr="00495B3B" w:rsidRDefault="00342786" w:rsidP="00342786">
            <w:pPr>
              <w:spacing w:before="0" w:after="0"/>
              <w:ind w:left="57" w:right="-450"/>
              <w:rPr>
                <w:rFonts w:ascii="Arial" w:hAnsi="Arial" w:cs="Arial"/>
                <w:color w:val="363534"/>
                <w:szCs w:val="22"/>
              </w:rPr>
            </w:pPr>
            <w:bookmarkStart w:id="2" w:name="_Hlk213423493"/>
            <w:r>
              <w:rPr>
                <w:rFonts w:ascii="Arial" w:hAnsi="Arial"/>
                <w:szCs w:val="22"/>
              </w:rPr>
              <w:t>50963580</w:t>
            </w:r>
            <w:bookmarkEnd w:id="2"/>
          </w:p>
        </w:tc>
      </w:tr>
      <w:tr w:rsidR="00342786" w:rsidRPr="00495B3B" w14:paraId="6052E497" w14:textId="77777777" w:rsidTr="020F8593">
        <w:trPr>
          <w:trHeight w:val="399"/>
        </w:trPr>
        <w:tc>
          <w:tcPr>
            <w:tcW w:w="2580" w:type="dxa"/>
            <w:tcBorders>
              <w:top w:val="nil"/>
              <w:bottom w:val="nil"/>
              <w:right w:val="nil"/>
            </w:tcBorders>
            <w:vAlign w:val="center"/>
          </w:tcPr>
          <w:p w14:paraId="1F62A115" w14:textId="1E0140E0" w:rsidR="00342786" w:rsidRPr="00495B3B" w:rsidRDefault="00342786" w:rsidP="00342786">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3ABB9B3A" w:rsidR="00342786" w:rsidRPr="00495B3B" w:rsidRDefault="00342786" w:rsidP="00342786">
            <w:pPr>
              <w:spacing w:before="0" w:after="0"/>
              <w:ind w:left="57" w:right="-450"/>
              <w:rPr>
                <w:rFonts w:ascii="Arial" w:hAnsi="Arial" w:cs="Arial"/>
                <w:color w:val="363534"/>
                <w:szCs w:val="22"/>
              </w:rPr>
            </w:pPr>
            <w:r w:rsidRPr="002A7F13">
              <w:t xml:space="preserve">VPS Grade </w:t>
            </w:r>
            <w:r>
              <w:t>5</w:t>
            </w:r>
          </w:p>
        </w:tc>
      </w:tr>
      <w:tr w:rsidR="00342786" w:rsidRPr="00495B3B" w14:paraId="513E600D" w14:textId="77777777" w:rsidTr="020F8593">
        <w:trPr>
          <w:trHeight w:val="399"/>
        </w:trPr>
        <w:tc>
          <w:tcPr>
            <w:tcW w:w="2580" w:type="dxa"/>
            <w:tcBorders>
              <w:top w:val="nil"/>
              <w:bottom w:val="nil"/>
              <w:right w:val="nil"/>
            </w:tcBorders>
            <w:vAlign w:val="center"/>
          </w:tcPr>
          <w:p w14:paraId="67184DB8" w14:textId="0C44B41F" w:rsidR="00342786" w:rsidRPr="00495B3B" w:rsidRDefault="00342786" w:rsidP="020F8593">
            <w:pPr>
              <w:spacing w:before="0" w:after="0"/>
              <w:ind w:right="-450"/>
              <w:rPr>
                <w:rFonts w:ascii="Arial" w:hAnsi="Arial" w:cs="Arial"/>
                <w:b/>
                <w:bCs/>
                <w:color w:val="363534"/>
              </w:rPr>
            </w:pPr>
            <w:r w:rsidRPr="020F8593">
              <w:rPr>
                <w:rFonts w:ascii="Arial" w:hAnsi="Arial" w:cs="Arial"/>
                <w:b/>
                <w:bCs/>
                <w:color w:val="363534"/>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16B6E3C6" w:rsidR="00342786" w:rsidRPr="00495B3B" w:rsidRDefault="00706253" w:rsidP="020F8593">
            <w:pPr>
              <w:spacing w:before="0" w:after="0"/>
              <w:ind w:left="57" w:right="-450"/>
              <w:rPr>
                <w:rFonts w:ascii="Arial" w:hAnsi="Arial" w:cs="Arial"/>
                <w:color w:val="363534"/>
              </w:rPr>
            </w:pPr>
            <w:r w:rsidRPr="020F8593">
              <w:rPr>
                <w:rFonts w:ascii="Arial" w:hAnsi="Arial"/>
              </w:rPr>
              <w:t>$</w:t>
            </w:r>
            <w:bookmarkStart w:id="3" w:name="_Hlk213423487"/>
            <w:r w:rsidRPr="020F8593">
              <w:rPr>
                <w:rFonts w:ascii="Arial" w:hAnsi="Arial"/>
              </w:rPr>
              <w:t>1</w:t>
            </w:r>
            <w:r w:rsidR="05DDBBA3" w:rsidRPr="020F8593">
              <w:rPr>
                <w:rFonts w:ascii="Arial" w:hAnsi="Arial"/>
              </w:rPr>
              <w:t>13,022</w:t>
            </w:r>
            <w:r w:rsidRPr="020F8593">
              <w:rPr>
                <w:rFonts w:ascii="Arial" w:hAnsi="Arial"/>
              </w:rPr>
              <w:t xml:space="preserve"> </w:t>
            </w:r>
            <w:r w:rsidR="00342786" w:rsidRPr="020F8593">
              <w:rPr>
                <w:rFonts w:ascii="Arial" w:hAnsi="Arial"/>
              </w:rPr>
              <w:t xml:space="preserve">- </w:t>
            </w:r>
            <w:r w:rsidRPr="020F8593">
              <w:rPr>
                <w:rFonts w:ascii="Arial" w:hAnsi="Arial"/>
              </w:rPr>
              <w:t>$13</w:t>
            </w:r>
            <w:r w:rsidR="5BED709D" w:rsidRPr="020F8593">
              <w:rPr>
                <w:rFonts w:ascii="Arial" w:hAnsi="Arial"/>
              </w:rPr>
              <w:t>6,747</w:t>
            </w:r>
            <w:r w:rsidRPr="020F8593">
              <w:rPr>
                <w:rFonts w:ascii="Arial" w:hAnsi="Arial"/>
              </w:rPr>
              <w:t xml:space="preserve"> </w:t>
            </w:r>
            <w:bookmarkEnd w:id="3"/>
            <w:r w:rsidR="00342786" w:rsidRPr="020F8593">
              <w:rPr>
                <w:rFonts w:ascii="Arial" w:hAnsi="Arial"/>
              </w:rPr>
              <w:t>plus superannuation</w:t>
            </w:r>
          </w:p>
        </w:tc>
      </w:tr>
      <w:tr w:rsidR="00342786" w:rsidRPr="00495B3B" w14:paraId="2A722203" w14:textId="77777777" w:rsidTr="020F8593">
        <w:trPr>
          <w:trHeight w:val="399"/>
        </w:trPr>
        <w:tc>
          <w:tcPr>
            <w:tcW w:w="2580" w:type="dxa"/>
            <w:tcBorders>
              <w:top w:val="nil"/>
              <w:bottom w:val="nil"/>
              <w:right w:val="nil"/>
            </w:tcBorders>
            <w:vAlign w:val="center"/>
          </w:tcPr>
          <w:p w14:paraId="60F7C270" w14:textId="28571CFD" w:rsidR="00342786" w:rsidRPr="00495B3B" w:rsidRDefault="00342786" w:rsidP="00342786">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1A2979E6" w:rsidR="00342786" w:rsidRPr="00495B3B" w:rsidRDefault="00342786" w:rsidP="020F8593">
            <w:pPr>
              <w:tabs>
                <w:tab w:val="left" w:pos="3529"/>
              </w:tabs>
              <w:spacing w:before="0" w:after="0"/>
              <w:ind w:left="57" w:right="-450"/>
              <w:rPr>
                <w:rFonts w:ascii="Arial" w:hAnsi="Arial" w:cs="Arial"/>
                <w:color w:val="363534"/>
              </w:rPr>
            </w:pPr>
            <w:r>
              <w:t>Fixed Term –</w:t>
            </w:r>
            <w:r w:rsidR="002B3A63">
              <w:t xml:space="preserve"> </w:t>
            </w:r>
            <w:r w:rsidR="00334EEA">
              <w:t xml:space="preserve">until </w:t>
            </w:r>
            <w:r>
              <w:t>30 June 202</w:t>
            </w:r>
            <w:r w:rsidR="60C59496">
              <w:t>7</w:t>
            </w:r>
            <w:r w:rsidR="00B20228">
              <w:t xml:space="preserve"> </w:t>
            </w:r>
          </w:p>
        </w:tc>
      </w:tr>
      <w:tr w:rsidR="00342786" w:rsidRPr="00495B3B" w14:paraId="73E4C712" w14:textId="77777777" w:rsidTr="020F8593">
        <w:trPr>
          <w:trHeight w:val="399"/>
        </w:trPr>
        <w:tc>
          <w:tcPr>
            <w:tcW w:w="2580" w:type="dxa"/>
            <w:tcBorders>
              <w:top w:val="nil"/>
              <w:bottom w:val="nil"/>
              <w:right w:val="nil"/>
            </w:tcBorders>
            <w:vAlign w:val="center"/>
          </w:tcPr>
          <w:p w14:paraId="778F959E" w14:textId="1297AE5F" w:rsidR="00342786" w:rsidRPr="00495B3B" w:rsidRDefault="00342786" w:rsidP="00342786">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4706FCAE" w:rsidR="00342786" w:rsidRPr="00495B3B" w:rsidRDefault="00342786" w:rsidP="00342786">
            <w:pPr>
              <w:spacing w:before="0" w:after="0"/>
              <w:ind w:left="57" w:right="-450"/>
              <w:rPr>
                <w:rFonts w:ascii="Arial" w:hAnsi="Arial" w:cs="Arial"/>
                <w:color w:val="363534"/>
                <w:szCs w:val="22"/>
              </w:rPr>
            </w:pPr>
            <w:r>
              <w:rPr>
                <w:rFonts w:ascii="Arial" w:hAnsi="Arial" w:cs="Arial"/>
                <w:color w:val="363534"/>
                <w:szCs w:val="22"/>
              </w:rPr>
              <w:t>Energy Group</w:t>
            </w:r>
          </w:p>
        </w:tc>
      </w:tr>
      <w:tr w:rsidR="00342786" w:rsidRPr="00495B3B" w14:paraId="1EBFF7E6" w14:textId="77777777" w:rsidTr="020F8593">
        <w:trPr>
          <w:trHeight w:val="399"/>
        </w:trPr>
        <w:tc>
          <w:tcPr>
            <w:tcW w:w="2580" w:type="dxa"/>
            <w:tcBorders>
              <w:top w:val="nil"/>
              <w:bottom w:val="nil"/>
              <w:right w:val="nil"/>
            </w:tcBorders>
            <w:vAlign w:val="center"/>
          </w:tcPr>
          <w:p w14:paraId="2AB5EF48" w14:textId="0A10812D" w:rsidR="00342786" w:rsidRPr="00495B3B" w:rsidRDefault="00342786" w:rsidP="00342786">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7C6B1E35" w:rsidR="00342786" w:rsidRPr="00495B3B" w:rsidRDefault="00342786" w:rsidP="020F8593">
            <w:pPr>
              <w:spacing w:before="0" w:after="0"/>
              <w:ind w:left="57" w:right="-450"/>
              <w:rPr>
                <w:rFonts w:ascii="Arial" w:hAnsi="Arial" w:cs="Arial"/>
                <w:color w:val="363534"/>
              </w:rPr>
            </w:pPr>
            <w:r w:rsidRPr="020F8593">
              <w:rPr>
                <w:rFonts w:ascii="Arial" w:hAnsi="Arial" w:cs="Arial"/>
                <w:color w:val="363534"/>
              </w:rPr>
              <w:t xml:space="preserve">Offshore Wind Energy Victoria, </w:t>
            </w:r>
            <w:r w:rsidR="55FF0029" w:rsidRPr="020F8593">
              <w:rPr>
                <w:rStyle w:val="normaltextrun"/>
                <w:rFonts w:eastAsiaTheme="minorEastAsia" w:cstheme="minorBidi"/>
                <w:noProof/>
              </w:rPr>
              <w:t>Infrastructure and Supply Chain</w:t>
            </w:r>
          </w:p>
        </w:tc>
      </w:tr>
      <w:tr w:rsidR="00465A04" w:rsidRPr="00495B3B" w14:paraId="37A0D7CE" w14:textId="77777777" w:rsidTr="020F8593">
        <w:trPr>
          <w:trHeight w:val="399"/>
        </w:trPr>
        <w:tc>
          <w:tcPr>
            <w:tcW w:w="2580" w:type="dxa"/>
            <w:tcBorders>
              <w:top w:val="nil"/>
              <w:bottom w:val="nil"/>
              <w:right w:val="nil"/>
            </w:tcBorders>
            <w:vAlign w:val="center"/>
          </w:tcPr>
          <w:p w14:paraId="4595FCF5" w14:textId="4EA46B50" w:rsidR="00465A04" w:rsidRPr="00495B3B" w:rsidRDefault="00465A04" w:rsidP="00465A04">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85DFC8" w14:textId="40BE8A00" w:rsidR="00465A04" w:rsidRPr="00495B3B" w:rsidRDefault="00465A04" w:rsidP="00465A04">
            <w:pPr>
              <w:spacing w:before="0" w:after="0"/>
              <w:ind w:left="57" w:right="-450"/>
              <w:rPr>
                <w:rFonts w:ascii="Arial" w:hAnsi="Arial" w:cs="Arial"/>
                <w:color w:val="363534"/>
                <w:szCs w:val="22"/>
              </w:rPr>
            </w:pPr>
            <w:r w:rsidRPr="002A7F13">
              <w:t>8 Nicholson Street, East Melbourne</w:t>
            </w:r>
          </w:p>
          <w:p w14:paraId="3B7CA3B3" w14:textId="79E6B007" w:rsidR="00465A04" w:rsidRPr="00495B3B" w:rsidRDefault="00465A04" w:rsidP="00465A04">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65A04" w:rsidRPr="00495B3B" w14:paraId="4352AE4A" w14:textId="77777777" w:rsidTr="020F8593">
        <w:trPr>
          <w:trHeight w:val="399"/>
        </w:trPr>
        <w:tc>
          <w:tcPr>
            <w:tcW w:w="2580" w:type="dxa"/>
            <w:tcBorders>
              <w:top w:val="nil"/>
              <w:bottom w:val="nil"/>
              <w:right w:val="nil"/>
            </w:tcBorders>
            <w:vAlign w:val="center"/>
          </w:tcPr>
          <w:p w14:paraId="3083C225" w14:textId="5AEB1F68" w:rsidR="00465A04" w:rsidRPr="00495B3B" w:rsidRDefault="00465A04" w:rsidP="020F8593">
            <w:pPr>
              <w:spacing w:before="0" w:after="0"/>
              <w:ind w:right="-450"/>
              <w:rPr>
                <w:rFonts w:ascii="Arial" w:hAnsi="Arial" w:cs="Arial"/>
                <w:b/>
                <w:bCs/>
                <w:color w:val="363534"/>
                <w:spacing w:val="-3"/>
              </w:rPr>
            </w:pPr>
            <w:r w:rsidRPr="020F8593">
              <w:rPr>
                <w:rFonts w:ascii="Arial" w:hAnsi="Arial" w:cs="Arial"/>
                <w:b/>
                <w:bCs/>
                <w:color w:val="363534"/>
                <w:spacing w:val="-3"/>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1A5605DA" w:rsidR="00465A04" w:rsidRPr="00D5563A" w:rsidRDefault="00465A04" w:rsidP="020F8593">
            <w:pPr>
              <w:tabs>
                <w:tab w:val="left" w:pos="469"/>
                <w:tab w:val="left" w:pos="1189"/>
              </w:tabs>
              <w:spacing w:before="0" w:after="0"/>
              <w:ind w:left="57" w:right="-450"/>
              <w:rPr>
                <w:rFonts w:ascii="Arial" w:hAnsi="Arial"/>
              </w:rPr>
            </w:pPr>
            <w:r w:rsidRPr="00D5563A">
              <w:rPr>
                <w:rFonts w:ascii="Arial" w:hAnsi="Arial"/>
              </w:rPr>
              <w:t>Manager, Offshore Wind Ports Facilitation</w:t>
            </w:r>
          </w:p>
        </w:tc>
      </w:tr>
      <w:tr w:rsidR="00465A04" w:rsidRPr="00495B3B" w14:paraId="35F6D00F" w14:textId="77777777" w:rsidTr="020F8593">
        <w:trPr>
          <w:trHeight w:val="399"/>
        </w:trPr>
        <w:tc>
          <w:tcPr>
            <w:tcW w:w="2580" w:type="dxa"/>
            <w:tcBorders>
              <w:top w:val="nil"/>
              <w:bottom w:val="nil"/>
              <w:right w:val="nil"/>
            </w:tcBorders>
            <w:vAlign w:val="center"/>
          </w:tcPr>
          <w:p w14:paraId="55F53688" w14:textId="03AE38C5" w:rsidR="00465A04" w:rsidRPr="00495B3B" w:rsidRDefault="00465A04" w:rsidP="00465A04">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0B478A4A" w:rsidR="00465A04" w:rsidRPr="00495B3B" w:rsidRDefault="00465A04" w:rsidP="00465A04">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 xml:space="preserve">  No                </w:t>
            </w:r>
          </w:p>
        </w:tc>
      </w:tr>
      <w:tr w:rsidR="00465A04" w:rsidRPr="00495B3B" w14:paraId="70C7CF88" w14:textId="77777777" w:rsidTr="020F8593">
        <w:trPr>
          <w:trHeight w:val="399"/>
        </w:trPr>
        <w:tc>
          <w:tcPr>
            <w:tcW w:w="2580" w:type="dxa"/>
            <w:tcBorders>
              <w:top w:val="nil"/>
              <w:bottom w:val="nil"/>
              <w:right w:val="nil"/>
            </w:tcBorders>
            <w:vAlign w:val="center"/>
          </w:tcPr>
          <w:p w14:paraId="58989FFF" w14:textId="1D35922F" w:rsidR="00465A04" w:rsidRPr="00495B3B" w:rsidRDefault="00465A04" w:rsidP="00465A04">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8D1A11A" w14:textId="3472D669" w:rsidR="00465A04" w:rsidRPr="009F0028" w:rsidRDefault="00465A04" w:rsidP="00465A04">
            <w:pPr>
              <w:spacing w:before="0" w:after="0"/>
              <w:ind w:left="57" w:right="-450"/>
              <w:rPr>
                <w:rFonts w:ascii="Arial" w:eastAsia="Arial" w:hAnsi="Arial"/>
              </w:rPr>
            </w:pPr>
          </w:p>
          <w:p w14:paraId="6E9D6C47" w14:textId="5126CC2A" w:rsidR="00465A04" w:rsidRPr="00495B3B" w:rsidRDefault="106A0BC6">
            <w:pPr>
              <w:spacing w:before="0" w:after="0"/>
              <w:ind w:left="57" w:right="-450"/>
              <w:rPr>
                <w:rFonts w:ascii="Arial" w:hAnsi="Arial" w:cs="Arial"/>
                <w:color w:val="363534"/>
              </w:rPr>
            </w:pPr>
            <w:r w:rsidRPr="020F8593">
              <w:rPr>
                <w:rFonts w:ascii="Arial" w:eastAsia="Arial" w:hAnsi="Arial"/>
              </w:rPr>
              <w:t xml:space="preserve">Manager, Ports Facilitation, </w:t>
            </w:r>
            <w:r w:rsidR="00FE0AF5" w:rsidRPr="020F8593">
              <w:rPr>
                <w:rFonts w:ascii="Arial" w:eastAsia="Arial" w:hAnsi="Arial"/>
              </w:rPr>
              <w:t xml:space="preserve">Sam Johnson </w:t>
            </w:r>
          </w:p>
          <w:p w14:paraId="78ABC60F" w14:textId="77DD6391" w:rsidR="00465A04" w:rsidRPr="00495B3B" w:rsidRDefault="00FE0AF5" w:rsidP="020F8593">
            <w:pPr>
              <w:spacing w:before="0" w:after="0"/>
              <w:ind w:left="57" w:right="-450"/>
              <w:rPr>
                <w:rFonts w:ascii="Arial" w:hAnsi="Arial" w:cs="Arial"/>
                <w:color w:val="363534"/>
              </w:rPr>
            </w:pPr>
            <w:hyperlink r:id="rId23" w:history="1">
              <w:r w:rsidRPr="020F8593">
                <w:rPr>
                  <w:rStyle w:val="Hyperlink"/>
                  <w:rFonts w:ascii="Arial" w:eastAsia="Arial" w:hAnsi="Arial"/>
                </w:rPr>
                <w:t>sam.johnson@deeca.vic.gov.au</w:t>
              </w:r>
            </w:hyperlink>
          </w:p>
          <w:p w14:paraId="723EDD97" w14:textId="3498429A" w:rsidR="00465A04" w:rsidRPr="00495B3B" w:rsidRDefault="00465A04" w:rsidP="020F8593">
            <w:pPr>
              <w:spacing w:before="0" w:after="0"/>
              <w:ind w:left="57" w:right="-450"/>
              <w:rPr>
                <w:rFonts w:ascii="Arial" w:eastAsia="Arial" w:hAnsi="Arial"/>
              </w:rPr>
            </w:pP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FACB339" w14:textId="763815D2" w:rsidR="00342786" w:rsidRDefault="00342786" w:rsidP="00342786">
      <w:pPr>
        <w:tabs>
          <w:tab w:val="left" w:pos="10178"/>
        </w:tabs>
        <w:ind w:right="114"/>
        <w:jc w:val="both"/>
        <w:rPr>
          <w:rFonts w:ascii="Arial" w:hAnsi="Arial"/>
          <w:lang w:eastAsia="zh-CN"/>
        </w:rPr>
      </w:pPr>
      <w:r w:rsidRPr="354E23D2">
        <w:rPr>
          <w:rFonts w:ascii="Arial" w:hAnsi="Arial"/>
        </w:rPr>
        <w:t xml:space="preserve">The Senior Policy Officer, Ports Facilitation, </w:t>
      </w:r>
      <w:r w:rsidR="37958D73" w:rsidRPr="354E23D2">
        <w:rPr>
          <w:rFonts w:ascii="Arial" w:hAnsi="Arial"/>
        </w:rPr>
        <w:t>role</w:t>
      </w:r>
      <w:r w:rsidR="53F5010E" w:rsidRPr="354E23D2">
        <w:rPr>
          <w:rFonts w:ascii="Arial" w:hAnsi="Arial"/>
        </w:rPr>
        <w:t xml:space="preserve"> </w:t>
      </w:r>
      <w:r w:rsidRPr="354E23D2">
        <w:rPr>
          <w:rFonts w:ascii="Arial" w:hAnsi="Arial"/>
        </w:rPr>
        <w:t xml:space="preserve">supports </w:t>
      </w:r>
      <w:r w:rsidRPr="354E23D2">
        <w:rPr>
          <w:rFonts w:ascii="Arial" w:hAnsi="Arial"/>
          <w:lang w:eastAsia="zh-CN"/>
        </w:rPr>
        <w:t>development and delivery of port</w:t>
      </w:r>
      <w:r w:rsidR="008F2F43" w:rsidRPr="354E23D2">
        <w:rPr>
          <w:rFonts w:ascii="Arial" w:hAnsi="Arial"/>
          <w:lang w:eastAsia="zh-CN"/>
        </w:rPr>
        <w:t xml:space="preserve"> infrastructure</w:t>
      </w:r>
      <w:r w:rsidR="00F96C2F" w:rsidRPr="354E23D2">
        <w:rPr>
          <w:rFonts w:ascii="Arial" w:hAnsi="Arial"/>
          <w:lang w:eastAsia="zh-CN"/>
        </w:rPr>
        <w:t xml:space="preserve"> </w:t>
      </w:r>
      <w:r w:rsidRPr="354E23D2">
        <w:rPr>
          <w:rFonts w:ascii="Arial" w:hAnsi="Arial"/>
          <w:lang w:eastAsia="zh-CN"/>
        </w:rPr>
        <w:t xml:space="preserve">for the Victoria’s offshore wind (OSW) energy program. </w:t>
      </w:r>
      <w:r w:rsidRPr="354E23D2">
        <w:rPr>
          <w:rFonts w:ascii="Arial" w:hAnsi="Arial"/>
        </w:rPr>
        <w:t xml:space="preserve">The position sits within the Ports Facilitation team, which is part of the </w:t>
      </w:r>
      <w:r w:rsidR="00C8089B" w:rsidRPr="354E23D2">
        <w:rPr>
          <w:rFonts w:ascii="Arial" w:hAnsi="Arial"/>
        </w:rPr>
        <w:t>Infrastructure and Supply Chain</w:t>
      </w:r>
      <w:r w:rsidR="20A89C58" w:rsidRPr="354E23D2">
        <w:rPr>
          <w:rFonts w:ascii="Arial" w:hAnsi="Arial"/>
        </w:rPr>
        <w:t xml:space="preserve"> Branch </w:t>
      </w:r>
      <w:r w:rsidRPr="354E23D2">
        <w:rPr>
          <w:rFonts w:ascii="Arial" w:hAnsi="Arial"/>
        </w:rPr>
        <w:t>of Offshore Wind Energy Victoria (OWEV).</w:t>
      </w:r>
    </w:p>
    <w:p w14:paraId="1F648FF7" w14:textId="2073EA93" w:rsidR="00342786" w:rsidRDefault="00342786" w:rsidP="00342786">
      <w:pPr>
        <w:pStyle w:val="DTPLIheadinggreen"/>
        <w:spacing w:before="120"/>
        <w:jc w:val="both"/>
        <w:rPr>
          <w:rFonts w:ascii="Arial" w:hAnsi="Arial"/>
          <w:color w:val="232222" w:themeColor="text1"/>
          <w:sz w:val="20"/>
        </w:rPr>
      </w:pPr>
      <w:r w:rsidRPr="00D10D2C">
        <w:rPr>
          <w:rFonts w:ascii="Arial" w:hAnsi="Arial"/>
          <w:color w:val="232222" w:themeColor="text1"/>
          <w:sz w:val="20"/>
        </w:rPr>
        <w:t xml:space="preserve">The Senior </w:t>
      </w:r>
      <w:r>
        <w:rPr>
          <w:rFonts w:ascii="Arial" w:hAnsi="Arial"/>
          <w:color w:val="232222" w:themeColor="text1"/>
          <w:sz w:val="20"/>
        </w:rPr>
        <w:t>Policy</w:t>
      </w:r>
      <w:r w:rsidRPr="00D10D2C">
        <w:rPr>
          <w:rFonts w:ascii="Arial" w:hAnsi="Arial"/>
          <w:color w:val="232222" w:themeColor="text1"/>
          <w:sz w:val="20"/>
        </w:rPr>
        <w:t xml:space="preserve"> </w:t>
      </w:r>
      <w:r>
        <w:rPr>
          <w:rFonts w:ascii="Arial" w:hAnsi="Arial"/>
          <w:color w:val="232222" w:themeColor="text1"/>
          <w:sz w:val="20"/>
        </w:rPr>
        <w:t>Officer</w:t>
      </w:r>
      <w:r w:rsidRPr="00D10D2C">
        <w:rPr>
          <w:rFonts w:ascii="Arial" w:hAnsi="Arial"/>
          <w:color w:val="232222" w:themeColor="text1"/>
          <w:sz w:val="20"/>
        </w:rPr>
        <w:t xml:space="preserve"> </w:t>
      </w:r>
      <w:r w:rsidR="0F698BD4" w:rsidRPr="11150B82">
        <w:rPr>
          <w:rFonts w:ascii="Arial" w:hAnsi="Arial"/>
          <w:color w:val="232222" w:themeColor="text1"/>
          <w:sz w:val="20"/>
        </w:rPr>
        <w:t xml:space="preserve">role </w:t>
      </w:r>
      <w:r w:rsidRPr="00D10D2C">
        <w:rPr>
          <w:rFonts w:ascii="Arial" w:hAnsi="Arial"/>
          <w:color w:val="232222" w:themeColor="text1"/>
          <w:sz w:val="20"/>
        </w:rPr>
        <w:t xml:space="preserve">supports senior management on </w:t>
      </w:r>
      <w:r w:rsidR="009A7DF2">
        <w:rPr>
          <w:rFonts w:ascii="Arial" w:hAnsi="Arial"/>
          <w:color w:val="232222" w:themeColor="text1"/>
          <w:sz w:val="20"/>
        </w:rPr>
        <w:t xml:space="preserve">the </w:t>
      </w:r>
      <w:r>
        <w:rPr>
          <w:rFonts w:ascii="Arial" w:hAnsi="Arial"/>
          <w:color w:val="232222" w:themeColor="text1"/>
          <w:sz w:val="20"/>
        </w:rPr>
        <w:t>develop</w:t>
      </w:r>
      <w:r w:rsidR="009A7DF2">
        <w:rPr>
          <w:rFonts w:ascii="Arial" w:hAnsi="Arial"/>
          <w:color w:val="232222" w:themeColor="text1"/>
          <w:sz w:val="20"/>
        </w:rPr>
        <w:t xml:space="preserve">ment and delivery of port infrastructure for </w:t>
      </w:r>
      <w:r w:rsidR="009A7E58">
        <w:rPr>
          <w:rFonts w:ascii="Arial" w:hAnsi="Arial"/>
          <w:color w:val="232222" w:themeColor="text1"/>
          <w:sz w:val="20"/>
        </w:rPr>
        <w:t>Victoria’s offshore wind projects.</w:t>
      </w:r>
      <w:r>
        <w:rPr>
          <w:rFonts w:ascii="Arial" w:hAnsi="Arial"/>
          <w:color w:val="232222" w:themeColor="text1"/>
          <w:sz w:val="20"/>
        </w:rPr>
        <w:t xml:space="preserve"> </w:t>
      </w:r>
      <w:r w:rsidR="009A7E58">
        <w:rPr>
          <w:rFonts w:ascii="Arial" w:hAnsi="Arial"/>
          <w:color w:val="232222" w:themeColor="text1"/>
          <w:sz w:val="20"/>
        </w:rPr>
        <w:t xml:space="preserve">The </w:t>
      </w:r>
      <w:r w:rsidR="00BD4392">
        <w:rPr>
          <w:rFonts w:ascii="Arial" w:hAnsi="Arial"/>
          <w:color w:val="232222" w:themeColor="text1"/>
          <w:sz w:val="20"/>
        </w:rPr>
        <w:t xml:space="preserve">position will play a critical role </w:t>
      </w:r>
      <w:r w:rsidR="007E65AB">
        <w:rPr>
          <w:rFonts w:ascii="Arial" w:hAnsi="Arial"/>
          <w:color w:val="232222" w:themeColor="text1"/>
          <w:sz w:val="20"/>
        </w:rPr>
        <w:t xml:space="preserve">in working with port operators and offshore wind proponents in understanding the </w:t>
      </w:r>
      <w:r w:rsidR="001E6967">
        <w:rPr>
          <w:rFonts w:ascii="Arial" w:hAnsi="Arial"/>
          <w:color w:val="232222" w:themeColor="text1"/>
          <w:sz w:val="20"/>
        </w:rPr>
        <w:t xml:space="preserve">needs and requirements for offshore wind port infrastructure, while maintaining probity </w:t>
      </w:r>
      <w:r w:rsidR="009D1405">
        <w:rPr>
          <w:rFonts w:ascii="Arial" w:hAnsi="Arial"/>
          <w:color w:val="232222" w:themeColor="text1"/>
          <w:sz w:val="20"/>
        </w:rPr>
        <w:t xml:space="preserve">requirements. </w:t>
      </w:r>
      <w:r w:rsidR="00CB46EF">
        <w:rPr>
          <w:rFonts w:ascii="Arial" w:hAnsi="Arial"/>
          <w:color w:val="232222" w:themeColor="text1"/>
          <w:sz w:val="20"/>
        </w:rPr>
        <w:t xml:space="preserve">The role will work to ensuring that offshore wind ports </w:t>
      </w:r>
      <w:r w:rsidR="0042376D">
        <w:rPr>
          <w:rFonts w:ascii="Arial" w:hAnsi="Arial"/>
          <w:color w:val="232222" w:themeColor="text1"/>
          <w:sz w:val="20"/>
        </w:rPr>
        <w:t xml:space="preserve">as a piece of critical enabling infrastructure is delivered in a timely manner </w:t>
      </w:r>
      <w:r w:rsidR="00800F78">
        <w:rPr>
          <w:rFonts w:ascii="Arial" w:hAnsi="Arial"/>
          <w:color w:val="232222" w:themeColor="text1"/>
          <w:sz w:val="20"/>
        </w:rPr>
        <w:t>and meets the needs of Victoria’s offshore wind program.</w:t>
      </w:r>
    </w:p>
    <w:p w14:paraId="72374087" w14:textId="4B6EE454" w:rsidR="00342786" w:rsidRDefault="00342786" w:rsidP="00342786">
      <w:pPr>
        <w:pStyle w:val="DTPLIheadinggreen"/>
        <w:spacing w:before="120"/>
        <w:jc w:val="both"/>
        <w:rPr>
          <w:rFonts w:ascii="Arial" w:hAnsi="Arial"/>
          <w:color w:val="232222" w:themeColor="text1"/>
          <w:sz w:val="20"/>
        </w:rPr>
      </w:pPr>
      <w:r w:rsidRPr="020F8593">
        <w:rPr>
          <w:rFonts w:ascii="Arial" w:hAnsi="Arial"/>
          <w:color w:val="232222" w:themeColor="text1"/>
          <w:sz w:val="20"/>
        </w:rPr>
        <w:t xml:space="preserve">The position works in close collaboration with a wide spectrum of internal and external stakeholders across State Government departments, offshore wind energy port participants distributed globally, </w:t>
      </w:r>
      <w:r w:rsidR="50CC5792" w:rsidRPr="020F8593">
        <w:rPr>
          <w:rFonts w:ascii="Arial" w:hAnsi="Arial"/>
          <w:color w:val="232222" w:themeColor="text1"/>
          <w:sz w:val="20"/>
        </w:rPr>
        <w:t>industry</w:t>
      </w:r>
      <w:r w:rsidRPr="020F8593">
        <w:rPr>
          <w:rFonts w:ascii="Arial" w:hAnsi="Arial"/>
          <w:color w:val="232222" w:themeColor="text1"/>
          <w:sz w:val="20"/>
        </w:rPr>
        <w:t xml:space="preserve">, education and training providers and community stakeholders. </w:t>
      </w:r>
      <w:r w:rsidRPr="006D7EFF">
        <w:rPr>
          <w:rFonts w:ascii="Arial" w:hAnsi="Arial"/>
          <w:color w:val="232222" w:themeColor="text1"/>
          <w:sz w:val="20"/>
        </w:rPr>
        <w:t>The team culture is dynamic, collaborative, diverse an</w:t>
      </w:r>
      <w:r>
        <w:rPr>
          <w:rFonts w:ascii="Arial" w:hAnsi="Arial"/>
          <w:color w:val="232222" w:themeColor="text1"/>
          <w:sz w:val="20"/>
        </w:rPr>
        <w:t>d</w:t>
      </w:r>
      <w:r w:rsidRPr="006D7EFF">
        <w:rPr>
          <w:rFonts w:ascii="Arial" w:hAnsi="Arial"/>
          <w:color w:val="232222" w:themeColor="text1"/>
          <w:sz w:val="20"/>
        </w:rPr>
        <w:t xml:space="preserve"> supportive of allowing team members to work flexibly within a fast-paced environment.</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7BBBF1F5" w14:textId="77777777" w:rsidR="00342786" w:rsidRPr="00911471" w:rsidRDefault="00342786" w:rsidP="00342786">
      <w:pPr>
        <w:rPr>
          <w:rFonts w:ascii="Arial" w:hAnsi="Arial"/>
          <w:i/>
          <w:iCs/>
        </w:rPr>
      </w:pPr>
      <w:bookmarkStart w:id="4" w:name="_Hlk144737011"/>
      <w:r w:rsidRPr="00911471">
        <w:rPr>
          <w:rFonts w:ascii="Arial" w:hAnsi="Arial"/>
          <w:i/>
          <w:iCs/>
        </w:rPr>
        <w:t>Energy Group</w:t>
      </w:r>
    </w:p>
    <w:p w14:paraId="743E2ED9" w14:textId="77777777" w:rsidR="00342786" w:rsidRDefault="00342786" w:rsidP="003A2685">
      <w:pPr>
        <w:jc w:val="both"/>
      </w:pPr>
      <w:r>
        <w:t xml:space="preserve">Victoria, along with the rest of the world, is </w:t>
      </w:r>
      <w:proofErr w:type="gramStart"/>
      <w:r>
        <w:t>in the midst of</w:t>
      </w:r>
      <w:proofErr w:type="gramEnd"/>
      <w:r>
        <w:t xml:space="preserve"> a major energy transformation, with new energy technologies, new industries, and new ways of doing things. The Victorian Government recognises this and the need </w:t>
      </w:r>
      <w:r>
        <w:lastRenderedPageBreak/>
        <w:t xml:space="preserve">for a modern energy system to support our economy and way of life – an energy system that is sustainable, reliable and affordable. </w:t>
      </w:r>
    </w:p>
    <w:p w14:paraId="10983BF0" w14:textId="77777777" w:rsidR="00342786" w:rsidRDefault="00342786" w:rsidP="00D5563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The Energy Group plays a key role in supporting a significant transformation of the energy sector in Victoria. The </w:t>
      </w:r>
      <w:r>
        <w:rPr>
          <w:rStyle w:val="eop"/>
          <w:rFonts w:ascii="Arial" w:hAnsi="Arial" w:cs="Arial"/>
          <w:color w:val="000000"/>
          <w:sz w:val="20"/>
          <w:szCs w:val="20"/>
        </w:rPr>
        <w:t> </w:t>
      </w:r>
    </w:p>
    <w:p w14:paraId="3B401877" w14:textId="77777777" w:rsidR="00342786" w:rsidRDefault="00342786" w:rsidP="00D5563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 xml:space="preserve">Group’s primary responsibility is to support current and future energy projects, programs and reforms. </w:t>
      </w:r>
      <w:bookmarkStart w:id="5" w:name="_Hlk146010309"/>
      <w:r>
        <w:rPr>
          <w:rStyle w:val="normaltextrun"/>
          <w:rFonts w:ascii="Arial" w:hAnsi="Arial" w:cs="Arial"/>
          <w:color w:val="000000"/>
          <w:sz w:val="20"/>
          <w:szCs w:val="20"/>
        </w:rPr>
        <w:t>The group </w:t>
      </w:r>
      <w:r>
        <w:rPr>
          <w:rStyle w:val="eop"/>
          <w:rFonts w:ascii="Arial" w:hAnsi="Arial" w:cs="Arial"/>
          <w:color w:val="000000"/>
          <w:sz w:val="20"/>
          <w:szCs w:val="20"/>
        </w:rPr>
        <w:t> </w:t>
      </w:r>
    </w:p>
    <w:p w14:paraId="24F76280" w14:textId="77777777" w:rsidR="00342786" w:rsidRPr="00C70C7A" w:rsidRDefault="00342786" w:rsidP="00D5563A">
      <w:pPr>
        <w:pStyle w:val="paragraph"/>
        <w:spacing w:before="0" w:beforeAutospacing="0" w:after="0" w:afterAutospacing="0"/>
        <w:jc w:val="both"/>
        <w:textAlignment w:val="baseline"/>
        <w:rPr>
          <w:rStyle w:val="eop"/>
          <w:rFonts w:ascii="Segoe UI" w:hAnsi="Segoe UI" w:cs="Segoe UI"/>
          <w:color w:val="57A84C"/>
          <w:sz w:val="18"/>
          <w:szCs w:val="18"/>
        </w:rPr>
      </w:pPr>
      <w:r>
        <w:rPr>
          <w:rStyle w:val="normaltextrun"/>
          <w:rFonts w:ascii="Arial" w:hAnsi="Arial" w:cs="Arial"/>
          <w:color w:val="000000"/>
          <w:sz w:val="20"/>
          <w:szCs w:val="20"/>
        </w:rPr>
        <w:t>consists of six divisions as follows:</w:t>
      </w:r>
      <w:r>
        <w:rPr>
          <w:rStyle w:val="eop"/>
          <w:rFonts w:ascii="Arial" w:hAnsi="Arial" w:cs="Arial"/>
          <w:color w:val="000000"/>
          <w:sz w:val="20"/>
          <w:szCs w:val="20"/>
        </w:rPr>
        <w:t> </w:t>
      </w:r>
    </w:p>
    <w:p w14:paraId="418A971A" w14:textId="77777777" w:rsidR="00342786" w:rsidRDefault="00342786" w:rsidP="003A2685">
      <w:pPr>
        <w:pStyle w:val="ListParagraph"/>
        <w:numPr>
          <w:ilvl w:val="0"/>
          <w:numId w:val="45"/>
        </w:numPr>
        <w:spacing w:before="0" w:after="0"/>
        <w:jc w:val="both"/>
      </w:pPr>
      <w:r>
        <w:t xml:space="preserve">Innovation, Commercial and Investment Attraction </w:t>
      </w:r>
    </w:p>
    <w:p w14:paraId="7CD388AC" w14:textId="77777777" w:rsidR="00342786" w:rsidRDefault="00342786" w:rsidP="003A2685">
      <w:pPr>
        <w:pStyle w:val="ListParagraph"/>
        <w:numPr>
          <w:ilvl w:val="0"/>
          <w:numId w:val="45"/>
        </w:numPr>
        <w:spacing w:before="0" w:after="0"/>
        <w:jc w:val="both"/>
      </w:pPr>
      <w:r>
        <w:t>Electrification, Efficiency and Safety</w:t>
      </w:r>
    </w:p>
    <w:p w14:paraId="5A2F3295" w14:textId="77777777" w:rsidR="00342786" w:rsidRDefault="00342786" w:rsidP="003A2685">
      <w:pPr>
        <w:pStyle w:val="ListParagraph"/>
        <w:numPr>
          <w:ilvl w:val="0"/>
          <w:numId w:val="45"/>
        </w:numPr>
        <w:spacing w:before="0" w:after="0"/>
        <w:jc w:val="both"/>
      </w:pPr>
      <w:r>
        <w:t>Consumer, Community and First Peoples’ Energy Transition</w:t>
      </w:r>
    </w:p>
    <w:p w14:paraId="5FB460F5" w14:textId="77777777" w:rsidR="00342786" w:rsidRDefault="00342786" w:rsidP="003A2685">
      <w:pPr>
        <w:pStyle w:val="ListParagraph"/>
        <w:numPr>
          <w:ilvl w:val="0"/>
          <w:numId w:val="45"/>
        </w:numPr>
        <w:spacing w:before="0" w:after="0"/>
        <w:jc w:val="both"/>
      </w:pPr>
      <w:r>
        <w:t>Energy Transition and Strategy</w:t>
      </w:r>
    </w:p>
    <w:p w14:paraId="25F88740" w14:textId="77777777" w:rsidR="00342786" w:rsidRDefault="00342786" w:rsidP="003A2685">
      <w:pPr>
        <w:pStyle w:val="ListParagraph"/>
        <w:numPr>
          <w:ilvl w:val="0"/>
          <w:numId w:val="45"/>
        </w:numPr>
        <w:spacing w:before="0" w:after="0"/>
        <w:jc w:val="both"/>
      </w:pPr>
      <w:proofErr w:type="spellStart"/>
      <w:r>
        <w:t>VicGrid</w:t>
      </w:r>
      <w:proofErr w:type="spellEnd"/>
    </w:p>
    <w:p w14:paraId="4A695979" w14:textId="77777777" w:rsidR="00342786" w:rsidRDefault="00342786" w:rsidP="003A2685">
      <w:pPr>
        <w:pStyle w:val="ListParagraph"/>
        <w:numPr>
          <w:ilvl w:val="0"/>
          <w:numId w:val="45"/>
        </w:numPr>
        <w:spacing w:before="0" w:after="0"/>
        <w:jc w:val="both"/>
      </w:pPr>
      <w:r>
        <w:t>Offshore Wind Energy Victoria</w:t>
      </w:r>
      <w:bookmarkEnd w:id="5"/>
    </w:p>
    <w:p w14:paraId="469A4BC7" w14:textId="77777777" w:rsidR="00342786" w:rsidRDefault="00342786" w:rsidP="003A2685">
      <w:pPr>
        <w:jc w:val="both"/>
        <w:rPr>
          <w:rFonts w:ascii="Arial" w:hAnsi="Arial"/>
        </w:rPr>
      </w:pPr>
      <w:r>
        <w:t xml:space="preserve">Together, with the Office of the Deputy Secretary, these divisions enable the strategic work required to take place and set the Department up to undertake major energy transformations whilst continuing to deliver on existing priorities. </w:t>
      </w:r>
    </w:p>
    <w:p w14:paraId="2859DC73" w14:textId="77777777" w:rsidR="00342786" w:rsidRPr="00C82A6E" w:rsidRDefault="00342786" w:rsidP="00342786">
      <w:pPr>
        <w:jc w:val="both"/>
        <w:rPr>
          <w:rFonts w:ascii="Arial" w:hAnsi="Arial"/>
          <w:i/>
        </w:rPr>
      </w:pPr>
      <w:r w:rsidRPr="00C82A6E">
        <w:rPr>
          <w:rFonts w:ascii="Arial" w:hAnsi="Arial"/>
          <w:i/>
        </w:rPr>
        <w:t>The Division</w:t>
      </w:r>
    </w:p>
    <w:p w14:paraId="1A6AE260" w14:textId="78E57C3B" w:rsidR="00342786" w:rsidRDefault="00342786" w:rsidP="020F8593">
      <w:pPr>
        <w:jc w:val="both"/>
        <w:rPr>
          <w:rFonts w:ascii="Arial" w:hAnsi="Arial"/>
          <w:i/>
          <w:iCs/>
        </w:rPr>
      </w:pPr>
      <w:r w:rsidRPr="020F8593">
        <w:rPr>
          <w:rFonts w:ascii="Arial" w:hAnsi="Arial"/>
        </w:rPr>
        <w:t xml:space="preserve">The Offshore Wind Energy Victoria division is responsible for supporting development of a thriving and commercially viable offshore wind industry in Victoria. The </w:t>
      </w:r>
      <w:r w:rsidR="168E6BC0" w:rsidRPr="020F8593">
        <w:rPr>
          <w:rFonts w:ascii="Arial" w:hAnsi="Arial"/>
        </w:rPr>
        <w:t>division</w:t>
      </w:r>
      <w:r w:rsidRPr="020F8593">
        <w:rPr>
          <w:rFonts w:ascii="Arial" w:hAnsi="Arial"/>
        </w:rPr>
        <w:t>, in coordination with the rest of DEECA, and the broader Victorian Government, seeks to ensure a mature market is established with significant targets to support the renewable energy transition.</w:t>
      </w:r>
      <w:r w:rsidRPr="020F8593">
        <w:rPr>
          <w:rFonts w:ascii="Arial" w:hAnsi="Arial"/>
          <w:i/>
          <w:iCs/>
        </w:rPr>
        <w:t xml:space="preserve"> </w:t>
      </w:r>
    </w:p>
    <w:bookmarkEnd w:id="4"/>
    <w:p w14:paraId="4A019246" w14:textId="43019F6E" w:rsidR="00342786" w:rsidRPr="00B0686D" w:rsidRDefault="00495B3B" w:rsidP="00D5563A">
      <w:pPr>
        <w:keepNext/>
        <w:spacing w:line="240" w:lineRule="auto"/>
        <w:jc w:val="both"/>
        <w:rPr>
          <w:rFonts w:ascii="Arial" w:hAnsi="Arial"/>
        </w:rPr>
      </w:pPr>
      <w:r w:rsidRPr="020F8593">
        <w:rPr>
          <w:rFonts w:ascii="Arial" w:hAnsi="Arial" w:cs="Arial"/>
          <w:color w:val="442D97" w:themeColor="accent4" w:themeTint="BF"/>
          <w:sz w:val="28"/>
          <w:szCs w:val="28"/>
          <w:lang w:eastAsia="zh-CN"/>
        </w:rPr>
        <w:t>Accountabilities</w:t>
      </w:r>
      <w:r w:rsidR="7B52D0CA" w:rsidRPr="020F8593">
        <w:rPr>
          <w:rFonts w:ascii="Arial" w:hAnsi="Arial" w:cs="Arial"/>
          <w:color w:val="442D97" w:themeColor="accent4" w:themeTint="BF"/>
          <w:sz w:val="28"/>
          <w:szCs w:val="28"/>
          <w:lang w:eastAsia="zh-CN"/>
        </w:rPr>
        <w:t xml:space="preserve"> </w:t>
      </w:r>
      <w:r w:rsidR="00342786" w:rsidRPr="020F8593">
        <w:rPr>
          <w:rFonts w:ascii="Arial" w:hAnsi="Arial"/>
        </w:rPr>
        <w:t xml:space="preserve">Provide   strategic and timely </w:t>
      </w:r>
      <w:r w:rsidR="4040A20E" w:rsidRPr="020F8593">
        <w:rPr>
          <w:rFonts w:ascii="Arial" w:hAnsi="Arial"/>
        </w:rPr>
        <w:t xml:space="preserve">policy </w:t>
      </w:r>
      <w:r w:rsidR="00342786" w:rsidRPr="020F8593">
        <w:rPr>
          <w:rFonts w:ascii="Arial" w:hAnsi="Arial"/>
        </w:rPr>
        <w:t>advice highlighting issues and risks</w:t>
      </w:r>
      <w:r w:rsidR="305737DC" w:rsidRPr="020F8593">
        <w:rPr>
          <w:rFonts w:ascii="Arial" w:hAnsi="Arial"/>
        </w:rPr>
        <w:t xml:space="preserve"> arising from port strategy</w:t>
      </w:r>
      <w:r w:rsidR="5270D79D" w:rsidRPr="020F8593">
        <w:rPr>
          <w:rFonts w:ascii="Arial" w:hAnsi="Arial"/>
        </w:rPr>
        <w:t xml:space="preserve"> in the context of the broader Victorian offshore wind program</w:t>
      </w:r>
      <w:r w:rsidR="00342786" w:rsidRPr="020F8593">
        <w:rPr>
          <w:rFonts w:ascii="Arial" w:hAnsi="Arial"/>
        </w:rPr>
        <w:t xml:space="preserve">, </w:t>
      </w:r>
      <w:r w:rsidR="5C9BE0C5" w:rsidRPr="020F8593">
        <w:rPr>
          <w:rFonts w:ascii="Arial" w:hAnsi="Arial"/>
        </w:rPr>
        <w:t>mitigations</w:t>
      </w:r>
      <w:r w:rsidR="00342786" w:rsidRPr="020F8593">
        <w:rPr>
          <w:rFonts w:ascii="Arial" w:hAnsi="Arial"/>
        </w:rPr>
        <w:t>. </w:t>
      </w:r>
    </w:p>
    <w:p w14:paraId="3955556E" w14:textId="446B2CC5" w:rsidR="00342786" w:rsidRPr="009E46A6" w:rsidRDefault="37240606" w:rsidP="00D5563A">
      <w:pPr>
        <w:pStyle w:val="ListParagraph"/>
        <w:numPr>
          <w:ilvl w:val="0"/>
          <w:numId w:val="46"/>
        </w:numPr>
        <w:spacing w:before="60" w:after="60"/>
        <w:ind w:left="357" w:hanging="357"/>
        <w:jc w:val="both"/>
        <w:rPr>
          <w:rFonts w:ascii="Arial" w:hAnsi="Arial"/>
        </w:rPr>
      </w:pPr>
      <w:r w:rsidRPr="1EE6397B">
        <w:rPr>
          <w:rFonts w:ascii="Arial" w:hAnsi="Arial"/>
        </w:rPr>
        <w:t xml:space="preserve">Proactively lead </w:t>
      </w:r>
      <w:r w:rsidR="00342786" w:rsidRPr="1EE6397B">
        <w:rPr>
          <w:rFonts w:ascii="Arial" w:hAnsi="Arial"/>
        </w:rPr>
        <w:t xml:space="preserve">key </w:t>
      </w:r>
      <w:r w:rsidR="39E7B795" w:rsidRPr="1EE6397B">
        <w:rPr>
          <w:rFonts w:ascii="Arial" w:hAnsi="Arial"/>
        </w:rPr>
        <w:t xml:space="preserve">project inputs from stakeholders and manage project interface risks by proactively identifying, communicating and resolving potential issues. </w:t>
      </w:r>
    </w:p>
    <w:p w14:paraId="19BB3A2D" w14:textId="3C265B29" w:rsidR="00342786" w:rsidRPr="009E46A6" w:rsidRDefault="4AD99E6A" w:rsidP="00D5563A">
      <w:pPr>
        <w:pStyle w:val="ListParagraph"/>
        <w:numPr>
          <w:ilvl w:val="0"/>
          <w:numId w:val="46"/>
        </w:numPr>
        <w:spacing w:before="60" w:after="60"/>
        <w:ind w:left="357" w:hanging="357"/>
        <w:jc w:val="both"/>
        <w:rPr>
          <w:rFonts w:ascii="Arial" w:hAnsi="Arial"/>
        </w:rPr>
      </w:pPr>
      <w:r w:rsidRPr="020F8593">
        <w:rPr>
          <w:rFonts w:ascii="Arial" w:hAnsi="Arial"/>
        </w:rPr>
        <w:t xml:space="preserve">Build </w:t>
      </w:r>
      <w:r w:rsidR="00342786" w:rsidRPr="020F8593">
        <w:rPr>
          <w:rFonts w:ascii="Arial" w:hAnsi="Arial"/>
        </w:rPr>
        <w:t xml:space="preserve">and </w:t>
      </w:r>
      <w:r w:rsidR="4CA5DB98" w:rsidRPr="020F8593">
        <w:rPr>
          <w:rFonts w:ascii="Arial" w:hAnsi="Arial"/>
        </w:rPr>
        <w:t xml:space="preserve">maintain </w:t>
      </w:r>
      <w:r w:rsidR="00342786" w:rsidRPr="020F8593">
        <w:rPr>
          <w:rFonts w:ascii="Arial" w:hAnsi="Arial"/>
        </w:rPr>
        <w:t xml:space="preserve">effective working relationships </w:t>
      </w:r>
      <w:r w:rsidR="6C861198" w:rsidRPr="020F8593">
        <w:rPr>
          <w:rFonts w:ascii="Arial" w:hAnsi="Arial"/>
        </w:rPr>
        <w:t>with stakeholders</w:t>
      </w:r>
      <w:r w:rsidR="359FA5E9" w:rsidRPr="020F8593">
        <w:rPr>
          <w:rFonts w:ascii="Arial" w:hAnsi="Arial"/>
        </w:rPr>
        <w:t xml:space="preserve"> </w:t>
      </w:r>
      <w:r w:rsidR="6C861198" w:rsidRPr="020F8593">
        <w:rPr>
          <w:rFonts w:ascii="Arial" w:hAnsi="Arial"/>
        </w:rPr>
        <w:t>to enable the objectives of the Ports Facilitation team</w:t>
      </w:r>
      <w:r w:rsidR="00342786" w:rsidRPr="020F8593">
        <w:rPr>
          <w:rFonts w:ascii="Arial" w:hAnsi="Arial"/>
        </w:rPr>
        <w:t>.</w:t>
      </w:r>
    </w:p>
    <w:p w14:paraId="3EB38253" w14:textId="2F62394B" w:rsidR="00342786" w:rsidRDefault="00342786" w:rsidP="00D5563A">
      <w:pPr>
        <w:pStyle w:val="ListParagraph"/>
        <w:numPr>
          <w:ilvl w:val="0"/>
          <w:numId w:val="46"/>
        </w:numPr>
        <w:spacing w:before="60" w:after="60"/>
        <w:ind w:left="357" w:hanging="357"/>
        <w:jc w:val="both"/>
        <w:rPr>
          <w:rFonts w:ascii="Arial" w:hAnsi="Arial"/>
        </w:rPr>
      </w:pPr>
      <w:r w:rsidRPr="020F8593">
        <w:rPr>
          <w:rFonts w:ascii="Arial" w:hAnsi="Arial"/>
        </w:rPr>
        <w:t xml:space="preserve">Facilitate </w:t>
      </w:r>
      <w:r w:rsidR="0DD32070" w:rsidRPr="020F8593">
        <w:rPr>
          <w:rFonts w:ascii="Arial" w:hAnsi="Arial"/>
        </w:rPr>
        <w:t xml:space="preserve">governance and decision-making forums </w:t>
      </w:r>
      <w:r w:rsidR="5F73F98F" w:rsidRPr="020F8593">
        <w:rPr>
          <w:rFonts w:ascii="Arial" w:hAnsi="Arial"/>
        </w:rPr>
        <w:t>throughout the life</w:t>
      </w:r>
      <w:r w:rsidR="4EDD09BC" w:rsidRPr="020F8593">
        <w:rPr>
          <w:rFonts w:ascii="Arial" w:hAnsi="Arial"/>
        </w:rPr>
        <w:t>cycle</w:t>
      </w:r>
      <w:r w:rsidR="5F73F98F" w:rsidRPr="020F8593">
        <w:rPr>
          <w:rFonts w:ascii="Arial" w:hAnsi="Arial"/>
        </w:rPr>
        <w:t xml:space="preserve"> of </w:t>
      </w:r>
      <w:r w:rsidR="57A1B7F6" w:rsidRPr="020F8593">
        <w:rPr>
          <w:rFonts w:ascii="Arial" w:hAnsi="Arial"/>
        </w:rPr>
        <w:t xml:space="preserve">an infrastructure upgrade </w:t>
      </w:r>
      <w:r w:rsidR="5F73F98F" w:rsidRPr="020F8593">
        <w:rPr>
          <w:rFonts w:ascii="Arial" w:hAnsi="Arial"/>
        </w:rPr>
        <w:t xml:space="preserve">project, </w:t>
      </w:r>
      <w:r w:rsidRPr="020F8593">
        <w:rPr>
          <w:rFonts w:ascii="Arial" w:hAnsi="Arial"/>
        </w:rPr>
        <w:t xml:space="preserve">with relevant cross-Government </w:t>
      </w:r>
      <w:r w:rsidR="04A15782" w:rsidRPr="020F8593">
        <w:rPr>
          <w:rFonts w:ascii="Arial" w:hAnsi="Arial"/>
        </w:rPr>
        <w:t xml:space="preserve">membership including </w:t>
      </w:r>
      <w:r w:rsidRPr="020F8593">
        <w:rPr>
          <w:rFonts w:ascii="Arial" w:hAnsi="Arial"/>
        </w:rPr>
        <w:t>key stakeholders in the Ports and Freight portfolio.</w:t>
      </w:r>
    </w:p>
    <w:p w14:paraId="079B89EA" w14:textId="77777777" w:rsidR="00342786" w:rsidRPr="009E46A6" w:rsidRDefault="00342786" w:rsidP="00D5563A">
      <w:pPr>
        <w:pStyle w:val="ListParagraph"/>
        <w:numPr>
          <w:ilvl w:val="0"/>
          <w:numId w:val="46"/>
        </w:numPr>
        <w:spacing w:before="60" w:after="60"/>
        <w:ind w:left="357" w:hanging="357"/>
        <w:jc w:val="both"/>
        <w:rPr>
          <w:rFonts w:ascii="Arial" w:hAnsi="Arial"/>
        </w:rPr>
      </w:pPr>
      <w:bookmarkStart w:id="6" w:name="_Hlk168487842"/>
      <w:r w:rsidRPr="713BC773">
        <w:rPr>
          <w:rFonts w:ascii="Arial" w:hAnsi="Arial"/>
        </w:rPr>
        <w:t>Prepare high-quality written documents for a range of audiences, including briefings, reports, meeting papers and Cabinet submissions, within the required deadlines.</w:t>
      </w:r>
    </w:p>
    <w:bookmarkEnd w:id="6"/>
    <w:p w14:paraId="75068EBA" w14:textId="458B0F60" w:rsidR="00342786" w:rsidRPr="009E46A6" w:rsidRDefault="00342786" w:rsidP="003A2685">
      <w:pPr>
        <w:pStyle w:val="ListParagraph"/>
        <w:numPr>
          <w:ilvl w:val="0"/>
          <w:numId w:val="46"/>
        </w:numPr>
        <w:autoSpaceDE w:val="0"/>
        <w:autoSpaceDN w:val="0"/>
        <w:adjustRightInd w:val="0"/>
        <w:spacing w:before="60" w:after="60"/>
        <w:ind w:left="357" w:hanging="357"/>
        <w:jc w:val="both"/>
        <w:rPr>
          <w:rFonts w:ascii="Arial" w:hAnsi="Arial"/>
          <w:lang w:eastAsia="zh-CN"/>
        </w:rPr>
      </w:pPr>
      <w:r w:rsidRPr="4010445E">
        <w:rPr>
          <w:rFonts w:ascii="Arial" w:hAnsi="Arial"/>
          <w:lang w:eastAsia="zh-CN"/>
        </w:rPr>
        <w:t>Support the Manager, Ports Facilitation to ensure the effective delivery of strategic and business priorities</w:t>
      </w:r>
      <w:r w:rsidR="2B18C974" w:rsidRPr="4010445E">
        <w:rPr>
          <w:rFonts w:ascii="Arial" w:hAnsi="Arial"/>
          <w:lang w:eastAsia="zh-CN"/>
        </w:rPr>
        <w:t xml:space="preserve"> </w:t>
      </w:r>
      <w:r w:rsidRPr="4010445E">
        <w:rPr>
          <w:rFonts w:ascii="Arial" w:hAnsi="Arial"/>
          <w:lang w:eastAsia="zh-CN"/>
        </w:rPr>
        <w:t xml:space="preserve">for the </w:t>
      </w:r>
      <w:r w:rsidR="7551AF8B" w:rsidRPr="4010445E">
        <w:rPr>
          <w:rFonts w:ascii="Arial" w:hAnsi="Arial"/>
          <w:lang w:eastAsia="zh-CN"/>
        </w:rPr>
        <w:t xml:space="preserve">Ports Facilitation team and the broader </w:t>
      </w:r>
      <w:r w:rsidRPr="4010445E">
        <w:rPr>
          <w:rFonts w:ascii="Arial" w:hAnsi="Arial"/>
          <w:lang w:eastAsia="zh-CN"/>
        </w:rPr>
        <w:t xml:space="preserve">Division. </w:t>
      </w:r>
    </w:p>
    <w:p w14:paraId="328A3EB8" w14:textId="134C3806" w:rsidR="00342786" w:rsidRDefault="14046F55" w:rsidP="00D5563A">
      <w:pPr>
        <w:pStyle w:val="ListParagraph"/>
        <w:numPr>
          <w:ilvl w:val="0"/>
          <w:numId w:val="46"/>
        </w:numPr>
        <w:spacing w:before="60" w:after="60"/>
        <w:ind w:left="357" w:hanging="357"/>
        <w:jc w:val="both"/>
        <w:rPr>
          <w:rFonts w:ascii="Arial" w:hAnsi="Arial"/>
        </w:rPr>
      </w:pPr>
      <w:r w:rsidRPr="4A670B7A">
        <w:rPr>
          <w:rFonts w:ascii="Arial" w:hAnsi="Arial"/>
        </w:rPr>
        <w:t>Lead the delivery of a project, including research, consultation and briefing, that will provide clear</w:t>
      </w:r>
    </w:p>
    <w:p w14:paraId="179E62AB" w14:textId="331576B6" w:rsidR="00342786" w:rsidRDefault="14046F55" w:rsidP="00D5563A">
      <w:pPr>
        <w:pStyle w:val="ListParagraph"/>
        <w:numPr>
          <w:ilvl w:val="0"/>
          <w:numId w:val="46"/>
        </w:numPr>
        <w:spacing w:before="60" w:after="60"/>
        <w:ind w:left="357" w:hanging="357"/>
        <w:jc w:val="both"/>
        <w:rPr>
          <w:rFonts w:ascii="Arial" w:hAnsi="Arial"/>
        </w:rPr>
      </w:pPr>
      <w:r w:rsidRPr="4A670B7A">
        <w:rPr>
          <w:rFonts w:ascii="Arial" w:hAnsi="Arial"/>
        </w:rPr>
        <w:t>and justified recommendations for actions to be taken by the Victorian Government.</w:t>
      </w:r>
    </w:p>
    <w:p w14:paraId="23CA383E" w14:textId="6B27A3EF" w:rsidR="00342786" w:rsidRDefault="00342786" w:rsidP="00D5563A">
      <w:pPr>
        <w:pStyle w:val="ListParagraph"/>
        <w:numPr>
          <w:ilvl w:val="0"/>
          <w:numId w:val="46"/>
        </w:numPr>
        <w:spacing w:before="60" w:after="60"/>
        <w:ind w:left="357" w:hanging="357"/>
        <w:jc w:val="both"/>
      </w:pPr>
      <w:r w:rsidRPr="4A670B7A">
        <w:rPr>
          <w:rFonts w:ascii="Arial" w:hAnsi="Arial"/>
        </w:rPr>
        <w:t xml:space="preserve">Adopt and apply OH&amp;S policies and procedures to ensure a safe work environment </w:t>
      </w:r>
    </w:p>
    <w:p w14:paraId="42C8B937" w14:textId="77777777" w:rsidR="00342786" w:rsidRPr="009E46A6" w:rsidRDefault="00342786" w:rsidP="00D5563A">
      <w:pPr>
        <w:pStyle w:val="ListParagraph"/>
        <w:numPr>
          <w:ilvl w:val="0"/>
          <w:numId w:val="46"/>
        </w:numPr>
        <w:tabs>
          <w:tab w:val="num" w:pos="0"/>
        </w:tabs>
        <w:spacing w:before="60" w:after="60"/>
        <w:ind w:left="357" w:hanging="357"/>
        <w:contextualSpacing w:val="0"/>
        <w:jc w:val="both"/>
        <w:rPr>
          <w:rFonts w:ascii="Arial" w:hAnsi="Arial"/>
        </w:rPr>
      </w:pPr>
      <w:r w:rsidRPr="009E46A6">
        <w:rPr>
          <w:rFonts w:ascii="Arial" w:hAnsi="Arial"/>
        </w:rPr>
        <w:t>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D5563A">
      <w:pPr>
        <w:spacing w:before="0" w:after="0"/>
        <w:jc w:val="both"/>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D6E9323" w14:textId="77777777" w:rsidR="00342786" w:rsidRDefault="00342786" w:rsidP="00D5563A">
      <w:pPr>
        <w:spacing w:before="60" w:after="60"/>
        <w:jc w:val="both"/>
        <w:rPr>
          <w:rFonts w:ascii="Arial" w:hAnsi="Arial"/>
          <w:b/>
          <w:bCs/>
        </w:rPr>
      </w:pPr>
      <w:bookmarkStart w:id="7" w:name="_Hlk102550785"/>
      <w:r w:rsidRPr="009157CE">
        <w:rPr>
          <w:rFonts w:ascii="Arial" w:hAnsi="Arial"/>
          <w:b/>
          <w:bCs/>
        </w:rPr>
        <w:t xml:space="preserve">Specialist/Technical Expertise/Qualifications </w:t>
      </w:r>
    </w:p>
    <w:p w14:paraId="160F9702" w14:textId="3E26D2AB" w:rsidR="00342786" w:rsidRPr="00A6529D" w:rsidRDefault="00342786" w:rsidP="00D5563A">
      <w:pPr>
        <w:pStyle w:val="ListParagraph"/>
        <w:numPr>
          <w:ilvl w:val="0"/>
          <w:numId w:val="49"/>
        </w:numPr>
        <w:spacing w:before="60" w:after="60"/>
        <w:ind w:left="360"/>
        <w:jc w:val="both"/>
        <w:rPr>
          <w:rFonts w:ascii="Arial" w:hAnsi="Arial"/>
        </w:rPr>
      </w:pPr>
      <w:bookmarkStart w:id="8" w:name="_Hlk213423742"/>
      <w:r w:rsidRPr="020F8593">
        <w:rPr>
          <w:rFonts w:ascii="Arial" w:hAnsi="Arial"/>
        </w:rPr>
        <w:t xml:space="preserve">An appropriate tertiary qualification/s in </w:t>
      </w:r>
      <w:r w:rsidR="2CA2680F" w:rsidRPr="020F8593">
        <w:rPr>
          <w:rFonts w:ascii="Arial" w:hAnsi="Arial"/>
        </w:rPr>
        <w:t xml:space="preserve">environments, </w:t>
      </w:r>
      <w:r w:rsidR="0AF257AF" w:rsidRPr="020F8593">
        <w:rPr>
          <w:rFonts w:ascii="Arial" w:hAnsi="Arial"/>
        </w:rPr>
        <w:t>engineering, economics,</w:t>
      </w:r>
      <w:r w:rsidR="0AC25B1C" w:rsidRPr="020F8593">
        <w:rPr>
          <w:rFonts w:ascii="Arial" w:hAnsi="Arial"/>
        </w:rPr>
        <w:t xml:space="preserve"> </w:t>
      </w:r>
      <w:r w:rsidRPr="020F8593">
        <w:rPr>
          <w:rFonts w:ascii="Arial" w:hAnsi="Arial"/>
        </w:rPr>
        <w:t xml:space="preserve">or law is desirable. </w:t>
      </w:r>
    </w:p>
    <w:p w14:paraId="6F20F3C7" w14:textId="41147CDB" w:rsidR="00342786" w:rsidRPr="009157CE" w:rsidRDefault="00342786" w:rsidP="003A2685">
      <w:pPr>
        <w:pStyle w:val="ListParagraph"/>
        <w:numPr>
          <w:ilvl w:val="0"/>
          <w:numId w:val="47"/>
        </w:numPr>
        <w:spacing w:before="60" w:after="60"/>
        <w:ind w:left="357" w:hanging="357"/>
        <w:jc w:val="both"/>
        <w:rPr>
          <w:rFonts w:ascii="Arial" w:hAnsi="Arial"/>
        </w:rPr>
      </w:pPr>
      <w:r w:rsidRPr="020F8593">
        <w:rPr>
          <w:rFonts w:ascii="Arial" w:hAnsi="Arial"/>
        </w:rPr>
        <w:t>Exper</w:t>
      </w:r>
      <w:r w:rsidR="7B4E6C48" w:rsidRPr="020F8593">
        <w:rPr>
          <w:rFonts w:ascii="Arial" w:hAnsi="Arial"/>
        </w:rPr>
        <w:t>ience</w:t>
      </w:r>
      <w:r w:rsidRPr="020F8593">
        <w:rPr>
          <w:rFonts w:ascii="Arial" w:hAnsi="Arial"/>
        </w:rPr>
        <w:t xml:space="preserve"> in energy, </w:t>
      </w:r>
      <w:r w:rsidR="189A071B" w:rsidRPr="020F8593">
        <w:rPr>
          <w:rFonts w:ascii="Arial" w:hAnsi="Arial"/>
        </w:rPr>
        <w:t xml:space="preserve">or </w:t>
      </w:r>
      <w:r w:rsidR="6DF1D41B" w:rsidRPr="020F8593">
        <w:rPr>
          <w:rFonts w:ascii="Arial" w:hAnsi="Arial"/>
        </w:rPr>
        <w:t xml:space="preserve">major infrastructure projects, </w:t>
      </w:r>
      <w:r w:rsidRPr="020F8593">
        <w:rPr>
          <w:rFonts w:ascii="Arial" w:hAnsi="Arial"/>
        </w:rPr>
        <w:t>is highly desirable.</w:t>
      </w:r>
      <w:bookmarkEnd w:id="8"/>
      <w:r w:rsidRPr="020F8593">
        <w:rPr>
          <w:rFonts w:ascii="Arial" w:hAnsi="Arial"/>
        </w:rPr>
        <w:t> </w:t>
      </w:r>
    </w:p>
    <w:p w14:paraId="5E350124" w14:textId="295C28C1" w:rsidR="00342786" w:rsidRPr="009157CE" w:rsidRDefault="00342786" w:rsidP="003A2685">
      <w:pPr>
        <w:spacing w:before="60" w:after="60"/>
        <w:jc w:val="both"/>
        <w:rPr>
          <w:rFonts w:ascii="Arial" w:hAnsi="Arial"/>
          <w:b/>
          <w:bCs/>
        </w:rPr>
      </w:pPr>
      <w:r w:rsidRPr="020F8593">
        <w:rPr>
          <w:rFonts w:ascii="Arial" w:hAnsi="Arial"/>
          <w:b/>
          <w:bCs/>
        </w:rPr>
        <w:t>Capabilities</w:t>
      </w:r>
    </w:p>
    <w:p w14:paraId="3279B8FE" w14:textId="77777777" w:rsidR="00342786" w:rsidRPr="003D7DFA" w:rsidRDefault="00342786" w:rsidP="003A2685">
      <w:pPr>
        <w:pStyle w:val="ListParagraph"/>
        <w:numPr>
          <w:ilvl w:val="0"/>
          <w:numId w:val="48"/>
        </w:numPr>
        <w:spacing w:before="60" w:after="60"/>
        <w:contextualSpacing w:val="0"/>
        <w:jc w:val="both"/>
        <w:rPr>
          <w:rFonts w:ascii="Arial" w:hAnsi="Arial"/>
        </w:rPr>
      </w:pPr>
      <w:r w:rsidRPr="713BC773">
        <w:rPr>
          <w:rFonts w:ascii="Arial" w:hAnsi="Arial"/>
          <w:b/>
          <w:bCs/>
        </w:rPr>
        <w:t>Policy Design and Development</w:t>
      </w:r>
      <w:r w:rsidRPr="713BC773">
        <w:rPr>
          <w:rFonts w:ascii="Arial" w:hAnsi="Arial"/>
        </w:rPr>
        <w:t>: Formulates &amp; communicates public policy options &amp; recommendations; develops a clear narrative for the policies and business cases including clear problem definition and objectives; considers impact of policy to strategic plans, industry needs, complementing work programs across the division.</w:t>
      </w:r>
    </w:p>
    <w:p w14:paraId="5C495882" w14:textId="3359CCE4" w:rsidR="00342786" w:rsidRDefault="3013E1C8" w:rsidP="003A2685">
      <w:pPr>
        <w:pStyle w:val="ListParagraph"/>
        <w:numPr>
          <w:ilvl w:val="0"/>
          <w:numId w:val="48"/>
        </w:numPr>
        <w:spacing w:before="60" w:after="60"/>
        <w:jc w:val="both"/>
        <w:rPr>
          <w:rFonts w:ascii="Arial" w:eastAsia="Arial" w:hAnsi="Arial" w:cs="Arial"/>
        </w:rPr>
      </w:pPr>
      <w:r w:rsidRPr="020F8593">
        <w:rPr>
          <w:rFonts w:ascii="Arial" w:eastAsia="Arial" w:hAnsi="Arial" w:cs="Arial"/>
          <w:b/>
          <w:bCs/>
        </w:rPr>
        <w:t>Partnering and Co-Creation:</w:t>
      </w:r>
      <w:r w:rsidRPr="020F8593">
        <w:rPr>
          <w:rFonts w:ascii="Arial" w:eastAsia="Arial" w:hAnsi="Arial" w:cs="Arial"/>
        </w:rPr>
        <w:t xml:space="preserve"> Builds and maintains partnerships to achieve objectives; Coaches others on the co-creation process and builds team commitment to co-creation by demonstrating personal commitment; Builds trust in partnerships through timely and quality delivery of outcomes; Facilitates discussion and navigates differences of opinion to reach decisions.</w:t>
      </w:r>
    </w:p>
    <w:p w14:paraId="4D79F4F6" w14:textId="44B90EE0" w:rsidR="00342786" w:rsidRDefault="00342786" w:rsidP="003A2685">
      <w:pPr>
        <w:pStyle w:val="ListParagraph"/>
        <w:numPr>
          <w:ilvl w:val="0"/>
          <w:numId w:val="48"/>
        </w:numPr>
        <w:spacing w:before="60" w:after="60"/>
        <w:jc w:val="both"/>
        <w:rPr>
          <w:rFonts w:ascii="Arial" w:hAnsi="Arial"/>
        </w:rPr>
      </w:pPr>
      <w:r w:rsidRPr="020F8593">
        <w:rPr>
          <w:rFonts w:ascii="Arial" w:hAnsi="Arial"/>
          <w:b/>
          <w:bCs/>
        </w:rPr>
        <w:t xml:space="preserve">Critical Thinking and Problem Solving – </w:t>
      </w:r>
      <w:proofErr w:type="gramStart"/>
      <w:r w:rsidRPr="020F8593">
        <w:rPr>
          <w:rFonts w:ascii="Arial" w:hAnsi="Arial"/>
        </w:rPr>
        <w:t>Takes into account</w:t>
      </w:r>
      <w:proofErr w:type="gramEnd"/>
      <w:r w:rsidRPr="020F8593">
        <w:rPr>
          <w:rFonts w:ascii="Arial" w:hAnsi="Arial"/>
        </w:rPr>
        <w:t xml:space="preserve"> wider business context within the business unit when considering options to resolve issues; identifies recurring problems and prevents future recurrence by integrating solutions into work process; delivers tangible business outcomes </w:t>
      </w:r>
      <w:proofErr w:type="gramStart"/>
      <w:r w:rsidRPr="020F8593">
        <w:rPr>
          <w:rFonts w:ascii="Arial" w:hAnsi="Arial"/>
        </w:rPr>
        <w:t>as a result of</w:t>
      </w:r>
      <w:proofErr w:type="gramEnd"/>
      <w:r w:rsidRPr="020F8593">
        <w:rPr>
          <w:rFonts w:ascii="Arial" w:hAnsi="Arial"/>
        </w:rPr>
        <w:t xml:space="preserve"> critically evaluating problems from multiple perspectives and delivering effective solutions.</w:t>
      </w:r>
    </w:p>
    <w:p w14:paraId="39D1A60D" w14:textId="3F9D23A6" w:rsidR="00342786" w:rsidRDefault="229B3DF8" w:rsidP="003A2685">
      <w:pPr>
        <w:pStyle w:val="ListParagraph"/>
        <w:numPr>
          <w:ilvl w:val="0"/>
          <w:numId w:val="48"/>
        </w:numPr>
        <w:spacing w:before="60" w:after="60"/>
        <w:jc w:val="both"/>
        <w:rPr>
          <w:rFonts w:ascii="Arial" w:eastAsia="Arial" w:hAnsi="Arial" w:cs="Arial"/>
        </w:rPr>
      </w:pPr>
      <w:r w:rsidRPr="020F8593">
        <w:rPr>
          <w:rFonts w:ascii="Arial" w:eastAsia="Arial" w:hAnsi="Arial" w:cs="Arial"/>
          <w:b/>
          <w:bCs/>
        </w:rPr>
        <w:lastRenderedPageBreak/>
        <w:t>Stakeholder Management</w:t>
      </w:r>
      <w:r w:rsidRPr="020F8593">
        <w:rPr>
          <w:rFonts w:ascii="Arial" w:eastAsia="Arial" w:hAnsi="Arial" w:cs="Arial"/>
        </w:rPr>
        <w:t>: Identifies issues in common for one or more clients or stakeholders and uses them to build mutually beneficial partnerships; Identifies and responds to stakeholder’s underlying needs; Uses understanding of the stakeholder’s organisational context to ensure outcomes are achieved.</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D5563A">
            <w:pPr>
              <w:jc w:val="both"/>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437B11DA" w:rsidR="00495B3B" w:rsidRPr="00495B3B" w:rsidRDefault="00495B3B" w:rsidP="00D5563A">
            <w:pPr>
              <w:jc w:val="both"/>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465A04">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D5563A">
            <w:pPr>
              <w:spacing w:line="240" w:lineRule="auto"/>
              <w:contextualSpacing/>
              <w:jc w:val="both"/>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D5563A">
            <w:pPr>
              <w:jc w:val="both"/>
              <w:rPr>
                <w:rFonts w:ascii="Arial" w:hAnsi="Arial" w:cs="Arial"/>
                <w:color w:val="1A1A1A"/>
                <w:sz w:val="20"/>
              </w:rPr>
            </w:pPr>
          </w:p>
        </w:tc>
        <w:tc>
          <w:tcPr>
            <w:tcW w:w="6803" w:type="dxa"/>
            <w:shd w:val="clear" w:color="auto" w:fill="auto"/>
          </w:tcPr>
          <w:p w14:paraId="7216FB89" w14:textId="77777777" w:rsidR="00495B3B" w:rsidRPr="00495B3B" w:rsidRDefault="00495B3B" w:rsidP="00D5563A">
            <w:pPr>
              <w:numPr>
                <w:ilvl w:val="0"/>
                <w:numId w:val="44"/>
              </w:numPr>
              <w:spacing w:after="240" w:line="240" w:lineRule="auto"/>
              <w:contextualSpacing/>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3FF4545" w14:textId="6368A332" w:rsidR="00495B3B" w:rsidRPr="00495B3B" w:rsidRDefault="00495B3B" w:rsidP="00D5563A">
            <w:pPr>
              <w:spacing w:line="240" w:lineRule="auto"/>
              <w:ind w:left="0"/>
              <w:contextualSpacing/>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95B3B" w:rsidRPr="00495B3B" w14:paraId="7CD2DEB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D5563A">
            <w:pPr>
              <w:jc w:val="both"/>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D5563A">
            <w:pPr>
              <w:jc w:val="both"/>
              <w:rPr>
                <w:rFonts w:ascii="Arial" w:hAnsi="Arial" w:cs="Arial"/>
                <w:color w:val="1A1A1A"/>
                <w:sz w:val="20"/>
              </w:rPr>
            </w:pPr>
          </w:p>
          <w:p w14:paraId="16E8913A" w14:textId="77777777" w:rsidR="00495B3B" w:rsidRPr="00495B3B" w:rsidRDefault="00495B3B" w:rsidP="00D5563A">
            <w:pPr>
              <w:tabs>
                <w:tab w:val="left" w:pos="2500"/>
              </w:tabs>
              <w:jc w:val="both"/>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3A2685">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65BA1496" w:rsidR="00495B3B" w:rsidRPr="00495B3B" w:rsidRDefault="00495B3B" w:rsidP="00D5563A">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7"/>
      <w:tr w:rsidR="00495B3B" w:rsidRPr="00495B3B" w14:paraId="555B356F"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D5563A">
            <w:pPr>
              <w:spacing w:before="120" w:after="120"/>
              <w:jc w:val="both"/>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D5563A">
            <w:pPr>
              <w:spacing w:before="120" w:after="120"/>
              <w:jc w:val="both"/>
              <w:rPr>
                <w:rFonts w:ascii="Arial" w:hAnsi="Arial"/>
                <w:color w:val="1A1A1A"/>
                <w:sz w:val="20"/>
              </w:rPr>
            </w:pPr>
          </w:p>
        </w:tc>
        <w:tc>
          <w:tcPr>
            <w:tcW w:w="6803" w:type="dxa"/>
            <w:shd w:val="clear" w:color="auto" w:fill="auto"/>
          </w:tcPr>
          <w:p w14:paraId="71EDFDB6" w14:textId="1C740122" w:rsidR="00495B3B" w:rsidRPr="00495B3B" w:rsidRDefault="00495B3B" w:rsidP="00D5563A">
            <w:pPr>
              <w:spacing w:line="240" w:lineRule="auto"/>
              <w:ind w:left="139"/>
              <w:jc w:val="both"/>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206206">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D5563A">
            <w:pPr>
              <w:tabs>
                <w:tab w:val="left" w:pos="360"/>
                <w:tab w:val="left" w:pos="720"/>
              </w:tabs>
              <w:autoSpaceDE w:val="0"/>
              <w:autoSpaceDN w:val="0"/>
              <w:adjustRightInd w:val="0"/>
              <w:spacing w:line="240" w:lineRule="auto"/>
              <w:ind w:left="139"/>
              <w:jc w:val="both"/>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D5563A">
            <w:pPr>
              <w:tabs>
                <w:tab w:val="left" w:pos="360"/>
                <w:tab w:val="left" w:pos="720"/>
              </w:tabs>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D5563A">
            <w:pPr>
              <w:spacing w:before="120" w:after="120"/>
              <w:jc w:val="both"/>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3A2685">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542241F4" w14:textId="77777777" w:rsidR="00374348" w:rsidRPr="00495B3B" w:rsidRDefault="00374348" w:rsidP="00374348">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41491378" w14:textId="77777777" w:rsidR="00374348" w:rsidRPr="005763CD" w:rsidRDefault="00374348" w:rsidP="003A2685">
      <w:pPr>
        <w:spacing w:before="0" w:after="0"/>
        <w:jc w:val="both"/>
        <w:rPr>
          <w:rFonts w:ascii="Arial" w:hAnsi="Arial" w:cs="Arial"/>
        </w:rPr>
      </w:pPr>
      <w:r w:rsidRPr="628F3643">
        <w:rPr>
          <w:rFonts w:ascii="Arial" w:hAnsi="Arial" w:cs="Arial"/>
        </w:rPr>
        <w:t xml:space="preserve">We employ approximately 6,300 staff, including around 600 seasonal staff, across more than 86 locations throughout Victoria, across energy, environment, climate action, water, agriculture, and resources portfolios. 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628F3643">
        <w:rPr>
          <w:rFonts w:ascii="Arial" w:hAnsi="Arial" w:cs="Arial"/>
        </w:rPr>
        <w:t>them</w:t>
      </w:r>
      <w:proofErr w:type="gramEnd"/>
      <w:r w:rsidRPr="628F3643">
        <w:rPr>
          <w:rFonts w:ascii="Arial" w:hAnsi="Arial" w:cs="Arial"/>
        </w:rPr>
        <w:t xml:space="preserve"> and we collaborate across our portfolios to design and deliver services and programs.</w:t>
      </w:r>
    </w:p>
    <w:p w14:paraId="2B7CB6AA" w14:textId="77777777" w:rsidR="00374348" w:rsidRPr="005763CD" w:rsidRDefault="00374348" w:rsidP="003A2685">
      <w:pPr>
        <w:spacing w:before="0" w:after="0"/>
        <w:jc w:val="both"/>
        <w:rPr>
          <w:rFonts w:ascii="Arial" w:hAnsi="Arial" w:cs="Arial"/>
        </w:rPr>
      </w:pPr>
    </w:p>
    <w:p w14:paraId="6A7869F4" w14:textId="77777777" w:rsidR="00374348" w:rsidRDefault="00374348" w:rsidP="003A2685">
      <w:pPr>
        <w:spacing w:before="0" w:after="0" w:line="480" w:lineRule="auto"/>
        <w:jc w:val="both"/>
        <w:rPr>
          <w:rStyle w:val="Hyperlink"/>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Pr="00220147">
          <w:rPr>
            <w:rStyle w:val="Hyperlink"/>
            <w:rFonts w:ascii="Arial" w:hAnsi="Arial" w:cs="Arial"/>
            <w:lang w:eastAsia="en-US"/>
          </w:rPr>
          <w:t>www.deeca.vic.gov.au</w:t>
        </w:r>
      </w:hyperlink>
    </w:p>
    <w:p w14:paraId="28859972" w14:textId="77777777" w:rsidR="00374348" w:rsidRPr="00495B3B" w:rsidRDefault="00374348" w:rsidP="00D5563A">
      <w:pPr>
        <w:keepNext/>
        <w:spacing w:before="0" w:line="240" w:lineRule="auto"/>
        <w:jc w:val="both"/>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285C8228" w14:textId="77777777" w:rsidR="00374348" w:rsidRPr="002775A7" w:rsidRDefault="00374348" w:rsidP="003A2685">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7FFA06E7" w14:textId="77777777" w:rsidR="00374348" w:rsidRDefault="00374348" w:rsidP="00D5563A">
      <w:pPr>
        <w:jc w:val="both"/>
        <w:rPr>
          <w:rFonts w:ascii="Arial" w:hAnsi="Arial" w:cs="Arial"/>
          <w:color w:val="000000"/>
          <w:szCs w:val="22"/>
        </w:rPr>
      </w:pPr>
      <w:r>
        <w:rPr>
          <w:rFonts w:ascii="Arial" w:hAnsi="Arial" w:cs="Arial"/>
          <w:color w:val="000000"/>
          <w:szCs w:val="22"/>
        </w:rPr>
        <w:br w:type="page"/>
      </w:r>
    </w:p>
    <w:p w14:paraId="35E7CBF9" w14:textId="77777777" w:rsidR="00374348" w:rsidRPr="00AC1638" w:rsidRDefault="00374348" w:rsidP="00D5563A">
      <w:pPr>
        <w:keepNext/>
        <w:spacing w:before="0" w:line="240" w:lineRule="auto"/>
        <w:jc w:val="both"/>
        <w:rPr>
          <w:rFonts w:ascii="Arial" w:eastAsia="Microsoft JhengHei" w:hAnsi="Arial"/>
          <w:color w:val="442D97"/>
          <w:sz w:val="28"/>
          <w:szCs w:val="28"/>
        </w:rPr>
      </w:pPr>
      <w:r w:rsidRPr="00AC1638">
        <w:rPr>
          <w:rFonts w:ascii="Arial" w:eastAsia="Microsoft JhengHei" w:hAnsi="Arial"/>
          <w:color w:val="442D97"/>
          <w:sz w:val="28"/>
          <w:szCs w:val="28"/>
        </w:rPr>
        <w:lastRenderedPageBreak/>
        <w:t>Our Community Charter</w:t>
      </w:r>
    </w:p>
    <w:p w14:paraId="1888D345" w14:textId="77777777" w:rsidR="00374348" w:rsidRPr="00AC1638" w:rsidRDefault="00374348" w:rsidP="003A2685">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541DC04D" w14:textId="77777777" w:rsidR="00374348" w:rsidRPr="00495B3B" w:rsidRDefault="00374348" w:rsidP="00D5563A">
      <w:pPr>
        <w:keepNext/>
        <w:spacing w:line="240" w:lineRule="auto"/>
        <w:jc w:val="both"/>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146739B2" w14:textId="77777777" w:rsidR="00374348" w:rsidRDefault="00374348" w:rsidP="003A2685">
      <w:pPr>
        <w:spacing w:line="240" w:lineRule="auto"/>
        <w:contextualSpacing/>
        <w:jc w:val="both"/>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571D0E78" w14:textId="77777777" w:rsidR="00374348" w:rsidRPr="00495B3B" w:rsidRDefault="00374348" w:rsidP="00D5563A">
      <w:pPr>
        <w:spacing w:line="240" w:lineRule="auto"/>
        <w:contextualSpacing/>
        <w:jc w:val="both"/>
        <w:outlineLvl w:val="1"/>
        <w:rPr>
          <w:rFonts w:ascii="Arial" w:hAnsi="Arial" w:cs="Arial"/>
          <w:color w:val="363534"/>
        </w:rPr>
      </w:pPr>
    </w:p>
    <w:p w14:paraId="10C10343" w14:textId="77777777" w:rsidR="00374348" w:rsidRPr="00495B3B" w:rsidRDefault="00374348" w:rsidP="00D5563A">
      <w:pPr>
        <w:keepNext/>
        <w:spacing w:line="240" w:lineRule="auto"/>
        <w:jc w:val="both"/>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7A6E9DF" w14:textId="6DB2A0DE" w:rsidR="00374348" w:rsidRPr="00495B3B" w:rsidRDefault="00374348" w:rsidP="003A2685">
      <w:pPr>
        <w:spacing w:before="0" w:after="100" w:afterAutospacing="1" w:line="240" w:lineRule="auto"/>
        <w:jc w:val="both"/>
        <w:rPr>
          <w:rFonts w:ascii="Arial" w:hAnsi="Arial" w:cs="Arial"/>
          <w:bCs/>
          <w:color w:val="000000"/>
          <w:szCs w:val="22"/>
        </w:rPr>
      </w:pPr>
      <w:r w:rsidRPr="00495B3B">
        <w:rPr>
          <w:rFonts w:ascii="Arial" w:hAnsi="Arial" w:cs="Arial"/>
          <w:color w:val="363534"/>
          <w:szCs w:val="22"/>
        </w:rPr>
        <w:t xml:space="preserve">DEECA welcomes applicants from a diverse range of </w:t>
      </w:r>
      <w:r w:rsidR="00653FF8" w:rsidRPr="00495B3B">
        <w:rPr>
          <w:rFonts w:ascii="Arial" w:hAnsi="Arial" w:cs="Arial"/>
          <w:color w:val="363534"/>
          <w:szCs w:val="22"/>
        </w:rPr>
        <w:t>backgrounds,</w:t>
      </w:r>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3F9FF164" w14:textId="77777777" w:rsidR="00653FF8" w:rsidRPr="00495B3B" w:rsidRDefault="00653FF8" w:rsidP="00653FF8">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3B292D40" w14:textId="77777777" w:rsidR="00374348" w:rsidRPr="00495B3B" w:rsidRDefault="00374348" w:rsidP="003A2685">
      <w:pPr>
        <w:spacing w:before="0" w:after="0"/>
        <w:jc w:val="both"/>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35B9B4A9" w14:textId="77777777" w:rsidR="00374348" w:rsidRPr="00495B3B" w:rsidRDefault="00374348" w:rsidP="00D5563A">
      <w:pPr>
        <w:jc w:val="both"/>
        <w:rPr>
          <w:rFonts w:ascii="Arial" w:hAnsi="Arial" w:cs="Arial"/>
          <w:b/>
          <w:bCs/>
          <w:color w:val="363534"/>
        </w:rPr>
      </w:pPr>
      <w:r w:rsidRPr="00495B3B">
        <w:rPr>
          <w:rFonts w:ascii="Arial" w:hAnsi="Arial" w:cs="Arial"/>
          <w:b/>
          <w:bCs/>
          <w:color w:val="363534"/>
        </w:rPr>
        <w:t>Aboriginal Cultural Safety</w:t>
      </w:r>
    </w:p>
    <w:p w14:paraId="30548B04" w14:textId="77777777" w:rsidR="00374348" w:rsidRPr="00495B3B" w:rsidRDefault="00374348" w:rsidP="003A2685">
      <w:pPr>
        <w:spacing w:before="0" w:after="0"/>
        <w:jc w:val="both"/>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Pr="00220147">
          <w:rPr>
            <w:rStyle w:val="Hyperlink"/>
            <w:rFonts w:ascii="Arial" w:hAnsi="Arial" w:cs="Arial"/>
          </w:rPr>
          <w:t>self.determination@deeca.vic.gov.au</w:t>
        </w:r>
      </w:hyperlink>
      <w:r w:rsidRPr="00495B3B">
        <w:rPr>
          <w:rFonts w:ascii="Arial" w:hAnsi="Arial" w:cs="Arial"/>
          <w:color w:val="363534"/>
        </w:rPr>
        <w:t>.</w:t>
      </w:r>
    </w:p>
    <w:p w14:paraId="3665E734" w14:textId="77777777" w:rsidR="00374348" w:rsidRPr="00495B3B" w:rsidRDefault="00374348" w:rsidP="00D5563A">
      <w:pPr>
        <w:jc w:val="both"/>
        <w:rPr>
          <w:rFonts w:ascii="Arial" w:hAnsi="Arial" w:cs="Arial"/>
          <w:b/>
          <w:color w:val="363534"/>
          <w:szCs w:val="22"/>
        </w:rPr>
      </w:pPr>
      <w:r w:rsidRPr="00495B3B">
        <w:rPr>
          <w:rFonts w:ascii="Arial" w:hAnsi="Arial" w:cs="Arial"/>
          <w:b/>
          <w:color w:val="363534"/>
          <w:szCs w:val="22"/>
        </w:rPr>
        <w:t>Balancing your Life / Hybrid Working</w:t>
      </w:r>
    </w:p>
    <w:p w14:paraId="7E638C0E" w14:textId="7CC9F79A" w:rsidR="00374348" w:rsidRPr="00495B3B" w:rsidRDefault="00374348" w:rsidP="003A2685">
      <w:pPr>
        <w:jc w:val="both"/>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r w:rsidR="00653FF8" w:rsidRPr="00495B3B">
        <w:rPr>
          <w:rFonts w:ascii="Arial" w:eastAsia="Calibri" w:hAnsi="Arial" w:cs="Arial"/>
          <w:color w:val="363534"/>
          <w:szCs w:val="22"/>
        </w:rPr>
        <w:t>employees,</w:t>
      </w:r>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4C00F0F1" w14:textId="77777777" w:rsidR="00374348" w:rsidRPr="00495B3B" w:rsidRDefault="00374348" w:rsidP="003A2685">
      <w:pPr>
        <w:spacing w:line="240" w:lineRule="auto"/>
        <w:jc w:val="both"/>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Pr="00220147">
          <w:rPr>
            <w:rStyle w:val="Hyperlink"/>
            <w:rFonts w:ascii="Arial" w:eastAsia="Microsoft JhengHei" w:hAnsi="Arial" w:cs="Arial"/>
            <w:sz w:val="22"/>
            <w:szCs w:val="24"/>
            <w:lang w:eastAsia="en-US"/>
          </w:rPr>
          <w:t>customer.service@deeca.vic.gov.au</w:t>
        </w:r>
      </w:hyperlink>
    </w:p>
    <w:p w14:paraId="69B28C1E" w14:textId="7BD7845F" w:rsidR="00A14A3F" w:rsidRPr="00952BFE" w:rsidRDefault="00A14A3F" w:rsidP="00374348">
      <w:pPr>
        <w:keepNext/>
        <w:spacing w:before="360" w:line="240" w:lineRule="auto"/>
        <w:rPr>
          <w:rFonts w:ascii="Arial" w:eastAsia="Microsoft JhengHei" w:hAnsi="Arial" w:cs="Arial"/>
          <w:sz w:val="22"/>
          <w:szCs w:val="24"/>
          <w:u w:val="single"/>
          <w:lang w:eastAsia="en-US"/>
        </w:rPr>
      </w:pPr>
    </w:p>
    <w:sectPr w:rsidR="00A14A3F" w:rsidRPr="00952BFE" w:rsidSect="007425C9">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B54BE" w14:textId="77777777" w:rsidR="0019035D" w:rsidRDefault="0019035D" w:rsidP="00CD157B">
      <w:pPr>
        <w:pStyle w:val="NoSpacing"/>
      </w:pPr>
    </w:p>
    <w:p w14:paraId="4BBEB897" w14:textId="77777777" w:rsidR="0019035D" w:rsidRDefault="0019035D"/>
  </w:endnote>
  <w:endnote w:type="continuationSeparator" w:id="0">
    <w:p w14:paraId="4C104D91" w14:textId="77777777" w:rsidR="0019035D" w:rsidRDefault="0019035D" w:rsidP="00CD157B">
      <w:pPr>
        <w:pStyle w:val="NoSpacing"/>
      </w:pPr>
    </w:p>
    <w:p w14:paraId="287C8413" w14:textId="77777777" w:rsidR="0019035D" w:rsidRDefault="0019035D"/>
  </w:endnote>
  <w:endnote w:type="continuationNotice" w:id="1">
    <w:p w14:paraId="76EDFF4A" w14:textId="77777777" w:rsidR="0019035D" w:rsidRDefault="0019035D" w:rsidP="00CD157B">
      <w:pPr>
        <w:pStyle w:val="NoSpacing"/>
      </w:pPr>
    </w:p>
    <w:p w14:paraId="2367A5A2" w14:textId="77777777" w:rsidR="0019035D" w:rsidRDefault="001903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73CD8C3C"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D40EAF" w:rsidRPr="00D40EAF">
      <w:rPr>
        <w:bCs w:val="0"/>
      </w:rPr>
      <w:t>April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77777777"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Pr="00D40EAF">
      <w:rPr>
        <w:bCs w:val="0"/>
      </w:rPr>
      <w:t>April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FAAC9" w14:textId="77777777" w:rsidR="0019035D" w:rsidRPr="0056073C" w:rsidRDefault="0019035D" w:rsidP="005D764F">
      <w:pPr>
        <w:pStyle w:val="FootnoteSeparator"/>
      </w:pPr>
    </w:p>
    <w:p w14:paraId="25A7C367" w14:textId="77777777" w:rsidR="0019035D" w:rsidRDefault="0019035D"/>
  </w:footnote>
  <w:footnote w:type="continuationSeparator" w:id="0">
    <w:p w14:paraId="0CF9D726" w14:textId="77777777" w:rsidR="0019035D" w:rsidRPr="00CA30B7" w:rsidRDefault="0019035D" w:rsidP="006D5A90">
      <w:pPr>
        <w:rPr>
          <w:lang w:val="en-US"/>
        </w:rPr>
      </w:pPr>
      <w:r w:rsidRPr="00CA30B7">
        <w:rPr>
          <w:lang w:val="en-US"/>
        </w:rPr>
        <w:t>_______</w:t>
      </w:r>
    </w:p>
    <w:p w14:paraId="67BF7903" w14:textId="77777777" w:rsidR="0019035D" w:rsidRDefault="0019035D"/>
  </w:footnote>
  <w:footnote w:type="continuationNotice" w:id="1">
    <w:p w14:paraId="01EF4E04" w14:textId="77777777" w:rsidR="0019035D" w:rsidRDefault="0019035D" w:rsidP="006D5A90"/>
    <w:p w14:paraId="54909956" w14:textId="77777777" w:rsidR="0019035D" w:rsidRDefault="001903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6900B4B"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3B84C84"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83B20C1"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DD6E6E1"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BC6548F"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C76EB5E"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D3CF04D"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584C584"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2E4195F"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4CA52FC"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B49254D"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E2758CC"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60D00A9"/>
    <w:multiLevelType w:val="hybridMultilevel"/>
    <w:tmpl w:val="FE605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9D5C56"/>
    <w:multiLevelType w:val="hybridMultilevel"/>
    <w:tmpl w:val="170200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6433EDA"/>
    <w:multiLevelType w:val="hybridMultilevel"/>
    <w:tmpl w:val="FD4023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7C06731"/>
    <w:multiLevelType w:val="hybridMultilevel"/>
    <w:tmpl w:val="29725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7"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3"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4"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7"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3" w15:restartNumberingAfterBreak="0">
    <w:nsid w:val="723E752D"/>
    <w:multiLevelType w:val="hybridMultilevel"/>
    <w:tmpl w:val="189C66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5"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7"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5"/>
  </w:num>
  <w:num w:numId="3" w16cid:durableId="170411264">
    <w:abstractNumId w:val="48"/>
  </w:num>
  <w:num w:numId="4" w16cid:durableId="985085104">
    <w:abstractNumId w:val="11"/>
  </w:num>
  <w:num w:numId="5" w16cid:durableId="1872112631">
    <w:abstractNumId w:val="16"/>
  </w:num>
  <w:num w:numId="6" w16cid:durableId="336812815">
    <w:abstractNumId w:val="30"/>
  </w:num>
  <w:num w:numId="7" w16cid:durableId="155153463">
    <w:abstractNumId w:val="3"/>
  </w:num>
  <w:num w:numId="8" w16cid:durableId="1428236886">
    <w:abstractNumId w:val="36"/>
  </w:num>
  <w:num w:numId="9" w16cid:durableId="1644658156">
    <w:abstractNumId w:val="25"/>
  </w:num>
  <w:num w:numId="10" w16cid:durableId="103154041">
    <w:abstractNumId w:val="38"/>
  </w:num>
  <w:num w:numId="11" w16cid:durableId="2129203638">
    <w:abstractNumId w:val="42"/>
  </w:num>
  <w:num w:numId="12" w16cid:durableId="377365663">
    <w:abstractNumId w:val="31"/>
  </w:num>
  <w:num w:numId="13" w16cid:durableId="1308436166">
    <w:abstractNumId w:val="35"/>
  </w:num>
  <w:num w:numId="14" w16cid:durableId="1335643199">
    <w:abstractNumId w:val="46"/>
  </w:num>
  <w:num w:numId="15" w16cid:durableId="384449836">
    <w:abstractNumId w:val="9"/>
  </w:num>
  <w:num w:numId="16" w16cid:durableId="1160577431">
    <w:abstractNumId w:val="37"/>
  </w:num>
  <w:num w:numId="17" w16cid:durableId="27071314">
    <w:abstractNumId w:val="8"/>
  </w:num>
  <w:num w:numId="18" w16cid:durableId="338120444">
    <w:abstractNumId w:val="5"/>
  </w:num>
  <w:num w:numId="19" w16cid:durableId="1673139647">
    <w:abstractNumId w:val="21"/>
  </w:num>
  <w:num w:numId="20" w16cid:durableId="1975480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8"/>
  </w:num>
  <w:num w:numId="26" w16cid:durableId="8933492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4"/>
  </w:num>
  <w:num w:numId="34" w16cid:durableId="196283207">
    <w:abstractNumId w:val="47"/>
  </w:num>
  <w:num w:numId="35" w16cid:durableId="1742215375">
    <w:abstractNumId w:val="57"/>
  </w:num>
  <w:num w:numId="36" w16cid:durableId="664823544">
    <w:abstractNumId w:val="52"/>
  </w:num>
  <w:num w:numId="37" w16cid:durableId="5922503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5"/>
  </w:num>
  <w:num w:numId="40" w16cid:durableId="160104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7"/>
  </w:num>
  <w:num w:numId="42" w16cid:durableId="1149785811">
    <w:abstractNumId w:val="41"/>
  </w:num>
  <w:num w:numId="43" w16cid:durableId="729228463">
    <w:abstractNumId w:val="7"/>
  </w:num>
  <w:num w:numId="44" w16cid:durableId="322781625">
    <w:abstractNumId w:val="34"/>
  </w:num>
  <w:num w:numId="45" w16cid:durableId="341394197">
    <w:abstractNumId w:val="33"/>
  </w:num>
  <w:num w:numId="46" w16cid:durableId="652369729">
    <w:abstractNumId w:val="53"/>
  </w:num>
  <w:num w:numId="47" w16cid:durableId="9186557">
    <w:abstractNumId w:val="14"/>
  </w:num>
  <w:num w:numId="48" w16cid:durableId="706837829">
    <w:abstractNumId w:val="32"/>
  </w:num>
  <w:num w:numId="49" w16cid:durableId="607741831">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505"/>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3C56"/>
    <w:rsid w:val="00024DE5"/>
    <w:rsid w:val="00024F9A"/>
    <w:rsid w:val="0002586C"/>
    <w:rsid w:val="00026535"/>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261"/>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9776B"/>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ADE"/>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5A2B"/>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13B"/>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85D"/>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5D"/>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9C8"/>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6967"/>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06"/>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1FB"/>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1A8"/>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A63"/>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4F7F"/>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3F9"/>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4EEA"/>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2786"/>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94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4348"/>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490B"/>
    <w:rsid w:val="00395144"/>
    <w:rsid w:val="003954A4"/>
    <w:rsid w:val="00396C39"/>
    <w:rsid w:val="00396D03"/>
    <w:rsid w:val="003970D2"/>
    <w:rsid w:val="003972D7"/>
    <w:rsid w:val="003972DF"/>
    <w:rsid w:val="003975FB"/>
    <w:rsid w:val="003978F8"/>
    <w:rsid w:val="003A040B"/>
    <w:rsid w:val="003A042A"/>
    <w:rsid w:val="003A1206"/>
    <w:rsid w:val="003A2685"/>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2F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4DF5"/>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24D"/>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37D"/>
    <w:rsid w:val="0040743E"/>
    <w:rsid w:val="004075D4"/>
    <w:rsid w:val="0040777B"/>
    <w:rsid w:val="00407885"/>
    <w:rsid w:val="004100F3"/>
    <w:rsid w:val="00410659"/>
    <w:rsid w:val="00411642"/>
    <w:rsid w:val="00411972"/>
    <w:rsid w:val="004128B6"/>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2633"/>
    <w:rsid w:val="0042376D"/>
    <w:rsid w:val="0042392C"/>
    <w:rsid w:val="00423BC4"/>
    <w:rsid w:val="00423D38"/>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09D"/>
    <w:rsid w:val="004551B7"/>
    <w:rsid w:val="0045545D"/>
    <w:rsid w:val="00455994"/>
    <w:rsid w:val="00455FB7"/>
    <w:rsid w:val="004565E0"/>
    <w:rsid w:val="00456F3C"/>
    <w:rsid w:val="0045706A"/>
    <w:rsid w:val="00457877"/>
    <w:rsid w:val="00457963"/>
    <w:rsid w:val="0045796F"/>
    <w:rsid w:val="00460B70"/>
    <w:rsid w:val="00460EB8"/>
    <w:rsid w:val="00461991"/>
    <w:rsid w:val="00461DDA"/>
    <w:rsid w:val="004620C7"/>
    <w:rsid w:val="00462C55"/>
    <w:rsid w:val="00463436"/>
    <w:rsid w:val="00463E1E"/>
    <w:rsid w:val="0046413C"/>
    <w:rsid w:val="004646F8"/>
    <w:rsid w:val="00464A44"/>
    <w:rsid w:val="0046505F"/>
    <w:rsid w:val="00465844"/>
    <w:rsid w:val="004658A0"/>
    <w:rsid w:val="00465A04"/>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0EC8"/>
    <w:rsid w:val="004918EE"/>
    <w:rsid w:val="00492DE1"/>
    <w:rsid w:val="00493124"/>
    <w:rsid w:val="0049351D"/>
    <w:rsid w:val="00493F24"/>
    <w:rsid w:val="00494252"/>
    <w:rsid w:val="004944B4"/>
    <w:rsid w:val="00494963"/>
    <w:rsid w:val="00494D37"/>
    <w:rsid w:val="00494F94"/>
    <w:rsid w:val="0049582F"/>
    <w:rsid w:val="00495AC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A7B9A"/>
    <w:rsid w:val="004B1B8B"/>
    <w:rsid w:val="004B1E98"/>
    <w:rsid w:val="004B244E"/>
    <w:rsid w:val="004B26FF"/>
    <w:rsid w:val="004B2721"/>
    <w:rsid w:val="004B2751"/>
    <w:rsid w:val="004B314F"/>
    <w:rsid w:val="004B32C0"/>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4B61"/>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CF"/>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36B9"/>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0FCB"/>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75"/>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3FF8"/>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1FF"/>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D21"/>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253"/>
    <w:rsid w:val="00706311"/>
    <w:rsid w:val="00706362"/>
    <w:rsid w:val="0070638A"/>
    <w:rsid w:val="007064BF"/>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0B7"/>
    <w:rsid w:val="007611D4"/>
    <w:rsid w:val="00761F4F"/>
    <w:rsid w:val="00762184"/>
    <w:rsid w:val="0076251F"/>
    <w:rsid w:val="00762550"/>
    <w:rsid w:val="007632F6"/>
    <w:rsid w:val="0076340E"/>
    <w:rsid w:val="007635D1"/>
    <w:rsid w:val="00763614"/>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868"/>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09C"/>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5AB"/>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9FA"/>
    <w:rsid w:val="007F6E06"/>
    <w:rsid w:val="007F750A"/>
    <w:rsid w:val="007F7562"/>
    <w:rsid w:val="007F7ACC"/>
    <w:rsid w:val="0080016F"/>
    <w:rsid w:val="00800469"/>
    <w:rsid w:val="00800F78"/>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5F57"/>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4B2"/>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97B83"/>
    <w:rsid w:val="00897E1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063"/>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2F43"/>
    <w:rsid w:val="008F3169"/>
    <w:rsid w:val="008F350F"/>
    <w:rsid w:val="008F37F3"/>
    <w:rsid w:val="008F50C1"/>
    <w:rsid w:val="008F52D8"/>
    <w:rsid w:val="008F58EA"/>
    <w:rsid w:val="008F59E0"/>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1A9"/>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BFE"/>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994"/>
    <w:rsid w:val="00992C1A"/>
    <w:rsid w:val="00993D33"/>
    <w:rsid w:val="00993E4A"/>
    <w:rsid w:val="00993EF6"/>
    <w:rsid w:val="0099409A"/>
    <w:rsid w:val="00994A7A"/>
    <w:rsid w:val="00994B23"/>
    <w:rsid w:val="00994E74"/>
    <w:rsid w:val="0099539D"/>
    <w:rsid w:val="009953CD"/>
    <w:rsid w:val="009966AB"/>
    <w:rsid w:val="009971BB"/>
    <w:rsid w:val="009978B7"/>
    <w:rsid w:val="009979D5"/>
    <w:rsid w:val="009A083C"/>
    <w:rsid w:val="009A144F"/>
    <w:rsid w:val="009A1F4F"/>
    <w:rsid w:val="009A2C7E"/>
    <w:rsid w:val="009A2DA7"/>
    <w:rsid w:val="009A30C5"/>
    <w:rsid w:val="009A331D"/>
    <w:rsid w:val="009A370B"/>
    <w:rsid w:val="009A3D30"/>
    <w:rsid w:val="009A3D84"/>
    <w:rsid w:val="009A4449"/>
    <w:rsid w:val="009A46E0"/>
    <w:rsid w:val="009A4954"/>
    <w:rsid w:val="009A4B34"/>
    <w:rsid w:val="009A51CB"/>
    <w:rsid w:val="009A5206"/>
    <w:rsid w:val="009A5287"/>
    <w:rsid w:val="009A5A0E"/>
    <w:rsid w:val="009A5B03"/>
    <w:rsid w:val="009A5CA5"/>
    <w:rsid w:val="009A670D"/>
    <w:rsid w:val="009A6F0F"/>
    <w:rsid w:val="009A757C"/>
    <w:rsid w:val="009A76A0"/>
    <w:rsid w:val="009A7701"/>
    <w:rsid w:val="009A780F"/>
    <w:rsid w:val="009A78D4"/>
    <w:rsid w:val="009A7DF2"/>
    <w:rsid w:val="009A7E24"/>
    <w:rsid w:val="009A7E58"/>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405"/>
    <w:rsid w:val="009D16FC"/>
    <w:rsid w:val="009D1828"/>
    <w:rsid w:val="009D1BC9"/>
    <w:rsid w:val="009D1D76"/>
    <w:rsid w:val="009D21FE"/>
    <w:rsid w:val="009D246B"/>
    <w:rsid w:val="009D2787"/>
    <w:rsid w:val="009D2B29"/>
    <w:rsid w:val="009D3777"/>
    <w:rsid w:val="009D4706"/>
    <w:rsid w:val="009D4B4F"/>
    <w:rsid w:val="009D5092"/>
    <w:rsid w:val="009D5A20"/>
    <w:rsid w:val="009D65EF"/>
    <w:rsid w:val="009D7116"/>
    <w:rsid w:val="009D7596"/>
    <w:rsid w:val="009D7930"/>
    <w:rsid w:val="009D79C2"/>
    <w:rsid w:val="009E0460"/>
    <w:rsid w:val="009E0712"/>
    <w:rsid w:val="009E0D21"/>
    <w:rsid w:val="009E109F"/>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4D84"/>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956"/>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D6D"/>
    <w:rsid w:val="00AD1FD7"/>
    <w:rsid w:val="00AD2469"/>
    <w:rsid w:val="00AD2676"/>
    <w:rsid w:val="00AD28F7"/>
    <w:rsid w:val="00AD29A7"/>
    <w:rsid w:val="00AD2CD6"/>
    <w:rsid w:val="00AD2D7F"/>
    <w:rsid w:val="00AD3168"/>
    <w:rsid w:val="00AD3A94"/>
    <w:rsid w:val="00AD3CD9"/>
    <w:rsid w:val="00AD4311"/>
    <w:rsid w:val="00AD4775"/>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5D"/>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28"/>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0C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C8A"/>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1C7A"/>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392"/>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405E"/>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89B"/>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7C2"/>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1C"/>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18B"/>
    <w:rsid w:val="00CB2F0A"/>
    <w:rsid w:val="00CB3CB4"/>
    <w:rsid w:val="00CB3F22"/>
    <w:rsid w:val="00CB46EF"/>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950"/>
    <w:rsid w:val="00CF0BD9"/>
    <w:rsid w:val="00CF166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6C29"/>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3BDA"/>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12C"/>
    <w:rsid w:val="00D2427A"/>
    <w:rsid w:val="00D251FD"/>
    <w:rsid w:val="00D25287"/>
    <w:rsid w:val="00D252F9"/>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563A"/>
    <w:rsid w:val="00D561F6"/>
    <w:rsid w:val="00D56211"/>
    <w:rsid w:val="00D56B9A"/>
    <w:rsid w:val="00D570AD"/>
    <w:rsid w:val="00D57128"/>
    <w:rsid w:val="00D5772F"/>
    <w:rsid w:val="00D578C8"/>
    <w:rsid w:val="00D57DDF"/>
    <w:rsid w:val="00D60604"/>
    <w:rsid w:val="00D61FAE"/>
    <w:rsid w:val="00D6253D"/>
    <w:rsid w:val="00D6289B"/>
    <w:rsid w:val="00D62EEE"/>
    <w:rsid w:val="00D63133"/>
    <w:rsid w:val="00D63744"/>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0F0"/>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4D4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120"/>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2A7A"/>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5BEC"/>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025"/>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338"/>
    <w:rsid w:val="00EF7543"/>
    <w:rsid w:val="00EF7932"/>
    <w:rsid w:val="00EF7CFD"/>
    <w:rsid w:val="00EF7E6E"/>
    <w:rsid w:val="00F002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57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129"/>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2F"/>
    <w:rsid w:val="00F96C8D"/>
    <w:rsid w:val="00F96DC1"/>
    <w:rsid w:val="00F979C1"/>
    <w:rsid w:val="00F97FBB"/>
    <w:rsid w:val="00FA0BE2"/>
    <w:rsid w:val="00FA10C8"/>
    <w:rsid w:val="00FA1AD8"/>
    <w:rsid w:val="00FA1EF9"/>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2712"/>
    <w:rsid w:val="00FB37D8"/>
    <w:rsid w:val="00FB37FF"/>
    <w:rsid w:val="00FB3FD2"/>
    <w:rsid w:val="00FB41C7"/>
    <w:rsid w:val="00FB4203"/>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6D4"/>
    <w:rsid w:val="00FB7FFD"/>
    <w:rsid w:val="00FC003B"/>
    <w:rsid w:val="00FC0130"/>
    <w:rsid w:val="00FC0BAA"/>
    <w:rsid w:val="00FC0C3E"/>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0BE"/>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535"/>
    <w:rsid w:val="00FD7C8D"/>
    <w:rsid w:val="00FE0304"/>
    <w:rsid w:val="00FE0AF5"/>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1FCCE9C"/>
    <w:rsid w:val="020F8593"/>
    <w:rsid w:val="02286608"/>
    <w:rsid w:val="03BFC2F1"/>
    <w:rsid w:val="04A15782"/>
    <w:rsid w:val="05DDBBA3"/>
    <w:rsid w:val="06E811B7"/>
    <w:rsid w:val="0AC25B1C"/>
    <w:rsid w:val="0AF257AF"/>
    <w:rsid w:val="0BE7D91A"/>
    <w:rsid w:val="0C1ADDFF"/>
    <w:rsid w:val="0DD32070"/>
    <w:rsid w:val="0F698BD4"/>
    <w:rsid w:val="0FF0B16F"/>
    <w:rsid w:val="106A0BC6"/>
    <w:rsid w:val="11150B82"/>
    <w:rsid w:val="127FE48E"/>
    <w:rsid w:val="14046F55"/>
    <w:rsid w:val="15FC3253"/>
    <w:rsid w:val="168E6BC0"/>
    <w:rsid w:val="17685F86"/>
    <w:rsid w:val="17D043B5"/>
    <w:rsid w:val="189A071B"/>
    <w:rsid w:val="198D90BF"/>
    <w:rsid w:val="19C7AE94"/>
    <w:rsid w:val="1A31D647"/>
    <w:rsid w:val="1C9094EF"/>
    <w:rsid w:val="1CAD0A6B"/>
    <w:rsid w:val="1D3831D6"/>
    <w:rsid w:val="1EE6397B"/>
    <w:rsid w:val="20A89C58"/>
    <w:rsid w:val="213CE4B3"/>
    <w:rsid w:val="21EAC3FE"/>
    <w:rsid w:val="229B3DF8"/>
    <w:rsid w:val="24869297"/>
    <w:rsid w:val="25BE29A6"/>
    <w:rsid w:val="26C52653"/>
    <w:rsid w:val="27331AFD"/>
    <w:rsid w:val="279E4E88"/>
    <w:rsid w:val="2A954752"/>
    <w:rsid w:val="2B18C974"/>
    <w:rsid w:val="2CA2680F"/>
    <w:rsid w:val="2D5AF4B5"/>
    <w:rsid w:val="2E6FCBEA"/>
    <w:rsid w:val="2E9C4CBB"/>
    <w:rsid w:val="3013E1C8"/>
    <w:rsid w:val="305737DC"/>
    <w:rsid w:val="3430D7E4"/>
    <w:rsid w:val="34B017B2"/>
    <w:rsid w:val="354424FD"/>
    <w:rsid w:val="354E23D2"/>
    <w:rsid w:val="359FA5E9"/>
    <w:rsid w:val="3709037E"/>
    <w:rsid w:val="37240606"/>
    <w:rsid w:val="37944B4A"/>
    <w:rsid w:val="37958D73"/>
    <w:rsid w:val="38DCF84F"/>
    <w:rsid w:val="39E7B795"/>
    <w:rsid w:val="3A2A421E"/>
    <w:rsid w:val="3A3BE7EC"/>
    <w:rsid w:val="3E40DB34"/>
    <w:rsid w:val="3EBAA11A"/>
    <w:rsid w:val="4010445E"/>
    <w:rsid w:val="4040A20E"/>
    <w:rsid w:val="41D68DBD"/>
    <w:rsid w:val="427850C1"/>
    <w:rsid w:val="43CCA54B"/>
    <w:rsid w:val="44B1693B"/>
    <w:rsid w:val="47001577"/>
    <w:rsid w:val="471EF741"/>
    <w:rsid w:val="4859A2EB"/>
    <w:rsid w:val="48BB43DE"/>
    <w:rsid w:val="49250771"/>
    <w:rsid w:val="49A980D4"/>
    <w:rsid w:val="4A670B7A"/>
    <w:rsid w:val="4AD99E6A"/>
    <w:rsid w:val="4B562BFA"/>
    <w:rsid w:val="4BD45C67"/>
    <w:rsid w:val="4CA5DB98"/>
    <w:rsid w:val="4CCF7D57"/>
    <w:rsid w:val="4E101792"/>
    <w:rsid w:val="4EDD09BC"/>
    <w:rsid w:val="4FF23FE0"/>
    <w:rsid w:val="5054BE60"/>
    <w:rsid w:val="5069C81C"/>
    <w:rsid w:val="50CC5792"/>
    <w:rsid w:val="514FA740"/>
    <w:rsid w:val="5270D79D"/>
    <w:rsid w:val="53CB7E13"/>
    <w:rsid w:val="53F5010E"/>
    <w:rsid w:val="5491F87B"/>
    <w:rsid w:val="553438F1"/>
    <w:rsid w:val="55FF0029"/>
    <w:rsid w:val="57A1B7F6"/>
    <w:rsid w:val="5817A07C"/>
    <w:rsid w:val="5838717F"/>
    <w:rsid w:val="5849A4FD"/>
    <w:rsid w:val="589288E6"/>
    <w:rsid w:val="5A593AB7"/>
    <w:rsid w:val="5BED709D"/>
    <w:rsid w:val="5C9BE0C5"/>
    <w:rsid w:val="5F73F98F"/>
    <w:rsid w:val="60C59496"/>
    <w:rsid w:val="61736AA9"/>
    <w:rsid w:val="6181D344"/>
    <w:rsid w:val="62030B20"/>
    <w:rsid w:val="6473D114"/>
    <w:rsid w:val="64CE9992"/>
    <w:rsid w:val="659E25CE"/>
    <w:rsid w:val="662E7873"/>
    <w:rsid w:val="673EBE51"/>
    <w:rsid w:val="67A212E5"/>
    <w:rsid w:val="693283D3"/>
    <w:rsid w:val="6A6543E7"/>
    <w:rsid w:val="6BD1E9F3"/>
    <w:rsid w:val="6C861198"/>
    <w:rsid w:val="6DF1D41B"/>
    <w:rsid w:val="6F397FC7"/>
    <w:rsid w:val="71D8984E"/>
    <w:rsid w:val="73F1F845"/>
    <w:rsid w:val="7551AF8B"/>
    <w:rsid w:val="759F65DB"/>
    <w:rsid w:val="76933C7F"/>
    <w:rsid w:val="77251E23"/>
    <w:rsid w:val="780CDC4D"/>
    <w:rsid w:val="7B4E6C48"/>
    <w:rsid w:val="7B52D0CA"/>
    <w:rsid w:val="7C219525"/>
    <w:rsid w:val="7E0520B4"/>
    <w:rsid w:val="7E1C592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3F7FEB22-5103-45F5-A19E-88F9996C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aliases w:val="Bullet List"/>
    <w:basedOn w:val="Normal"/>
    <w:link w:val="ListParagraphChar"/>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normaltextrun">
    <w:name w:val="normaltextrun"/>
    <w:basedOn w:val="DefaultParagraphFont"/>
    <w:rsid w:val="00465A04"/>
  </w:style>
  <w:style w:type="paragraph" w:customStyle="1" w:styleId="DTPLIheadinggreen">
    <w:name w:val="DTPLI heading green"/>
    <w:basedOn w:val="Normal"/>
    <w:next w:val="Normal"/>
    <w:qFormat/>
    <w:rsid w:val="00465A04"/>
    <w:pPr>
      <w:keepNext/>
      <w:spacing w:before="480" w:line="240" w:lineRule="auto"/>
      <w:ind w:right="-2"/>
    </w:pPr>
    <w:rPr>
      <w:rFonts w:ascii="Tahoma" w:hAnsi="Tahoma" w:cs="Arial"/>
      <w:color w:val="57A84C"/>
      <w:sz w:val="30"/>
    </w:rPr>
  </w:style>
  <w:style w:type="character" w:customStyle="1" w:styleId="ListParagraphChar">
    <w:name w:val="List Paragraph Char"/>
    <w:aliases w:val="Bullet List Char"/>
    <w:link w:val="ListParagraph"/>
    <w:uiPriority w:val="34"/>
    <w:rsid w:val="00465A04"/>
  </w:style>
  <w:style w:type="character" w:customStyle="1" w:styleId="eop">
    <w:name w:val="eop"/>
    <w:basedOn w:val="DefaultParagraphFont"/>
    <w:rsid w:val="00465A04"/>
  </w:style>
  <w:style w:type="paragraph" w:customStyle="1" w:styleId="paragraph">
    <w:name w:val="paragraph"/>
    <w:basedOn w:val="Normal"/>
    <w:rsid w:val="00465A0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self.determination@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sam.johnson@deeca.vic.gov.au" TargetMode="External"/><Relationship Id="rId28" Type="http://schemas.openxmlformats.org/officeDocument/2006/relationships/header" Target="header2.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10</Value>
      <Value>6</Value>
      <Value>5</Value>
      <Value>4</Value>
      <Value>3</Value>
      <Value>1</Value>
    </TaxCatchAll>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00000000-0000-0000-0000-000000000000</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Office of the Deputy Secretary - Energy</TermName>
          <TermId xmlns="http://schemas.microsoft.com/office/infopath/2007/PartnerControls">7c688249-503a-4b39-8f27-334d21e99690</TermId>
        </TermInfo>
      </Terms>
    </n771d69a070c4babbf278c67c8a2b859>
    <Reference_x0020_Number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Energy</TermName>
          <TermId xmlns="http://schemas.microsoft.com/office/infopath/2007/PartnerControls">40f2c14a-2679-4881-8e58-939b39a0f1d1</TermId>
        </TermInfo>
      </Terms>
    </ic50d0a05a8e4d9791dac67f8a1e716c>
    <ld508a88e6264ce89693af80a72862cb xmlns="9fd47c19-1c4a-4d7d-b342-c10cef269344">
      <Terms xmlns="http://schemas.microsoft.com/office/infopath/2007/PartnerControls"/>
    </ld508a88e6264ce89693af80a72862cb>
    <_dlc_DocId xmlns="a5f32de4-e402-4188-b034-e71ca7d22e54">DOCID618-1909475584-909</_dlc_DocId>
    <_dlc_DocIdUrl xmlns="a5f32de4-e402-4188-b034-e71ca7d22e54">
      <Url>https://delwpvicgovau.sharepoint.com/sites/ecm_618/_layouts/15/DocIdRedir.aspx?ID=DOCID618-1909475584-909</Url>
      <Description>DOCID618-1909475584-909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Position Description" ma:contentTypeID="0x0101002517F445A0F35E449C98AAD631F2B038010300E2B55870CBF3A44E99B48512988CF1B3" ma:contentTypeVersion="7" ma:contentTypeDescription="" ma:contentTypeScope="" ma:versionID="62bc638af62792ef41513ce8dbc3f271">
  <xsd:schema xmlns:xsd="http://www.w3.org/2001/XMLSchema" xmlns:xs="http://www.w3.org/2001/XMLSchema" xmlns:p="http://schemas.microsoft.com/office/2006/metadata/properties" xmlns:ns1="http://schemas.microsoft.com/sharepoint/v3" xmlns:ns2="a5f32de4-e402-4188-b034-e71ca7d22e54" xmlns:ns3="9fd47c19-1c4a-4d7d-b342-c10cef269344" targetNamespace="http://schemas.microsoft.com/office/2006/metadata/properties" ma:root="true" ma:fieldsID="d5a060be22972697033207c9155d580c" ns1:_="" ns2:_="" ns3:_="">
    <xsd:import namespace="http://schemas.microsoft.com/sharepoint/v3"/>
    <xsd:import namespace="a5f32de4-e402-4188-b034-e71ca7d22e54"/>
    <xsd:import namespace="9fd47c19-1c4a-4d7d-b342-c10cef269344"/>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3:ld508a88e6264ce89693af80a72862cb" minOccurs="0"/>
                <xsd:element ref="ns2:Referenc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Reference_x0020_Number" ma:index="33" nillable="true" ma:displayName="Reference Number" ma:internalName="Reference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10;#All|8270565e-a836-42c0-aa61-1ac7b0ff14aa"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44aa7cdb-50e7-401b-a085-8f4159cae975}" ma:internalName="TaxCatchAll" ma:showField="CatchAllData" ma:web="0b9f652b-5692-4dd1-b324-24bb4bb3df92">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44aa7cdb-50e7-401b-a085-8f4159cae975}" ma:internalName="TaxCatchAllLabel" ma:readOnly="true" ma:showField="CatchAllDataLabel" ma:web="0b9f652b-5692-4dd1-b324-24bb4bb3df92">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5;#Energy|40f2c14a-2679-4881-8e58-939b39a0f1d1"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4;#Office of the Deputy Secretary - Energy|7c688249-503a-4b39-8f27-334d21e99690"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element name="ld508a88e6264ce89693af80a72862cb" ma:index="32" nillable="true" ma:taxonomy="true" ma:internalName="ld508a88e6264ce89693af80a72862cb" ma:taxonomyFieldName="Reference_x0020_Type" ma:displayName="Reference Type" ma:default="" ma:fieldId="{5d508a88-e626-4ce8-9693-af80a72862cb}" ma:sspId="797aeec6-0273-40f2-ab3e-beee73212332" ma:termSetId="11043c92-3a71-4a36-852c-b5b476b0493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97aeec6-0273-40f2-ab3e-beee73212332" ContentTypeId="0x0101002517F445A0F35E449C98AAD631F2B0380103" PreviousValue="false"/>
</file>

<file path=customXml/item6.xml><?xml version="1.0" encoding="utf-8"?>
<?mso-contentType ?>
<customXsn xmlns="http://schemas.microsoft.com/office/2006/metadata/customXsn">
  <xsnLocation/>
  <cached>True</cached>
  <openByDefault>True</openByDefault>
  <xsnScope>/sites/contentTypeHub</xsnScope>
</customXs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http://schemas.microsoft.com/sharepoint/v3"/>
    <ds:schemaRef ds:uri="a5f32de4-e402-4188-b034-e71ca7d22e54"/>
  </ds:schemaRefs>
</ds:datastoreItem>
</file>

<file path=customXml/itemProps3.xml><?xml version="1.0" encoding="utf-8"?>
<ds:datastoreItem xmlns:ds="http://schemas.openxmlformats.org/officeDocument/2006/customXml" ds:itemID="{28E42CFC-E4ED-4BDE-A35A-BEA0897B1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D6E13F83-6D9E-4E35-96A7-6882DDC248D6}">
  <ds:schemaRefs>
    <ds:schemaRef ds:uri="Microsoft.SharePoint.Taxonomy.ContentTypeSync"/>
  </ds:schemaRefs>
</ds:datastoreItem>
</file>

<file path=customXml/itemProps6.xml><?xml version="1.0" encoding="utf-8"?>
<ds:datastoreItem xmlns:ds="http://schemas.openxmlformats.org/officeDocument/2006/customXml" ds:itemID="{8736F757-3AAD-4C6A-BA05-D76B598F3460}">
  <ds:schemaRefs>
    <ds:schemaRef ds:uri="http://schemas.microsoft.com/office/2006/metadata/customXsn"/>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8.xml><?xml version="1.0" encoding="utf-8"?>
<ds:datastoreItem xmlns:ds="http://schemas.openxmlformats.org/officeDocument/2006/customXml" ds:itemID="{393BA72B-F0E1-47CC-B26F-4872D8E8D9C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1651</Words>
  <Characters>10114</Characters>
  <Application>Microsoft Office Word</Application>
  <DocSecurity>0</DocSecurity>
  <Lines>188</Lines>
  <Paragraphs>98</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Martin Breheny (DEECA)</cp:lastModifiedBy>
  <cp:revision>9</cp:revision>
  <cp:lastPrinted>2022-06-18T12:14:00Z</cp:lastPrinted>
  <dcterms:created xsi:type="dcterms:W3CDTF">2025-11-05T23:11:00Z</dcterms:created>
  <dcterms:modified xsi:type="dcterms:W3CDTF">2025-11-13T01:06:00Z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0x0101002517F445A0F35E449C98AAD631F2B038010300E2B55870CBF3A44E99B48512988CF1B3</vt:lpwstr>
  </property>
  <property fmtid="{D5CDD505-2E9C-101B-9397-08002B2CF9AE}" pid="5" name="MediaServiceImageTags">
    <vt:lpwstr/>
  </property>
  <property fmtid="{D5CDD505-2E9C-101B-9397-08002B2CF9AE}" pid="6" name="_dlc_DocIdItemGuid">
    <vt:lpwstr>d7f5c6a2-15c8-4d77-847f-55d4abc2dbb1</vt:lpwstr>
  </property>
  <property fmtid="{D5CDD505-2E9C-101B-9397-08002B2CF9AE}" pid="7" name="Dissemination Limiting Marker">
    <vt:lpwstr>3;#FOUO|955eb6fc-b35a-4808-8aa5-31e514fa3f26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Security_x0020_Classification">
    <vt:lpwstr>2;#Unclassified|7fa379f4-4aba-4692-ab80-7d39d3a23cf4</vt:lpwstr>
  </property>
  <property fmtid="{D5CDD505-2E9C-101B-9397-08002B2CF9AE}" pid="25" name="Dissemination_x0020_Limiting_x0020_Marker">
    <vt:lpwstr>3;#FOUO|955eb6fc-b35a-4808-8aa5-31e514fa3f26</vt:lpwstr>
  </property>
  <property fmtid="{D5CDD505-2E9C-101B-9397-08002B2CF9AE}" pid="26" name="Section">
    <vt:lpwstr>6;#All|8270565e-a836-42c0-aa61-1ac7b0ff14aa</vt:lpwstr>
  </property>
  <property fmtid="{D5CDD505-2E9C-101B-9397-08002B2CF9AE}" pid="27" name="Agency">
    <vt:lpwstr>1;#Department of Environment, Land, Water and Planning|607a3f87-1228-4cd9-82a5-076aa8776274</vt:lpwstr>
  </property>
  <property fmtid="{D5CDD505-2E9C-101B-9397-08002B2CF9AE}" pid="28" name="Branch">
    <vt:lpwstr>10;#All|8270565e-a836-42c0-aa61-1ac7b0ff14aa</vt:lpwstr>
  </property>
  <property fmtid="{D5CDD505-2E9C-101B-9397-08002B2CF9AE}" pid="29" name="Division">
    <vt:lpwstr>4;#Office of the Deputy Secretary - Energy|7c688249-503a-4b39-8f27-334d21e99690</vt:lpwstr>
  </property>
  <property fmtid="{D5CDD505-2E9C-101B-9397-08002B2CF9AE}" pid="30" name="Group1">
    <vt:lpwstr>5;#Energy|40f2c14a-2679-4881-8e58-939b39a0f1d1</vt:lpwstr>
  </property>
  <property fmtid="{D5CDD505-2E9C-101B-9397-08002B2CF9AE}" pid="31" name="Sub-Section">
    <vt:lpwstr/>
  </property>
  <property fmtid="{D5CDD505-2E9C-101B-9397-08002B2CF9AE}" pid="32" name="Reference_x0020_Type">
    <vt:lpwstr/>
  </property>
  <property fmtid="{D5CDD505-2E9C-101B-9397-08002B2CF9AE}" pid="33" name="Sub_x002d_Section">
    <vt:lpwstr/>
  </property>
  <property fmtid="{D5CDD505-2E9C-101B-9397-08002B2CF9AE}" pid="34" name="Reference Type">
    <vt:lpwstr/>
  </property>
</Properties>
</file>