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76E3E355">
              <v:group id="Group 1" style="position:absolute;margin-left:0;margin-top:0;width:595.85pt;height:175.45pt;z-index:-251658240;mso-position-horizontal:left;mso-position-horizontal-relative:page;mso-position-vertical-relative:page;mso-width-relative:margin;mso-height-relative:margin" alt="&quot;&quot;" coordsize="75659,22297" o:spid="_x0000_s1026" w14:anchorId="665407A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8"/>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870358" w:rsidRPr="00495B3B" w14:paraId="7C7EDD09" w14:textId="77777777" w:rsidTr="1D80F3B8">
        <w:trPr>
          <w:trHeight w:val="399"/>
        </w:trPr>
        <w:tc>
          <w:tcPr>
            <w:tcW w:w="2580" w:type="dxa"/>
            <w:tcBorders>
              <w:top w:val="nil"/>
              <w:bottom w:val="nil"/>
              <w:right w:val="nil"/>
            </w:tcBorders>
            <w:vAlign w:val="center"/>
          </w:tcPr>
          <w:p w14:paraId="036265D5" w14:textId="11639A60" w:rsidR="1CC916C6" w:rsidRDefault="1CC916C6" w:rsidP="1CC916C6">
            <w:pPr>
              <w:spacing w:before="0" w:after="0"/>
              <w:ind w:right="-450"/>
            </w:pPr>
            <w:r w:rsidRPr="1CC916C6">
              <w:rPr>
                <w:rFonts w:ascii="Arial" w:eastAsia="Arial" w:hAnsi="Arial" w:cs="Arial"/>
                <w:b/>
                <w:bCs/>
                <w:color w:val="363534"/>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4C41B78" w14:textId="26B5A2C9" w:rsidR="1CC916C6" w:rsidRDefault="1CC916C6" w:rsidP="7B91661E">
            <w:pPr>
              <w:spacing w:before="0" w:after="0"/>
              <w:ind w:left="57" w:right="-450"/>
              <w:rPr>
                <w:rFonts w:ascii="Arial" w:eastAsia="Arial" w:hAnsi="Arial" w:cs="Arial"/>
                <w:color w:val="363534"/>
              </w:rPr>
            </w:pPr>
            <w:r w:rsidRPr="1D80F3B8">
              <w:rPr>
                <w:rFonts w:ascii="Arial" w:eastAsia="Arial" w:hAnsi="Arial" w:cs="Arial"/>
                <w:color w:val="363534"/>
              </w:rPr>
              <w:t>Senior Energy Market Analyst</w:t>
            </w:r>
            <w:r w:rsidR="464BAB83" w:rsidRPr="1D80F3B8">
              <w:rPr>
                <w:rFonts w:ascii="Arial" w:eastAsia="Arial" w:hAnsi="Arial" w:cs="Arial"/>
                <w:color w:val="363534"/>
              </w:rPr>
              <w:t xml:space="preserve"> </w:t>
            </w:r>
          </w:p>
        </w:tc>
      </w:tr>
      <w:tr w:rsidR="00870358" w:rsidRPr="00495B3B" w14:paraId="5F8F815C" w14:textId="77777777" w:rsidTr="1D80F3B8">
        <w:trPr>
          <w:trHeight w:val="399"/>
        </w:trPr>
        <w:tc>
          <w:tcPr>
            <w:tcW w:w="2580" w:type="dxa"/>
            <w:tcBorders>
              <w:top w:val="nil"/>
              <w:bottom w:val="nil"/>
              <w:right w:val="nil"/>
            </w:tcBorders>
            <w:vAlign w:val="center"/>
          </w:tcPr>
          <w:p w14:paraId="0F9C43AA" w14:textId="7EE51799" w:rsidR="1CC916C6" w:rsidRDefault="1CC916C6" w:rsidP="1CC916C6">
            <w:pPr>
              <w:spacing w:before="0" w:after="0"/>
              <w:ind w:right="-450"/>
            </w:pPr>
            <w:r w:rsidRPr="1CC916C6">
              <w:rPr>
                <w:rFonts w:ascii="Arial" w:eastAsia="Arial" w:hAnsi="Arial" w:cs="Arial"/>
                <w:b/>
                <w:bCs/>
                <w:color w:val="363534"/>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8841D62" w14:textId="3301615A" w:rsidR="1CC916C6" w:rsidRDefault="09E9EC7A" w:rsidP="1D80F3B8">
            <w:pPr>
              <w:spacing w:before="0" w:after="0"/>
              <w:ind w:left="57" w:right="-450"/>
              <w:rPr>
                <w:rFonts w:ascii="Arial" w:eastAsia="Arial" w:hAnsi="Arial" w:cs="Arial"/>
              </w:rPr>
            </w:pPr>
            <w:r w:rsidRPr="1D80F3B8">
              <w:rPr>
                <w:rFonts w:ascii="Arial" w:eastAsia="Arial" w:hAnsi="Arial" w:cs="Arial"/>
                <w:color w:val="363534"/>
              </w:rPr>
              <w:t>50967436 and 50967442</w:t>
            </w:r>
          </w:p>
        </w:tc>
      </w:tr>
      <w:tr w:rsidR="00870358" w:rsidRPr="00495B3B" w14:paraId="6052E497" w14:textId="77777777" w:rsidTr="1D80F3B8">
        <w:trPr>
          <w:trHeight w:val="399"/>
        </w:trPr>
        <w:tc>
          <w:tcPr>
            <w:tcW w:w="2580" w:type="dxa"/>
            <w:tcBorders>
              <w:top w:val="nil"/>
              <w:bottom w:val="nil"/>
              <w:right w:val="nil"/>
            </w:tcBorders>
            <w:vAlign w:val="center"/>
          </w:tcPr>
          <w:p w14:paraId="5E9D3A95" w14:textId="45AA2731" w:rsidR="1CC916C6" w:rsidRDefault="1CC916C6" w:rsidP="1CC916C6">
            <w:pPr>
              <w:spacing w:before="0" w:after="0"/>
              <w:ind w:right="-450"/>
            </w:pPr>
            <w:r w:rsidRPr="1CC916C6">
              <w:rPr>
                <w:rFonts w:ascii="Arial" w:eastAsia="Arial" w:hAnsi="Arial" w:cs="Arial"/>
                <w:b/>
                <w:bCs/>
                <w:color w:val="363534"/>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638AA65B" w14:textId="62467121" w:rsidR="1CC916C6" w:rsidRDefault="1CC916C6" w:rsidP="1CC916C6">
            <w:pPr>
              <w:spacing w:before="0" w:after="0"/>
              <w:ind w:left="57" w:right="-450"/>
            </w:pPr>
            <w:r w:rsidRPr="1CC916C6">
              <w:rPr>
                <w:rFonts w:ascii="Arial" w:eastAsia="Arial" w:hAnsi="Arial" w:cs="Arial"/>
                <w:color w:val="363534"/>
              </w:rPr>
              <w:t>VPS Grade 5</w:t>
            </w:r>
          </w:p>
        </w:tc>
      </w:tr>
      <w:tr w:rsidR="00870358" w:rsidRPr="00495B3B" w14:paraId="513E600D" w14:textId="77777777" w:rsidTr="1D80F3B8">
        <w:trPr>
          <w:trHeight w:val="399"/>
        </w:trPr>
        <w:tc>
          <w:tcPr>
            <w:tcW w:w="2580" w:type="dxa"/>
            <w:tcBorders>
              <w:top w:val="nil"/>
              <w:bottom w:val="nil"/>
              <w:right w:val="nil"/>
            </w:tcBorders>
            <w:vAlign w:val="center"/>
          </w:tcPr>
          <w:p w14:paraId="44520274" w14:textId="6A8712A2" w:rsidR="1CC916C6" w:rsidRDefault="1CC916C6" w:rsidP="1CC916C6">
            <w:pPr>
              <w:spacing w:before="0" w:after="0"/>
              <w:ind w:right="-450"/>
            </w:pPr>
            <w:r w:rsidRPr="1CC916C6">
              <w:rPr>
                <w:rFonts w:ascii="Arial" w:eastAsia="Arial" w:hAnsi="Arial" w:cs="Arial"/>
                <w:b/>
                <w:bCs/>
                <w:color w:val="363534"/>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FD9192" w14:textId="44ACF84A" w:rsidR="1CC916C6" w:rsidRDefault="1CC916C6" w:rsidP="1CC916C6">
            <w:pPr>
              <w:spacing w:before="0" w:after="0"/>
              <w:ind w:left="57" w:right="-450"/>
            </w:pPr>
            <w:r w:rsidRPr="1CC916C6">
              <w:rPr>
                <w:rFonts w:ascii="Arial" w:eastAsia="Arial" w:hAnsi="Arial" w:cs="Arial"/>
                <w:color w:val="363534"/>
              </w:rPr>
              <w:t>$113,022 - $136,747 plus superannuation</w:t>
            </w:r>
          </w:p>
        </w:tc>
      </w:tr>
      <w:tr w:rsidR="00870358" w:rsidRPr="00495B3B" w14:paraId="2A722203" w14:textId="77777777" w:rsidTr="1D80F3B8">
        <w:trPr>
          <w:trHeight w:val="399"/>
        </w:trPr>
        <w:tc>
          <w:tcPr>
            <w:tcW w:w="2580" w:type="dxa"/>
            <w:tcBorders>
              <w:top w:val="nil"/>
              <w:bottom w:val="nil"/>
              <w:right w:val="nil"/>
            </w:tcBorders>
            <w:vAlign w:val="center"/>
          </w:tcPr>
          <w:p w14:paraId="68D736EC" w14:textId="37E09F62" w:rsidR="1CC916C6" w:rsidRDefault="1CC916C6" w:rsidP="1CC916C6">
            <w:pPr>
              <w:spacing w:before="0" w:after="0"/>
              <w:ind w:right="-450"/>
            </w:pPr>
            <w:r w:rsidRPr="1CC916C6">
              <w:rPr>
                <w:rFonts w:ascii="Arial" w:eastAsia="Arial" w:hAnsi="Arial" w:cs="Arial"/>
                <w:b/>
                <w:bCs/>
                <w:color w:val="363534"/>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A4CF293" w14:textId="26946354" w:rsidR="1CC916C6" w:rsidRDefault="053BB18C" w:rsidP="7F5287A5">
            <w:pPr>
              <w:tabs>
                <w:tab w:val="left" w:pos="3529"/>
              </w:tabs>
              <w:spacing w:before="0" w:after="0"/>
              <w:ind w:left="57" w:right="-450"/>
              <w:rPr>
                <w:rFonts w:ascii="Arial" w:eastAsia="Arial" w:hAnsi="Arial" w:cs="Arial"/>
                <w:color w:val="363534"/>
              </w:rPr>
            </w:pPr>
            <w:r w:rsidRPr="7F95EDEA">
              <w:rPr>
                <w:rFonts w:ascii="Arial" w:eastAsia="Arial" w:hAnsi="Arial" w:cs="Arial"/>
                <w:color w:val="363534"/>
              </w:rPr>
              <w:t>Fixed term – 3 years</w:t>
            </w:r>
          </w:p>
        </w:tc>
      </w:tr>
      <w:tr w:rsidR="00870358" w:rsidRPr="00495B3B" w14:paraId="73E4C712" w14:textId="77777777" w:rsidTr="1D80F3B8">
        <w:trPr>
          <w:trHeight w:val="399"/>
        </w:trPr>
        <w:tc>
          <w:tcPr>
            <w:tcW w:w="2580" w:type="dxa"/>
            <w:tcBorders>
              <w:top w:val="nil"/>
              <w:bottom w:val="nil"/>
              <w:right w:val="nil"/>
            </w:tcBorders>
            <w:vAlign w:val="center"/>
          </w:tcPr>
          <w:p w14:paraId="496EF1A5" w14:textId="439EDB94" w:rsidR="1CC916C6" w:rsidRDefault="1CC916C6" w:rsidP="1CC916C6">
            <w:pPr>
              <w:spacing w:before="0" w:after="0"/>
              <w:ind w:right="-450"/>
            </w:pPr>
            <w:r w:rsidRPr="1CC916C6">
              <w:rPr>
                <w:rFonts w:ascii="Arial" w:eastAsia="Arial" w:hAnsi="Arial" w:cs="Arial"/>
                <w:b/>
                <w:bCs/>
                <w:color w:val="363534"/>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E46BB69" w14:textId="5247E2D3" w:rsidR="1CC916C6" w:rsidRDefault="1CC916C6" w:rsidP="7F5287A5">
            <w:pPr>
              <w:spacing w:before="0" w:after="0"/>
              <w:ind w:left="57" w:right="-450"/>
              <w:rPr>
                <w:rFonts w:ascii="Arial" w:eastAsia="Arial" w:hAnsi="Arial" w:cs="Arial"/>
                <w:color w:val="363534"/>
              </w:rPr>
            </w:pPr>
            <w:r w:rsidRPr="7F5287A5">
              <w:rPr>
                <w:rFonts w:ascii="Arial" w:eastAsia="Arial" w:hAnsi="Arial" w:cs="Arial"/>
                <w:color w:val="363534"/>
              </w:rPr>
              <w:t>Energy</w:t>
            </w:r>
          </w:p>
        </w:tc>
      </w:tr>
      <w:tr w:rsidR="00870358" w:rsidRPr="00495B3B" w14:paraId="1EBFF7E6" w14:textId="77777777" w:rsidTr="1D80F3B8">
        <w:trPr>
          <w:trHeight w:val="399"/>
        </w:trPr>
        <w:tc>
          <w:tcPr>
            <w:tcW w:w="2580" w:type="dxa"/>
            <w:tcBorders>
              <w:top w:val="nil"/>
              <w:bottom w:val="nil"/>
              <w:right w:val="nil"/>
            </w:tcBorders>
            <w:vAlign w:val="center"/>
          </w:tcPr>
          <w:p w14:paraId="58C04E42" w14:textId="00FB7A61" w:rsidR="1CC916C6" w:rsidRDefault="1CC916C6" w:rsidP="1CC916C6">
            <w:pPr>
              <w:spacing w:before="0" w:after="0"/>
              <w:ind w:right="-450"/>
            </w:pPr>
            <w:r w:rsidRPr="1CC916C6">
              <w:rPr>
                <w:rFonts w:ascii="Arial" w:eastAsia="Arial" w:hAnsi="Arial" w:cs="Arial"/>
                <w:b/>
                <w:bCs/>
                <w:color w:val="363534"/>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71E714B" w14:textId="34420ABB" w:rsidR="1CC916C6" w:rsidRDefault="1CC916C6" w:rsidP="7F5287A5">
            <w:pPr>
              <w:spacing w:before="0" w:after="0"/>
              <w:ind w:left="57" w:right="-450"/>
              <w:rPr>
                <w:rFonts w:ascii="Arial" w:eastAsia="Arial" w:hAnsi="Arial" w:cs="Arial"/>
                <w:color w:val="363534"/>
              </w:rPr>
            </w:pPr>
            <w:r w:rsidRPr="7F5287A5">
              <w:rPr>
                <w:rFonts w:ascii="Arial" w:eastAsia="Arial" w:hAnsi="Arial" w:cs="Arial"/>
                <w:color w:val="363534"/>
              </w:rPr>
              <w:t>Energy Transition and Strategy (ETS), Energy Market Intelligence Unit (EMIU)</w:t>
            </w:r>
          </w:p>
        </w:tc>
      </w:tr>
      <w:tr w:rsidR="00870358" w:rsidRPr="00495B3B" w14:paraId="37A0D7CE" w14:textId="77777777" w:rsidTr="1D80F3B8">
        <w:trPr>
          <w:trHeight w:val="399"/>
        </w:trPr>
        <w:tc>
          <w:tcPr>
            <w:tcW w:w="2580" w:type="dxa"/>
            <w:tcBorders>
              <w:top w:val="nil"/>
              <w:bottom w:val="nil"/>
              <w:right w:val="nil"/>
            </w:tcBorders>
            <w:vAlign w:val="center"/>
          </w:tcPr>
          <w:p w14:paraId="021BE111" w14:textId="7243717D" w:rsidR="1CC916C6" w:rsidRDefault="1CC916C6" w:rsidP="1CC916C6">
            <w:pPr>
              <w:spacing w:before="0" w:after="0"/>
              <w:ind w:right="-450"/>
            </w:pPr>
            <w:r w:rsidRPr="1CC916C6">
              <w:rPr>
                <w:rFonts w:ascii="Arial" w:eastAsia="Arial" w:hAnsi="Arial" w:cs="Arial"/>
                <w:b/>
                <w:bCs/>
                <w:color w:val="363534"/>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68DF02E4" w14:textId="75A7D83C" w:rsidR="1CC916C6" w:rsidRDefault="1CC916C6" w:rsidP="7F5287A5">
            <w:pPr>
              <w:spacing w:before="0" w:after="0"/>
              <w:ind w:left="57" w:right="-450"/>
              <w:rPr>
                <w:rFonts w:ascii="Arial" w:eastAsia="Arial" w:hAnsi="Arial" w:cs="Arial"/>
                <w:color w:val="363534"/>
              </w:rPr>
            </w:pPr>
            <w:r w:rsidRPr="7F5287A5">
              <w:rPr>
                <w:rFonts w:ascii="Arial" w:eastAsia="Arial" w:hAnsi="Arial" w:cs="Arial"/>
                <w:color w:val="363534"/>
              </w:rPr>
              <w:t>Level 3, 8 Nicholson Street, East Melbourne</w:t>
            </w:r>
          </w:p>
          <w:p w14:paraId="6493D1DB" w14:textId="7FC45FA9" w:rsidR="1CC916C6" w:rsidRDefault="000C0C8E" w:rsidP="7F5287A5">
            <w:pPr>
              <w:spacing w:before="0" w:after="0"/>
              <w:ind w:left="57" w:right="-450"/>
              <w:rPr>
                <w:rFonts w:ascii="Arial" w:eastAsia="Arial" w:hAnsi="Arial" w:cs="Arial"/>
                <w:color w:val="363534"/>
              </w:rPr>
            </w:pPr>
            <w:r w:rsidRPr="00495B3B">
              <w:rPr>
                <w:rFonts w:ascii="Arial" w:hAnsi="Arial" w:cs="Arial"/>
                <w:color w:val="363534"/>
                <w:szCs w:val="22"/>
              </w:rPr>
              <w:t xml:space="preserve">Hybrid work arrangement available: </w:t>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870358" w:rsidRPr="00495B3B" w14:paraId="4352AE4A" w14:textId="77777777" w:rsidTr="1D80F3B8">
        <w:trPr>
          <w:trHeight w:val="399"/>
        </w:trPr>
        <w:tc>
          <w:tcPr>
            <w:tcW w:w="2580" w:type="dxa"/>
            <w:tcBorders>
              <w:top w:val="nil"/>
              <w:bottom w:val="nil"/>
              <w:right w:val="nil"/>
            </w:tcBorders>
            <w:vAlign w:val="center"/>
          </w:tcPr>
          <w:p w14:paraId="24FDB35B" w14:textId="7874A629" w:rsidR="1CC916C6" w:rsidRDefault="1CC916C6" w:rsidP="1CC916C6">
            <w:pPr>
              <w:spacing w:before="0" w:after="0"/>
              <w:ind w:right="-450"/>
            </w:pPr>
            <w:r w:rsidRPr="1CC916C6">
              <w:rPr>
                <w:rFonts w:ascii="Arial" w:eastAsia="Arial" w:hAnsi="Arial" w:cs="Arial"/>
                <w:b/>
                <w:bCs/>
                <w:color w:val="363534"/>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6B972015" w14:textId="289BBD50" w:rsidR="1CC916C6" w:rsidRDefault="1CC916C6" w:rsidP="7F5287A5">
            <w:pPr>
              <w:tabs>
                <w:tab w:val="left" w:pos="469"/>
                <w:tab w:val="left" w:pos="1189"/>
              </w:tabs>
              <w:spacing w:before="0" w:after="0"/>
              <w:ind w:left="57" w:right="-450"/>
              <w:rPr>
                <w:rFonts w:ascii="Arial" w:eastAsia="Arial" w:hAnsi="Arial" w:cs="Arial"/>
              </w:rPr>
            </w:pPr>
            <w:r w:rsidRPr="7F5287A5">
              <w:rPr>
                <w:rFonts w:ascii="Arial" w:eastAsia="Arial" w:hAnsi="Arial" w:cs="Arial"/>
              </w:rPr>
              <w:t>Project Director, Data Analytics, Energy Market Intelligence Unit</w:t>
            </w:r>
          </w:p>
        </w:tc>
      </w:tr>
      <w:tr w:rsidR="00584B26" w:rsidRPr="00495B3B" w14:paraId="35F6D00F" w14:textId="77777777" w:rsidTr="1D80F3B8">
        <w:trPr>
          <w:trHeight w:val="399"/>
        </w:trPr>
        <w:tc>
          <w:tcPr>
            <w:tcW w:w="2580" w:type="dxa"/>
            <w:tcBorders>
              <w:top w:val="nil"/>
              <w:bottom w:val="nil"/>
              <w:right w:val="nil"/>
            </w:tcBorders>
            <w:vAlign w:val="center"/>
          </w:tcPr>
          <w:p w14:paraId="0A87E358" w14:textId="13018DCB" w:rsidR="00584B26" w:rsidRDefault="00584B26" w:rsidP="00584B26">
            <w:pPr>
              <w:spacing w:before="0" w:after="0"/>
              <w:ind w:right="-450"/>
            </w:pPr>
            <w:r w:rsidRPr="1CC916C6">
              <w:rPr>
                <w:rFonts w:ascii="Arial" w:eastAsia="Arial" w:hAnsi="Arial" w:cs="Arial"/>
                <w:b/>
                <w:bCs/>
                <w:color w:val="363534"/>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DCB20D1" w14:textId="6A730282" w:rsidR="00584B26" w:rsidRDefault="00584B26" w:rsidP="00584B26">
            <w:pPr>
              <w:tabs>
                <w:tab w:val="left" w:pos="469"/>
                <w:tab w:val="left" w:pos="1189"/>
              </w:tabs>
              <w:spacing w:before="0" w:after="0"/>
              <w:ind w:left="57" w:right="-450"/>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584B26" w:rsidRPr="00495B3B" w14:paraId="70C7CF88" w14:textId="77777777" w:rsidTr="1D80F3B8">
        <w:trPr>
          <w:trHeight w:val="399"/>
        </w:trPr>
        <w:tc>
          <w:tcPr>
            <w:tcW w:w="2580" w:type="dxa"/>
            <w:tcBorders>
              <w:top w:val="nil"/>
              <w:bottom w:val="nil"/>
              <w:right w:val="nil"/>
            </w:tcBorders>
            <w:vAlign w:val="center"/>
          </w:tcPr>
          <w:p w14:paraId="32EF32C1" w14:textId="652579DF" w:rsidR="00584B26" w:rsidRDefault="00584B26" w:rsidP="00584B26">
            <w:pPr>
              <w:spacing w:before="0" w:after="0"/>
              <w:ind w:right="-450"/>
            </w:pPr>
            <w:r w:rsidRPr="1CC916C6">
              <w:rPr>
                <w:rFonts w:ascii="Arial" w:eastAsia="Arial" w:hAnsi="Arial" w:cs="Arial"/>
                <w:b/>
                <w:bCs/>
                <w:color w:val="363534"/>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60AB31D" w14:textId="007E4DB9" w:rsidR="00584B26" w:rsidRDefault="00584B26" w:rsidP="00584B26">
            <w:pPr>
              <w:spacing w:before="0" w:after="0"/>
              <w:ind w:left="57" w:right="-450"/>
            </w:pPr>
            <w:r w:rsidRPr="1CC916C6">
              <w:rPr>
                <w:rFonts w:ascii="Arial" w:eastAsia="Arial" w:hAnsi="Arial" w:cs="Arial"/>
              </w:rPr>
              <w:t xml:space="preserve">Arwin Kahlon:  </w:t>
            </w:r>
            <w:hyperlink r:id="rId23">
              <w:r w:rsidRPr="1CC916C6">
                <w:rPr>
                  <w:rStyle w:val="Hyperlink"/>
                  <w:rFonts w:ascii="Arial" w:eastAsia="Arial" w:hAnsi="Arial" w:cs="Arial"/>
                </w:rPr>
                <w:t>arwin.kahlon@deeca.vic.gov.au</w:t>
              </w:r>
            </w:hyperlink>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7CD14DF4" w14:textId="77777777" w:rsidR="005073D5" w:rsidRDefault="005073D5" w:rsidP="005073D5">
      <w:pPr>
        <w:pStyle w:val="BodyText"/>
        <w:spacing w:after="240" w:line="240" w:lineRule="auto"/>
        <w:jc w:val="both"/>
        <w:rPr>
          <w:rFonts w:ascii="Arial" w:hAnsi="Arial" w:cs="Arial"/>
        </w:rPr>
      </w:pPr>
      <w:r w:rsidRPr="00E97D38">
        <w:rPr>
          <w:rFonts w:ascii="Arial" w:hAnsi="Arial" w:cs="Arial"/>
        </w:rPr>
        <w:t>The Senior Energy Market Analyst in the Energy Market Intelligence Unit (EMI</w:t>
      </w:r>
      <w:r>
        <w:rPr>
          <w:rFonts w:ascii="Arial" w:hAnsi="Arial" w:cs="Arial"/>
        </w:rPr>
        <w:t>U</w:t>
      </w:r>
      <w:r w:rsidRPr="00E97D38">
        <w:rPr>
          <w:rFonts w:ascii="Arial" w:hAnsi="Arial" w:cs="Arial"/>
        </w:rPr>
        <w:t xml:space="preserve">) is responsible for assisting the team in preparing relevant quantitative analysis and modelling to meet the needs of the organisation. </w:t>
      </w:r>
      <w:r w:rsidRPr="00E97D38">
        <w:rPr>
          <w:rFonts w:ascii="Arial" w:hAnsi="Arial" w:cs="Arial"/>
          <w:szCs w:val="22"/>
        </w:rPr>
        <w:t xml:space="preserve">This position undertakes quantitative analysis on energy markets and undertakes energy market modelling using optimisation tools. </w:t>
      </w:r>
      <w:r w:rsidRPr="00E97D38">
        <w:rPr>
          <w:rFonts w:ascii="Arial" w:hAnsi="Arial" w:cs="Arial"/>
        </w:rPr>
        <w:t xml:space="preserve">The position works closely with the </w:t>
      </w:r>
      <w:r>
        <w:rPr>
          <w:rFonts w:ascii="Arial" w:hAnsi="Arial" w:cs="Arial"/>
        </w:rPr>
        <w:t>other members of the EMIU team</w:t>
      </w:r>
      <w:r w:rsidRPr="00E97D38">
        <w:rPr>
          <w:rFonts w:ascii="Arial" w:hAnsi="Arial" w:cs="Arial"/>
        </w:rPr>
        <w:t xml:space="preserve"> to analyse information</w:t>
      </w:r>
      <w:r>
        <w:rPr>
          <w:rFonts w:ascii="Arial" w:hAnsi="Arial" w:cs="Arial"/>
        </w:rPr>
        <w:t xml:space="preserve">, </w:t>
      </w:r>
      <w:r w:rsidRPr="00E97D38">
        <w:rPr>
          <w:rFonts w:ascii="Arial" w:hAnsi="Arial" w:cs="Arial"/>
        </w:rPr>
        <w:t>gather</w:t>
      </w:r>
      <w:r>
        <w:rPr>
          <w:rFonts w:ascii="Arial" w:hAnsi="Arial" w:cs="Arial"/>
        </w:rPr>
        <w:t>,</w:t>
      </w:r>
      <w:r w:rsidRPr="00E97D38">
        <w:rPr>
          <w:rFonts w:ascii="Arial" w:hAnsi="Arial" w:cs="Arial"/>
        </w:rPr>
        <w:t xml:space="preserve"> and sort data from various internal and / or external databases. The Senior Energy Market Analyst also manipulates structure datasets (including cleansing, preparing, aggregating, and mapping) into a useable format and converts complex, raw datasets into tangible graphs and metrics to articulate insights effectively. </w:t>
      </w:r>
    </w:p>
    <w:p w14:paraId="48FA60B1" w14:textId="13AD72BF" w:rsidR="00C539DE" w:rsidRPr="005073D5" w:rsidRDefault="005073D5" w:rsidP="005073D5">
      <w:pPr>
        <w:pStyle w:val="BodyText"/>
        <w:spacing w:after="240" w:line="240" w:lineRule="auto"/>
        <w:jc w:val="both"/>
      </w:pPr>
      <w:r w:rsidRPr="00104A81">
        <w:t xml:space="preserve">The </w:t>
      </w:r>
      <w:r>
        <w:t>Senior Energy Market</w:t>
      </w:r>
      <w:r w:rsidRPr="00104A81">
        <w:t xml:space="preserve"> Analyst builds immersive and interactive dashboards (e.g., GUI</w:t>
      </w:r>
      <w:r w:rsidR="00505D18" w:rsidRPr="00104A81">
        <w:t>) and</w:t>
      </w:r>
      <w:r w:rsidRPr="00104A81">
        <w:t xml:space="preserve"> requires proficient communication skills to effectively discuss detailed quantitative methodologies in a clear and simplified manner. To ensure success, the position requires a high level of understanding of organisational objectives, requirements, and governance standards (e.g., best practices, regulatory, privacy, security, and integrity issues).</w:t>
      </w:r>
    </w:p>
    <w:p w14:paraId="154C3FCE" w14:textId="77777777" w:rsidR="00C539DE" w:rsidRDefault="00C539DE" w:rsidP="00495B3B">
      <w:pPr>
        <w:keepNext/>
        <w:spacing w:line="240" w:lineRule="auto"/>
        <w:rPr>
          <w:rFonts w:ascii="Arial" w:hAnsi="Arial"/>
          <w:szCs w:val="22"/>
        </w:rPr>
      </w:pPr>
    </w:p>
    <w:p w14:paraId="1B3F576A" w14:textId="485C3AE5"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79276319" w14:textId="77777777" w:rsidR="00854801" w:rsidRPr="00104A81" w:rsidRDefault="00854801" w:rsidP="00854801">
      <w:pPr>
        <w:spacing w:after="240" w:line="240" w:lineRule="auto"/>
        <w:jc w:val="both"/>
        <w:rPr>
          <w:rFonts w:ascii="Arial" w:hAnsi="Arial"/>
          <w:b/>
          <w:bCs/>
          <w:i/>
          <w:iCs/>
        </w:rPr>
      </w:pPr>
      <w:r w:rsidRPr="00104A81">
        <w:rPr>
          <w:rFonts w:ascii="Arial" w:hAnsi="Arial"/>
          <w:b/>
          <w:bCs/>
          <w:i/>
          <w:iCs/>
        </w:rPr>
        <w:t>Energy Group</w:t>
      </w:r>
    </w:p>
    <w:p w14:paraId="2E7761DA" w14:textId="77777777" w:rsidR="00854801" w:rsidRPr="001C2BD3" w:rsidRDefault="00854801" w:rsidP="00854801">
      <w:pPr>
        <w:spacing w:after="240" w:line="240" w:lineRule="auto"/>
        <w:jc w:val="both"/>
        <w:rPr>
          <w:rFonts w:ascii="Arial" w:hAnsi="Arial"/>
        </w:rPr>
      </w:pPr>
      <w:bookmarkStart w:id="2" w:name="_Hlk205375091"/>
      <w:r w:rsidRPr="001C2BD3">
        <w:rPr>
          <w:rFonts w:ascii="Arial" w:hAnsi="Arial"/>
        </w:rPr>
        <w:t xml:space="preserve">Victoria, along with the rest of the world, is </w:t>
      </w:r>
      <w:proofErr w:type="gramStart"/>
      <w:r w:rsidRPr="001C2BD3">
        <w:rPr>
          <w:rFonts w:ascii="Arial" w:hAnsi="Arial"/>
        </w:rPr>
        <w:t>in the midst of</w:t>
      </w:r>
      <w:proofErr w:type="gramEnd"/>
      <w:r w:rsidRPr="001C2BD3">
        <w:rPr>
          <w:rFonts w:ascii="Arial" w:hAnsi="Arial"/>
        </w:rPr>
        <w:t xml:space="preserve"> a major energy transformation, with new energy technologies, n</w:t>
      </w:r>
      <w:r>
        <w:rPr>
          <w:rFonts w:ascii="Arial" w:hAnsi="Arial"/>
        </w:rPr>
        <w:t>e</w:t>
      </w:r>
      <w:r w:rsidRPr="001C2BD3">
        <w:rPr>
          <w:rFonts w:ascii="Arial" w:hAnsi="Arial"/>
        </w:rPr>
        <w:t xml:space="preserve">w industries, and new ways of doing things. The Victorian Government recognises this and the need for a modern energy system to support our economy and way of life – an energy system that is sustainable, reliable and affordable. </w:t>
      </w:r>
    </w:p>
    <w:bookmarkEnd w:id="2"/>
    <w:p w14:paraId="7F4E2BE2" w14:textId="77777777" w:rsidR="00854801" w:rsidRPr="001C2BD3" w:rsidRDefault="00854801" w:rsidP="00854801">
      <w:pPr>
        <w:spacing w:after="240" w:line="240" w:lineRule="auto"/>
        <w:jc w:val="both"/>
        <w:rPr>
          <w:rFonts w:ascii="Arial" w:hAnsi="Arial"/>
        </w:rPr>
      </w:pPr>
      <w:r w:rsidRPr="001C2BD3">
        <w:rPr>
          <w:rFonts w:ascii="Arial" w:hAnsi="Arial"/>
        </w:rPr>
        <w:lastRenderedPageBreak/>
        <w:t xml:space="preserve">The Energy Group plays a key role in supporting a significant transformation of the energy sector in Victoria. The Group’s primary responsibility is to support current and future energy projects, programs and reforms. The group consists of </w:t>
      </w:r>
      <w:r>
        <w:rPr>
          <w:rFonts w:ascii="Arial" w:hAnsi="Arial"/>
        </w:rPr>
        <w:t>five</w:t>
      </w:r>
      <w:r w:rsidRPr="001C2BD3">
        <w:rPr>
          <w:rFonts w:ascii="Arial" w:hAnsi="Arial"/>
        </w:rPr>
        <w:t xml:space="preserve"> divisions as follows: </w:t>
      </w:r>
    </w:p>
    <w:p w14:paraId="74F68219" w14:textId="77777777" w:rsidR="00854801" w:rsidRPr="00DA4A9A" w:rsidRDefault="00854801" w:rsidP="00854801">
      <w:pPr>
        <w:pStyle w:val="ListParagraph"/>
        <w:numPr>
          <w:ilvl w:val="0"/>
          <w:numId w:val="45"/>
        </w:numPr>
        <w:spacing w:before="0" w:after="0"/>
        <w:rPr>
          <w:rFonts w:ascii="Arial" w:hAnsi="Arial"/>
        </w:rPr>
      </w:pPr>
      <w:r w:rsidRPr="00DA4A9A">
        <w:rPr>
          <w:rFonts w:ascii="Arial" w:hAnsi="Arial"/>
        </w:rPr>
        <w:t xml:space="preserve">Consumer, Community and First Peoples' Energy Transition </w:t>
      </w:r>
    </w:p>
    <w:p w14:paraId="2FE9E2CF" w14:textId="77777777" w:rsidR="00854801" w:rsidRPr="00DA4A9A" w:rsidRDefault="00854801" w:rsidP="00854801">
      <w:pPr>
        <w:pStyle w:val="ListParagraph"/>
        <w:numPr>
          <w:ilvl w:val="0"/>
          <w:numId w:val="45"/>
        </w:numPr>
        <w:spacing w:before="0" w:after="0"/>
        <w:rPr>
          <w:rFonts w:ascii="Arial" w:hAnsi="Arial"/>
        </w:rPr>
      </w:pPr>
      <w:r w:rsidRPr="00DA4A9A">
        <w:rPr>
          <w:rFonts w:ascii="Arial" w:hAnsi="Arial"/>
        </w:rPr>
        <w:t xml:space="preserve">Electrification, Efficiency and Safety </w:t>
      </w:r>
    </w:p>
    <w:p w14:paraId="3AAEDE11" w14:textId="77777777" w:rsidR="00854801" w:rsidRPr="00DA4A9A" w:rsidRDefault="00854801" w:rsidP="00854801">
      <w:pPr>
        <w:pStyle w:val="ListParagraph"/>
        <w:numPr>
          <w:ilvl w:val="0"/>
          <w:numId w:val="45"/>
        </w:numPr>
        <w:spacing w:before="0" w:after="0"/>
        <w:rPr>
          <w:rFonts w:ascii="Arial" w:hAnsi="Arial"/>
        </w:rPr>
      </w:pPr>
      <w:r w:rsidRPr="00DA4A9A">
        <w:rPr>
          <w:rFonts w:ascii="Arial" w:hAnsi="Arial"/>
        </w:rPr>
        <w:t xml:space="preserve">Energy Transition and Strategy </w:t>
      </w:r>
    </w:p>
    <w:p w14:paraId="6189F4DC" w14:textId="77777777" w:rsidR="00854801" w:rsidRPr="00DA4A9A" w:rsidRDefault="00854801" w:rsidP="00854801">
      <w:pPr>
        <w:pStyle w:val="ListParagraph"/>
        <w:numPr>
          <w:ilvl w:val="0"/>
          <w:numId w:val="45"/>
        </w:numPr>
        <w:spacing w:before="0" w:after="0"/>
        <w:rPr>
          <w:rFonts w:ascii="Arial" w:hAnsi="Arial"/>
        </w:rPr>
      </w:pPr>
      <w:r w:rsidRPr="00DA4A9A">
        <w:rPr>
          <w:rFonts w:ascii="Arial" w:hAnsi="Arial"/>
        </w:rPr>
        <w:t xml:space="preserve">Innovation, Commercial and Investment Attraction </w:t>
      </w:r>
    </w:p>
    <w:p w14:paraId="04838F17" w14:textId="77777777" w:rsidR="00854801" w:rsidRPr="00DA4A9A" w:rsidRDefault="00854801" w:rsidP="00854801">
      <w:pPr>
        <w:pStyle w:val="ListParagraph"/>
        <w:numPr>
          <w:ilvl w:val="0"/>
          <w:numId w:val="45"/>
        </w:numPr>
        <w:spacing w:before="0" w:after="0"/>
        <w:rPr>
          <w:rFonts w:ascii="Arial" w:hAnsi="Arial"/>
        </w:rPr>
      </w:pPr>
      <w:r w:rsidRPr="00DA4A9A">
        <w:rPr>
          <w:rFonts w:ascii="Arial" w:hAnsi="Arial"/>
        </w:rPr>
        <w:t xml:space="preserve">Offshore Wind Energy Victoria </w:t>
      </w:r>
    </w:p>
    <w:p w14:paraId="46151FCD" w14:textId="77777777" w:rsidR="00854801" w:rsidRPr="00DA4A9A" w:rsidRDefault="00854801" w:rsidP="00854801">
      <w:pPr>
        <w:pStyle w:val="ListParagraph"/>
        <w:rPr>
          <w:rFonts w:ascii="Arial" w:hAnsi="Arial"/>
        </w:rPr>
      </w:pPr>
    </w:p>
    <w:p w14:paraId="3371C906" w14:textId="77777777" w:rsidR="00854801" w:rsidRPr="00F05B09" w:rsidRDefault="00854801" w:rsidP="00854801">
      <w:pPr>
        <w:rPr>
          <w:rFonts w:ascii="Arial" w:hAnsi="Arial"/>
        </w:rPr>
      </w:pPr>
      <w:r w:rsidRPr="00F05B09">
        <w:rPr>
          <w:rFonts w:ascii="Arial" w:hAnsi="Arial"/>
        </w:rPr>
        <w:t>Together, with the Office of the Deputy Secretary, these divisions enable the strategic work required to take place and set the Department up to undertake major energy transformations whilst continuing to deliver on existing priorities.   </w:t>
      </w:r>
    </w:p>
    <w:p w14:paraId="2F39C4F2" w14:textId="77777777" w:rsidR="00854801" w:rsidRPr="00104A81" w:rsidRDefault="00854801" w:rsidP="00854801">
      <w:pPr>
        <w:spacing w:after="240" w:line="240" w:lineRule="auto"/>
        <w:jc w:val="both"/>
        <w:rPr>
          <w:rFonts w:ascii="Arial" w:hAnsi="Arial"/>
          <w:b/>
          <w:bCs/>
          <w:i/>
          <w:iCs/>
        </w:rPr>
      </w:pPr>
      <w:r w:rsidRPr="00104A81">
        <w:rPr>
          <w:rFonts w:ascii="Arial" w:hAnsi="Arial"/>
          <w:b/>
          <w:bCs/>
          <w:i/>
          <w:iCs/>
        </w:rPr>
        <w:t>The Division</w:t>
      </w:r>
    </w:p>
    <w:p w14:paraId="5645429E" w14:textId="77777777" w:rsidR="00854801" w:rsidRDefault="00854801" w:rsidP="00854801">
      <w:pPr>
        <w:spacing w:after="240" w:line="240" w:lineRule="auto"/>
        <w:jc w:val="both"/>
        <w:rPr>
          <w:rFonts w:ascii="Arial" w:hAnsi="Arial"/>
        </w:rPr>
      </w:pPr>
      <w:r w:rsidRPr="00F81F5F">
        <w:rPr>
          <w:rFonts w:ascii="Arial" w:hAnsi="Arial"/>
        </w:rPr>
        <w:t>The Energy Transition and Strategy</w:t>
      </w:r>
      <w:r>
        <w:rPr>
          <w:rFonts w:ascii="Arial" w:hAnsi="Arial"/>
        </w:rPr>
        <w:t xml:space="preserve"> (ETS)</w:t>
      </w:r>
      <w:r w:rsidRPr="00F81F5F">
        <w:rPr>
          <w:rFonts w:ascii="Arial" w:hAnsi="Arial"/>
        </w:rPr>
        <w:t xml:space="preserve"> Division's focus is on ensuring an affordable transition to a renewable energy system while ensuring reliability and system security are maintained. The Division leads government energy policy development and advice on wholesale electricity and gas markets, renewable energy, integration of distributed energy resources and electric vehicles into the electricity system, and transmission and distribution networks. We lead the Victorian Government's contribution to national energy policy and stewardship of the laws and rules governing the National Energy Market and Australia's East Coast gas markets.</w:t>
      </w:r>
    </w:p>
    <w:p w14:paraId="3A1984E9" w14:textId="77777777" w:rsidR="00854801" w:rsidRPr="00104A81" w:rsidRDefault="00854801" w:rsidP="00854801">
      <w:pPr>
        <w:spacing w:after="240" w:line="240" w:lineRule="auto"/>
        <w:jc w:val="both"/>
        <w:rPr>
          <w:rFonts w:ascii="Arial" w:hAnsi="Arial"/>
          <w:b/>
          <w:bCs/>
          <w:i/>
          <w:iCs/>
        </w:rPr>
      </w:pPr>
      <w:r w:rsidRPr="00104A81">
        <w:rPr>
          <w:rFonts w:ascii="Arial" w:hAnsi="Arial"/>
          <w:b/>
          <w:bCs/>
          <w:i/>
          <w:iCs/>
        </w:rPr>
        <w:t>The Branch</w:t>
      </w:r>
    </w:p>
    <w:p w14:paraId="000CAC80" w14:textId="77777777" w:rsidR="00854801" w:rsidRDefault="00854801" w:rsidP="00854801">
      <w:pPr>
        <w:spacing w:after="240" w:line="240" w:lineRule="auto"/>
        <w:jc w:val="both"/>
        <w:rPr>
          <w:rFonts w:ascii="Arial" w:hAnsi="Arial"/>
        </w:rPr>
      </w:pPr>
      <w:r w:rsidRPr="00104A81">
        <w:rPr>
          <w:rFonts w:ascii="Arial" w:hAnsi="Arial"/>
        </w:rPr>
        <w:t>The role sits within the Energy Market Intelligence Unit (EMI</w:t>
      </w:r>
      <w:r>
        <w:rPr>
          <w:rFonts w:ascii="Arial" w:hAnsi="Arial"/>
        </w:rPr>
        <w:t>U</w:t>
      </w:r>
      <w:r w:rsidRPr="00104A81">
        <w:rPr>
          <w:rFonts w:ascii="Arial" w:hAnsi="Arial"/>
        </w:rPr>
        <w:t xml:space="preserve">) is an in-house quantitative and modelling team that supports the Energy Group and broader </w:t>
      </w:r>
      <w:r>
        <w:rPr>
          <w:rFonts w:ascii="Arial" w:hAnsi="Arial"/>
        </w:rPr>
        <w:t>DEECA</w:t>
      </w:r>
      <w:r w:rsidRPr="00104A81">
        <w:rPr>
          <w:rFonts w:ascii="Arial" w:hAnsi="Arial"/>
        </w:rPr>
        <w:t xml:space="preserve"> groups in the provision of quantitative advice to support policy. </w:t>
      </w:r>
    </w:p>
    <w:p w14:paraId="0142536A" w14:textId="77777777" w:rsidR="00854801" w:rsidRPr="008A3B6D" w:rsidRDefault="00854801" w:rsidP="00854801">
      <w:pPr>
        <w:spacing w:after="240" w:line="240" w:lineRule="auto"/>
        <w:jc w:val="both"/>
        <w:rPr>
          <w:rFonts w:ascii="Arial" w:hAnsi="Arial"/>
        </w:rPr>
      </w:pPr>
      <w:r w:rsidRPr="00F81F5F">
        <w:rPr>
          <w:rFonts w:ascii="Arial" w:hAnsi="Arial"/>
        </w:rPr>
        <w:t xml:space="preserve">EMIU provides sophisticated energy market modelling and quantitative analysis to the energy group and broader Victorian Government. EMIU maintains a suite of industry-standard modelling and analysis tools leveraging PLEXOS, </w:t>
      </w:r>
      <w:proofErr w:type="spellStart"/>
      <w:r w:rsidRPr="00F81F5F">
        <w:rPr>
          <w:rFonts w:ascii="Arial" w:hAnsi="Arial"/>
        </w:rPr>
        <w:t>NemSight</w:t>
      </w:r>
      <w:proofErr w:type="spellEnd"/>
      <w:r w:rsidRPr="00F81F5F">
        <w:rPr>
          <w:rFonts w:ascii="Arial" w:hAnsi="Arial"/>
        </w:rPr>
        <w:t xml:space="preserve">, Power BI, and </w:t>
      </w:r>
      <w:proofErr w:type="spellStart"/>
      <w:r w:rsidRPr="00F81F5F">
        <w:rPr>
          <w:rFonts w:ascii="Arial" w:hAnsi="Arial"/>
        </w:rPr>
        <w:t>NEOpoint</w:t>
      </w:r>
      <w:proofErr w:type="spellEnd"/>
      <w:r w:rsidRPr="00F81F5F">
        <w:rPr>
          <w:rFonts w:ascii="Arial" w:hAnsi="Arial"/>
        </w:rPr>
        <w:t xml:space="preserve"> among others. In addition to undertaking modelling and analysis for the Energy Group, the team supports Energy Group personnel to evaluate proposals for, and results of, third-party modelling and provides training across the group</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2C83FB8E" w14:textId="77777777" w:rsidR="00FA1BB6" w:rsidRPr="00BA5361" w:rsidRDefault="00FA1BB6" w:rsidP="00FA1BB6">
      <w:pPr>
        <w:pStyle w:val="ListParagraph"/>
        <w:numPr>
          <w:ilvl w:val="0"/>
          <w:numId w:val="43"/>
        </w:numPr>
        <w:spacing w:before="0"/>
        <w:rPr>
          <w:rFonts w:ascii="Arial" w:hAnsi="Arial"/>
        </w:rPr>
      </w:pPr>
      <w:r>
        <w:rPr>
          <w:rFonts w:ascii="Arial" w:hAnsi="Arial"/>
        </w:rPr>
        <w:t>Support</w:t>
      </w:r>
      <w:r w:rsidRPr="00472890">
        <w:rPr>
          <w:rFonts w:ascii="Arial" w:hAnsi="Arial"/>
        </w:rPr>
        <w:t xml:space="preserve"> the development of an energy market modelling work program, </w:t>
      </w:r>
      <w:r>
        <w:rPr>
          <w:rFonts w:ascii="Arial" w:hAnsi="Arial"/>
        </w:rPr>
        <w:t xml:space="preserve">in close collaboration with </w:t>
      </w:r>
      <w:r w:rsidRPr="00BA5361">
        <w:rPr>
          <w:rFonts w:ascii="Arial" w:hAnsi="Arial"/>
        </w:rPr>
        <w:t>internal and external stakeholders</w:t>
      </w:r>
      <w:r>
        <w:rPr>
          <w:rFonts w:ascii="Arial" w:hAnsi="Arial"/>
        </w:rPr>
        <w:t>.</w:t>
      </w:r>
    </w:p>
    <w:p w14:paraId="5E5631DA" w14:textId="77777777" w:rsidR="00FA1BB6" w:rsidRPr="00472890" w:rsidRDefault="00FA1BB6" w:rsidP="00FA1BB6">
      <w:pPr>
        <w:pStyle w:val="ListParagraph"/>
        <w:numPr>
          <w:ilvl w:val="0"/>
          <w:numId w:val="43"/>
        </w:numPr>
        <w:spacing w:before="0"/>
        <w:rPr>
          <w:rFonts w:ascii="Arial" w:hAnsi="Arial"/>
        </w:rPr>
      </w:pPr>
      <w:r>
        <w:rPr>
          <w:rFonts w:ascii="Arial" w:hAnsi="Arial"/>
        </w:rPr>
        <w:t>Support the development of</w:t>
      </w:r>
      <w:r w:rsidRPr="00BA5361">
        <w:rPr>
          <w:rFonts w:ascii="Arial" w:hAnsi="Arial"/>
        </w:rPr>
        <w:t xml:space="preserve"> modelling capability goals and</w:t>
      </w:r>
      <w:r>
        <w:rPr>
          <w:rFonts w:ascii="Arial" w:hAnsi="Arial"/>
        </w:rPr>
        <w:t xml:space="preserve"> a</w:t>
      </w:r>
      <w:r w:rsidRPr="00BA5361">
        <w:rPr>
          <w:rFonts w:ascii="Arial" w:hAnsi="Arial"/>
        </w:rPr>
        <w:t xml:space="preserve"> decision-making framework that aligns with the needs of the organi</w:t>
      </w:r>
      <w:r>
        <w:rPr>
          <w:rFonts w:ascii="Arial" w:hAnsi="Arial"/>
        </w:rPr>
        <w:t>s</w:t>
      </w:r>
      <w:r w:rsidRPr="00BA5361">
        <w:rPr>
          <w:rFonts w:ascii="Arial" w:hAnsi="Arial"/>
        </w:rPr>
        <w:t>ation.</w:t>
      </w:r>
    </w:p>
    <w:p w14:paraId="2BC36C09" w14:textId="77777777" w:rsidR="00FA1BB6" w:rsidRPr="00090A95" w:rsidRDefault="00FA1BB6" w:rsidP="00FA1BB6">
      <w:pPr>
        <w:pStyle w:val="ListParagraph"/>
        <w:numPr>
          <w:ilvl w:val="0"/>
          <w:numId w:val="43"/>
        </w:numPr>
        <w:spacing w:before="0" w:after="0"/>
        <w:rPr>
          <w:rFonts w:ascii="Arial" w:hAnsi="Arial"/>
        </w:rPr>
      </w:pPr>
      <w:r>
        <w:rPr>
          <w:rFonts w:ascii="Arial" w:hAnsi="Arial"/>
        </w:rPr>
        <w:t xml:space="preserve">Support </w:t>
      </w:r>
      <w:r w:rsidRPr="00DB5D90">
        <w:rPr>
          <w:rFonts w:ascii="Arial" w:hAnsi="Arial"/>
        </w:rPr>
        <w:t>projects and energy market modelling studies</w:t>
      </w:r>
      <w:r>
        <w:rPr>
          <w:rFonts w:ascii="Arial" w:hAnsi="Arial"/>
        </w:rPr>
        <w:t>, including the development of</w:t>
      </w:r>
      <w:r w:rsidRPr="00FE2AC2">
        <w:rPr>
          <w:rFonts w:ascii="Arial" w:hAnsi="Arial"/>
        </w:rPr>
        <w:t xml:space="preserve"> short-term dispatch models and longer-term capacity expansion models</w:t>
      </w:r>
      <w:r>
        <w:rPr>
          <w:rFonts w:ascii="Arial" w:hAnsi="Arial"/>
        </w:rPr>
        <w:t>,</w:t>
      </w:r>
      <w:r w:rsidRPr="00FE2AC2">
        <w:rPr>
          <w:rFonts w:ascii="Arial" w:hAnsi="Arial"/>
        </w:rPr>
        <w:t xml:space="preserve"> </w:t>
      </w:r>
      <w:r>
        <w:rPr>
          <w:rFonts w:ascii="Arial" w:hAnsi="Arial"/>
        </w:rPr>
        <w:t xml:space="preserve">and </w:t>
      </w:r>
      <w:r w:rsidRPr="009669C1">
        <w:rPr>
          <w:rFonts w:ascii="Arial" w:hAnsi="Arial"/>
        </w:rPr>
        <w:t>analysis of energy market data from AEMO’s Market Management System (MMS) database as well as other</w:t>
      </w:r>
      <w:r>
        <w:rPr>
          <w:rFonts w:ascii="Arial" w:hAnsi="Arial"/>
        </w:rPr>
        <w:t xml:space="preserve"> </w:t>
      </w:r>
      <w:r w:rsidRPr="009669C1">
        <w:rPr>
          <w:rFonts w:ascii="Arial" w:hAnsi="Arial"/>
        </w:rPr>
        <w:t>large sets of data</w:t>
      </w:r>
      <w:r>
        <w:rPr>
          <w:rFonts w:ascii="Arial" w:hAnsi="Arial"/>
        </w:rPr>
        <w:t>.</w:t>
      </w:r>
    </w:p>
    <w:p w14:paraId="40E92300" w14:textId="23B5B127" w:rsidR="00FA1BB6" w:rsidRPr="00DF57A0" w:rsidRDefault="00FA1BB6" w:rsidP="00DF57A0">
      <w:pPr>
        <w:pStyle w:val="ListParagraph"/>
        <w:numPr>
          <w:ilvl w:val="0"/>
          <w:numId w:val="43"/>
        </w:numPr>
        <w:spacing w:before="0" w:after="0"/>
        <w:rPr>
          <w:rFonts w:ascii="Arial" w:hAnsi="Arial"/>
        </w:rPr>
      </w:pPr>
      <w:r w:rsidRPr="009C14CB">
        <w:rPr>
          <w:rFonts w:ascii="Arial" w:hAnsi="Arial"/>
        </w:rPr>
        <w:t>Develop procedures for data collection and analysis to provide recommendations to the Data Modeller on risks and issues.</w:t>
      </w:r>
      <w:r w:rsidR="005961E7">
        <w:rPr>
          <w:rFonts w:ascii="Arial" w:hAnsi="Arial"/>
        </w:rPr>
        <w:t xml:space="preserve"> </w:t>
      </w:r>
      <w:r w:rsidRPr="00DF57A0">
        <w:rPr>
          <w:rFonts w:ascii="Arial" w:hAnsi="Arial"/>
        </w:rPr>
        <w:t>Apply quality management and improve the fitness of data by ensuring observations are accurate, complete, precise and unique.</w:t>
      </w:r>
    </w:p>
    <w:p w14:paraId="0A6FEB18" w14:textId="77777777" w:rsidR="00FA1BB6" w:rsidRPr="009C14CB" w:rsidRDefault="00FA1BB6" w:rsidP="00FA1BB6">
      <w:pPr>
        <w:pStyle w:val="ListParagraph"/>
        <w:numPr>
          <w:ilvl w:val="0"/>
          <w:numId w:val="43"/>
        </w:numPr>
        <w:spacing w:before="0" w:after="0"/>
        <w:rPr>
          <w:rFonts w:ascii="Arial" w:hAnsi="Arial"/>
        </w:rPr>
      </w:pPr>
      <w:r w:rsidRPr="009C14CB">
        <w:rPr>
          <w:rFonts w:ascii="Arial" w:hAnsi="Arial"/>
        </w:rPr>
        <w:t xml:space="preserve">Actively participate in and encourage others to support a positive service-oriented organisational culture. </w:t>
      </w:r>
    </w:p>
    <w:p w14:paraId="029AAC2C" w14:textId="77777777" w:rsidR="00FA1BB6" w:rsidRPr="009C14CB" w:rsidRDefault="00FA1BB6" w:rsidP="00FA1BB6">
      <w:pPr>
        <w:pStyle w:val="ListParagraph"/>
        <w:numPr>
          <w:ilvl w:val="0"/>
          <w:numId w:val="43"/>
        </w:numPr>
        <w:spacing w:before="0" w:after="0"/>
        <w:rPr>
          <w:rFonts w:ascii="Arial" w:hAnsi="Arial"/>
        </w:rPr>
      </w:pPr>
      <w:r w:rsidRPr="009C14CB">
        <w:rPr>
          <w:rFonts w:ascii="Arial" w:hAnsi="Arial"/>
        </w:rPr>
        <w:t>Develop strong working relationships with internal and external stakeholders to ensure effective collaboration on culture and communications initiatives.</w:t>
      </w:r>
    </w:p>
    <w:p w14:paraId="02CBCD29" w14:textId="77777777" w:rsidR="00FA1BB6" w:rsidRPr="00E97D38" w:rsidRDefault="00FA1BB6" w:rsidP="00FA1BB6">
      <w:pPr>
        <w:numPr>
          <w:ilvl w:val="0"/>
          <w:numId w:val="43"/>
        </w:numPr>
        <w:spacing w:before="0" w:after="0" w:line="240" w:lineRule="auto"/>
        <w:ind w:left="357" w:hanging="357"/>
        <w:rPr>
          <w:rFonts w:ascii="Arial" w:hAnsi="Arial" w:cs="Arial"/>
          <w:color w:val="363534"/>
          <w:szCs w:val="22"/>
        </w:rPr>
      </w:pPr>
      <w:r w:rsidRPr="00E97D38">
        <w:rPr>
          <w:rFonts w:ascii="Arial" w:hAnsi="Arial" w:cs="Arial"/>
          <w:color w:val="363534"/>
          <w:szCs w:val="22"/>
        </w:rPr>
        <w:t>To practice cultural safety by creating environments, relationships and systems free from racism and discrimination so that people can feel safe, valued and able to participate.</w:t>
      </w:r>
    </w:p>
    <w:p w14:paraId="1AEE2617" w14:textId="77777777" w:rsidR="00495B3B" w:rsidRDefault="00495B3B" w:rsidP="00495B3B">
      <w:pPr>
        <w:spacing w:before="0" w:after="0" w:line="240" w:lineRule="auto"/>
        <w:ind w:left="360"/>
        <w:rPr>
          <w:rFonts w:ascii="Arial" w:hAnsi="Arial" w:cs="Arial"/>
          <w:lang w:eastAsia="zh-CN"/>
        </w:rPr>
      </w:pPr>
    </w:p>
    <w:p w14:paraId="42BE43D4" w14:textId="77777777" w:rsidR="00FA1BB6" w:rsidRDefault="00FA1BB6" w:rsidP="18E15243">
      <w:pPr>
        <w:spacing w:before="0" w:after="0" w:line="240" w:lineRule="auto"/>
        <w:ind w:left="360"/>
        <w:rPr>
          <w:rFonts w:ascii="Arial" w:hAnsi="Arial" w:cs="Arial"/>
          <w:lang w:eastAsia="zh-CN"/>
        </w:rPr>
      </w:pPr>
    </w:p>
    <w:p w14:paraId="73F8D804" w14:textId="77777777" w:rsidR="00FA1BB6" w:rsidRPr="00495B3B" w:rsidRDefault="00FA1BB6"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7195DD23" w14:textId="77777777" w:rsidR="00971658" w:rsidRDefault="00971658" w:rsidP="00971658">
      <w:pPr>
        <w:spacing w:before="160"/>
        <w:rPr>
          <w:rFonts w:ascii="Arial" w:hAnsi="Arial"/>
          <w:b/>
          <w:szCs w:val="22"/>
        </w:rPr>
      </w:pPr>
      <w:bookmarkStart w:id="3" w:name="_Hlk102550785"/>
      <w:r w:rsidRPr="001B1027">
        <w:rPr>
          <w:rFonts w:ascii="Arial" w:hAnsi="Arial"/>
          <w:b/>
          <w:szCs w:val="22"/>
        </w:rPr>
        <w:t>Specialist/Technical Expertise</w:t>
      </w:r>
      <w:r>
        <w:rPr>
          <w:rFonts w:ascii="Arial" w:hAnsi="Arial"/>
          <w:b/>
          <w:szCs w:val="22"/>
        </w:rPr>
        <w:t>/Qualifications</w:t>
      </w:r>
    </w:p>
    <w:p w14:paraId="09A2B101" w14:textId="77777777" w:rsidR="00C607CC" w:rsidRPr="00F05B09" w:rsidRDefault="00C607CC" w:rsidP="00C607CC">
      <w:pPr>
        <w:pStyle w:val="ListParagraph"/>
        <w:numPr>
          <w:ilvl w:val="0"/>
          <w:numId w:val="45"/>
        </w:numPr>
        <w:spacing w:before="0" w:after="0"/>
        <w:rPr>
          <w:rFonts w:ascii="Arial" w:hAnsi="Arial"/>
        </w:rPr>
      </w:pPr>
      <w:r w:rsidRPr="00F05B09">
        <w:rPr>
          <w:rFonts w:ascii="Arial" w:hAnsi="Arial"/>
        </w:rPr>
        <w:t>Bachelor, honours, or advanced degree such as data science, statistics, mathematics or other highly quantitative degree.</w:t>
      </w:r>
    </w:p>
    <w:p w14:paraId="13FC11D5" w14:textId="77777777" w:rsidR="00C607CC" w:rsidRPr="00F05B09" w:rsidRDefault="00C607CC" w:rsidP="00C607CC">
      <w:pPr>
        <w:pStyle w:val="ListParagraph"/>
        <w:numPr>
          <w:ilvl w:val="0"/>
          <w:numId w:val="45"/>
        </w:numPr>
        <w:spacing w:before="0" w:after="0"/>
        <w:rPr>
          <w:rFonts w:ascii="Arial" w:hAnsi="Arial"/>
        </w:rPr>
      </w:pPr>
      <w:r w:rsidRPr="00F05B09">
        <w:rPr>
          <w:rFonts w:ascii="Arial" w:hAnsi="Arial"/>
        </w:rPr>
        <w:t>Ability to code in a programming language preferably Python, R or VBA</w:t>
      </w:r>
    </w:p>
    <w:p w14:paraId="0E84D3F6" w14:textId="22BD60FB" w:rsidR="00971658" w:rsidRDefault="00C607CC" w:rsidP="00732BE6">
      <w:pPr>
        <w:pStyle w:val="ListParagraph"/>
        <w:numPr>
          <w:ilvl w:val="0"/>
          <w:numId w:val="45"/>
        </w:numPr>
        <w:spacing w:before="0" w:after="0"/>
        <w:rPr>
          <w:rFonts w:ascii="Arial" w:hAnsi="Arial"/>
        </w:rPr>
      </w:pPr>
      <w:r w:rsidRPr="00F05B09">
        <w:rPr>
          <w:rFonts w:ascii="Arial" w:hAnsi="Arial"/>
        </w:rPr>
        <w:lastRenderedPageBreak/>
        <w:t>Knowledge of data visualization tools (e.g., Tableau, Qlik and Power BI)</w:t>
      </w:r>
    </w:p>
    <w:p w14:paraId="1698136F" w14:textId="19A60351" w:rsidR="001626C4" w:rsidRPr="00732BE6" w:rsidRDefault="00C547CC" w:rsidP="00732BE6">
      <w:pPr>
        <w:pStyle w:val="ListParagraph"/>
        <w:numPr>
          <w:ilvl w:val="0"/>
          <w:numId w:val="45"/>
        </w:numPr>
        <w:spacing w:before="0" w:after="0"/>
        <w:rPr>
          <w:rFonts w:ascii="Arial" w:hAnsi="Arial"/>
        </w:rPr>
      </w:pPr>
      <w:r>
        <w:rPr>
          <w:rFonts w:ascii="Arial" w:hAnsi="Arial"/>
        </w:rPr>
        <w:t>A working knowledge of the energy market dynamics is highly desirable</w:t>
      </w:r>
    </w:p>
    <w:p w14:paraId="7355DC71" w14:textId="77777777" w:rsidR="00B85FCC" w:rsidRDefault="00B85FCC" w:rsidP="00495B3B">
      <w:pPr>
        <w:keepNext/>
        <w:spacing w:before="0" w:after="0" w:line="240" w:lineRule="auto"/>
        <w:rPr>
          <w:rFonts w:ascii="Arial" w:hAnsi="Arial" w:cs="Arial"/>
          <w:b/>
          <w:color w:val="363534"/>
          <w:szCs w:val="22"/>
        </w:rPr>
      </w:pPr>
    </w:p>
    <w:p w14:paraId="4425063B" w14:textId="77777777" w:rsidR="00732BE6" w:rsidRPr="001B1027" w:rsidRDefault="00732BE6" w:rsidP="00732BE6">
      <w:pPr>
        <w:spacing w:before="160"/>
        <w:rPr>
          <w:rFonts w:ascii="Arial" w:hAnsi="Arial"/>
          <w:b/>
        </w:rPr>
      </w:pPr>
      <w:r w:rsidRPr="59CDF50F">
        <w:rPr>
          <w:rFonts w:ascii="Arial" w:hAnsi="Arial"/>
          <w:b/>
        </w:rPr>
        <w:t>Capabilities</w:t>
      </w:r>
    </w:p>
    <w:p w14:paraId="5B6CD588" w14:textId="77777777" w:rsidR="00732BE6" w:rsidRPr="00F05B09" w:rsidRDefault="00732BE6" w:rsidP="00732BE6">
      <w:pPr>
        <w:pStyle w:val="ListParagraph"/>
        <w:numPr>
          <w:ilvl w:val="0"/>
          <w:numId w:val="45"/>
        </w:numPr>
        <w:spacing w:before="0" w:after="0"/>
        <w:rPr>
          <w:rFonts w:ascii="Arial" w:hAnsi="Arial"/>
        </w:rPr>
      </w:pPr>
      <w:r w:rsidRPr="00F05B09">
        <w:rPr>
          <w:rFonts w:ascii="Arial" w:hAnsi="Arial"/>
          <w:b/>
          <w:bCs/>
        </w:rPr>
        <w:t>Data Literacy</w:t>
      </w:r>
      <w:r w:rsidRPr="00F05B09">
        <w:rPr>
          <w:rFonts w:ascii="Arial" w:hAnsi="Arial"/>
        </w:rPr>
        <w:t xml:space="preserve"> – Considers data volume, variety, velocity, and veracity to establish data collection (e.g. data parameters, data structure) and analysis (e.g. analysis equations, data visualisation) approach; Derives value from data sets to enable immediate and/or future decision making (predictive). May have expertise in formulation basic data models or algorithms.</w:t>
      </w:r>
    </w:p>
    <w:p w14:paraId="7948A2E9" w14:textId="77777777" w:rsidR="00732BE6" w:rsidRPr="00F05B09" w:rsidRDefault="00732BE6" w:rsidP="00732BE6">
      <w:pPr>
        <w:pStyle w:val="ListParagraph"/>
        <w:numPr>
          <w:ilvl w:val="0"/>
          <w:numId w:val="45"/>
        </w:numPr>
        <w:spacing w:before="0" w:after="0"/>
        <w:rPr>
          <w:rFonts w:ascii="Arial" w:hAnsi="Arial"/>
        </w:rPr>
      </w:pPr>
      <w:r w:rsidRPr="00F05B09">
        <w:rPr>
          <w:rFonts w:ascii="Arial" w:hAnsi="Arial"/>
          <w:b/>
          <w:bCs/>
        </w:rPr>
        <w:t>Critical Thinking and Problem Solving</w:t>
      </w:r>
      <w:r w:rsidRPr="00F05B09">
        <w:rPr>
          <w:rFonts w:ascii="Arial" w:hAnsi="Arial"/>
        </w:rPr>
        <w:t xml:space="preserve"> – </w:t>
      </w:r>
      <w:proofErr w:type="gramStart"/>
      <w:r w:rsidRPr="00F05B09">
        <w:rPr>
          <w:rFonts w:ascii="Arial" w:hAnsi="Arial"/>
        </w:rPr>
        <w:t>Takes into account</w:t>
      </w:r>
      <w:proofErr w:type="gramEnd"/>
      <w:r w:rsidRPr="00F05B09">
        <w:rPr>
          <w:rFonts w:ascii="Arial" w:hAnsi="Arial"/>
        </w:rPr>
        <w:t xml:space="preserve"> wider business context within business unit when considering options to resolve issues. Identifies recurring problems and prevents future recurrence by integrating solutions into work process. Delivers tangible business outcomes </w:t>
      </w:r>
      <w:proofErr w:type="gramStart"/>
      <w:r w:rsidRPr="00F05B09">
        <w:rPr>
          <w:rFonts w:ascii="Arial" w:hAnsi="Arial"/>
        </w:rPr>
        <w:t>as a result of</w:t>
      </w:r>
      <w:proofErr w:type="gramEnd"/>
      <w:r w:rsidRPr="00F05B09">
        <w:rPr>
          <w:rFonts w:ascii="Arial" w:hAnsi="Arial"/>
        </w:rPr>
        <w:t xml:space="preserve"> critically evaluating problems from multiple perspectives and delivering effective solutions.</w:t>
      </w:r>
    </w:p>
    <w:p w14:paraId="729EC30C" w14:textId="77777777" w:rsidR="00732BE6" w:rsidRPr="00F05B09" w:rsidRDefault="00732BE6" w:rsidP="00732BE6">
      <w:pPr>
        <w:pStyle w:val="ListParagraph"/>
        <w:numPr>
          <w:ilvl w:val="0"/>
          <w:numId w:val="45"/>
        </w:numPr>
        <w:spacing w:before="0" w:after="0"/>
        <w:rPr>
          <w:rFonts w:ascii="Arial" w:hAnsi="Arial"/>
        </w:rPr>
      </w:pPr>
      <w:r w:rsidRPr="00F05B09">
        <w:rPr>
          <w:rFonts w:ascii="Arial" w:hAnsi="Arial"/>
          <w:b/>
          <w:bCs/>
        </w:rPr>
        <w:t>Project Delivery</w:t>
      </w:r>
      <w:r w:rsidRPr="00F05B09" w:rsidDel="00F85531">
        <w:rPr>
          <w:rFonts w:ascii="Arial" w:hAnsi="Arial"/>
        </w:rPr>
        <w:t xml:space="preserve"> </w:t>
      </w:r>
      <w:r w:rsidRPr="00F05B09">
        <w:rPr>
          <w:rFonts w:ascii="Arial" w:hAnsi="Arial"/>
        </w:rPr>
        <w:t>– Translates strategies into programs or projects that enables achievement of outcomes require; Defines governance e.g., success measures, roles and responsibilities, progress monitoring) required to manage risks and maximise probability of success.</w:t>
      </w:r>
    </w:p>
    <w:p w14:paraId="4FAD8DAF" w14:textId="77777777" w:rsidR="00732BE6" w:rsidRPr="00F05B09" w:rsidRDefault="00732BE6" w:rsidP="00732BE6">
      <w:pPr>
        <w:pStyle w:val="ListParagraph"/>
        <w:numPr>
          <w:ilvl w:val="0"/>
          <w:numId w:val="45"/>
        </w:numPr>
        <w:spacing w:before="0" w:after="0"/>
        <w:rPr>
          <w:rFonts w:ascii="Arial" w:hAnsi="Arial"/>
        </w:rPr>
      </w:pPr>
      <w:r w:rsidRPr="00F05B09">
        <w:rPr>
          <w:rFonts w:ascii="Arial" w:hAnsi="Arial"/>
          <w:b/>
          <w:bCs/>
        </w:rPr>
        <w:t>Communicate with Impact</w:t>
      </w:r>
      <w:r w:rsidRPr="00F05B09">
        <w:rPr>
          <w:rFonts w:ascii="Arial" w:hAnsi="Arial"/>
        </w:rPr>
        <w:t xml:space="preserve"> – Makes a positive impression on others &amp; comes across with credibility; Communicates orally in a manner that is clear fluent and holds the listeners' attention; Able to deal with difficult &amp; sensitive topics &amp; questions.</w:t>
      </w:r>
    </w:p>
    <w:p w14:paraId="2C89951B" w14:textId="77777777" w:rsidR="00B85FCC" w:rsidRDefault="00B85FCC" w:rsidP="00495B3B">
      <w:pPr>
        <w:keepNext/>
        <w:spacing w:before="0" w:after="0" w:line="240" w:lineRule="auto"/>
        <w:rPr>
          <w:rFonts w:ascii="Arial" w:hAnsi="Arial" w:cs="Arial"/>
          <w:b/>
          <w:color w:val="363534"/>
          <w:szCs w:val="22"/>
        </w:rPr>
      </w:pPr>
    </w:p>
    <w:p w14:paraId="271A4DD1" w14:textId="77777777" w:rsidR="00B85FCC" w:rsidRDefault="00B85FCC" w:rsidP="00495B3B">
      <w:pPr>
        <w:keepNext/>
        <w:spacing w:before="0" w:after="0" w:line="240" w:lineRule="auto"/>
        <w:rPr>
          <w:rFonts w:ascii="Arial" w:hAnsi="Arial" w:cs="Arial"/>
          <w:b/>
          <w:color w:val="363534"/>
          <w:szCs w:val="22"/>
        </w:rPr>
      </w:pPr>
    </w:p>
    <w:p w14:paraId="46C51E37" w14:textId="77777777" w:rsidR="00971658" w:rsidRPr="00495B3B" w:rsidRDefault="00971658"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67702F99"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2331AA">
              <w:rPr>
                <w:rFonts w:cs="Arial"/>
                <w:color w:val="1A1A1A"/>
                <w:sz w:val="20"/>
              </w:rPr>
              <w:t xml:space="preserve">NA </w:t>
            </w:r>
          </w:p>
        </w:tc>
      </w:tr>
      <w:tr w:rsidR="00495B3B" w:rsidRPr="00495B3B" w14:paraId="13112EBA"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23FF4545" w14:textId="208D32D2" w:rsidR="00495B3B" w:rsidRPr="002331AA" w:rsidRDefault="00495B3B" w:rsidP="002331AA">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tc>
      </w:tr>
      <w:tr w:rsidR="00495B3B" w:rsidRPr="00495B3B" w14:paraId="7CD2DEB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16E8913A" w14:textId="14860FCE" w:rsidR="00495B3B" w:rsidRPr="00495B3B" w:rsidRDefault="00495B3B" w:rsidP="002331AA">
            <w:pPr>
              <w:tabs>
                <w:tab w:val="left" w:pos="2500"/>
              </w:tabs>
              <w:ind w:left="0"/>
              <w:rPr>
                <w:rFonts w:ascii="Arial" w:hAnsi="Arial" w:cs="Arial"/>
                <w:sz w:val="20"/>
              </w:rPr>
            </w:pP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7E2970BC" w14:textId="77777777"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6BED9550" w:rsidR="00495B3B" w:rsidRPr="00495B3B" w:rsidRDefault="00495B3B" w:rsidP="002331AA">
            <w:pPr>
              <w:ind w:left="0"/>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p>
        </w:tc>
      </w:tr>
      <w:bookmarkEnd w:id="3"/>
      <w:tr w:rsidR="00495B3B" w:rsidRPr="00495B3B" w14:paraId="555B356F"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1850E6" w14:textId="03EC1554" w:rsidR="00454423" w:rsidRPr="00454423" w:rsidRDefault="00454423" w:rsidP="00454423">
      <w:pPr>
        <w:spacing w:before="0" w:after="0"/>
        <w:rPr>
          <w:rFonts w:ascii="Arial" w:hAnsi="Arial" w:cs="Arial"/>
        </w:rPr>
      </w:pPr>
      <w:r w:rsidRPr="00454423">
        <w:rPr>
          <w:rFonts w:ascii="Arial" w:hAnsi="Arial" w:cs="Arial"/>
        </w:rPr>
        <w:t xml:space="preserve">We employ approximately 6,300 staff, including around 600 seasonal staff, across more than 86 locations </w:t>
      </w:r>
      <w:r w:rsidR="00A9048F">
        <w:rPr>
          <w:rFonts w:ascii="Arial" w:hAnsi="Arial" w:cs="Arial"/>
        </w:rPr>
        <w:t>`</w:t>
      </w:r>
      <w:r w:rsidRPr="00454423">
        <w:rPr>
          <w:rFonts w:ascii="Arial" w:hAnsi="Arial" w:cs="Arial"/>
        </w:rPr>
        <w:t>throughout Victoria, across energy, environment, climate action, water, agriculture, and resources portfolios.</w:t>
      </w:r>
    </w:p>
    <w:p w14:paraId="24978C0E" w14:textId="2A82336B" w:rsidR="00495B3B" w:rsidRPr="005763CD" w:rsidRDefault="00495B3B" w:rsidP="00495B3B">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4"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lastRenderedPageBreak/>
        <w:t>Our values</w:t>
      </w:r>
    </w:p>
    <w:p w14:paraId="4419424E" w14:textId="77777777" w:rsidR="00C8238F" w:rsidRPr="002775A7"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AFDDD90" w14:textId="4492665F" w:rsidR="00C8238F" w:rsidRPr="00AC1638" w:rsidRDefault="00C8238F" w:rsidP="08257E04">
      <w:pPr>
        <w:keepNext/>
        <w:spacing w:before="0" w:line="240" w:lineRule="auto"/>
        <w:rPr>
          <w:rFonts w:ascii="Arial" w:eastAsia="Microsoft JhengHei" w:hAnsi="Arial"/>
          <w:color w:val="442D97"/>
          <w:sz w:val="28"/>
          <w:szCs w:val="28"/>
        </w:rPr>
      </w:pPr>
      <w:r w:rsidRPr="08257E04">
        <w:rPr>
          <w:rFonts w:ascii="Arial" w:eastAsia="Microsoft JhengHei" w:hAnsi="Arial"/>
          <w:color w:val="442D97" w:themeColor="accent4" w:themeTint="BF"/>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6"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7"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A03B5B">
      <w:headerReference w:type="defaul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E2ED8" w14:textId="77777777" w:rsidR="00261738" w:rsidRDefault="00261738" w:rsidP="00CD157B">
      <w:pPr>
        <w:pStyle w:val="NoSpacing"/>
      </w:pPr>
    </w:p>
    <w:p w14:paraId="0017DCB4" w14:textId="77777777" w:rsidR="00261738" w:rsidRDefault="00261738"/>
  </w:endnote>
  <w:endnote w:type="continuationSeparator" w:id="0">
    <w:p w14:paraId="30DCC799" w14:textId="77777777" w:rsidR="00261738" w:rsidRDefault="00261738" w:rsidP="00CD157B">
      <w:pPr>
        <w:pStyle w:val="NoSpacing"/>
      </w:pPr>
    </w:p>
    <w:p w14:paraId="20E20922" w14:textId="77777777" w:rsidR="00261738" w:rsidRDefault="00261738"/>
  </w:endnote>
  <w:endnote w:type="continuationNotice" w:id="1">
    <w:p w14:paraId="7F67753A" w14:textId="77777777" w:rsidR="00261738" w:rsidRDefault="00261738" w:rsidP="00CD157B">
      <w:pPr>
        <w:pStyle w:val="NoSpacing"/>
      </w:pPr>
    </w:p>
    <w:p w14:paraId="3F091E91" w14:textId="77777777" w:rsidR="00261738" w:rsidRDefault="00261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dec="http://schemas.microsoft.com/office/drawing/2017/decorative" xmlns:a14="http://schemas.microsoft.com/office/drawing/2010/main">
          <w:pict w14:anchorId="36673AAD">
            <v:shapetype id="_x0000_t202" coordsize="21600,21600" o:spt="202" path="m,l,21600r21600,l21600,xe" w14:anchorId="4244B73F">
              <v:stroke joinstyle="miter"/>
              <v:path gradientshapeok="t" o:connecttype="rect"/>
            </v:shapetype>
            <v:shape id="MSIPCM181144f894ceca36ecbf703c"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alt="&quot;&quot;"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v:textbox inset=",0,,0">
                <w:txbxContent>
                  <w:p w:rsidRPr="00020405" w:rsidR="00364C9A" w:rsidP="00020405" w:rsidRDefault="00020405" w14:paraId="08CE8BEA" w14:textId="76A3626E">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DBA69" w14:textId="77777777" w:rsidR="00261738" w:rsidRPr="0056073C" w:rsidRDefault="00261738" w:rsidP="005D764F">
      <w:pPr>
        <w:pStyle w:val="FootnoteSeparator"/>
      </w:pPr>
    </w:p>
    <w:p w14:paraId="6C04F6D4" w14:textId="77777777" w:rsidR="00261738" w:rsidRDefault="00261738"/>
  </w:footnote>
  <w:footnote w:type="continuationSeparator" w:id="0">
    <w:p w14:paraId="20FAA59C" w14:textId="77777777" w:rsidR="00261738" w:rsidRPr="00CA30B7" w:rsidRDefault="00261738" w:rsidP="006D5A90">
      <w:pPr>
        <w:rPr>
          <w:lang w:val="en-US"/>
        </w:rPr>
      </w:pPr>
      <w:r w:rsidRPr="00CA30B7">
        <w:rPr>
          <w:lang w:val="en-US"/>
        </w:rPr>
        <w:t>_______</w:t>
      </w:r>
    </w:p>
    <w:p w14:paraId="4AB01E40" w14:textId="77777777" w:rsidR="00261738" w:rsidRDefault="00261738"/>
  </w:footnote>
  <w:footnote w:type="continuationNotice" w:id="1">
    <w:p w14:paraId="51543715" w14:textId="77777777" w:rsidR="00261738" w:rsidRDefault="00261738" w:rsidP="006D5A90"/>
    <w:p w14:paraId="26D1F945" w14:textId="77777777" w:rsidR="00261738" w:rsidRDefault="002617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4B0F0C15">
            <v:shape id="Hdr_Element6"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609712DD">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026DAE95">
            <v:shape id="Hdr_Element1"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6B9A0F3E">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7D283D51">
            <v:shape id="Hdr_Element4"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0306F441">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7DAF1A2D">
            <v:shape id="Hdr_Element5"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51B2F9FB">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00844594">
            <v:shape id="Hdr_Element2"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5DD7722B">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7C114A4A">
            <v:shape id="Hdr_Element3"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113D8035">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019866C8">
            <v:shape id="Hdr_Element6"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10616B8A">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7F254CEA">
            <v:shape id="Hdr_Element1"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4C01CC19">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7F880594">
            <v:shape id="Hdr_Element4"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3CA862A0">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14DB4952">
            <v:shape id="Hdr_Element5"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3A515CF3">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39AF73F2">
            <v:shape id="Hdr_Element2"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684C1120">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6081EF42">
            <v:shape id="Hdr_Element3"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08085CC2">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9"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9" w15:restartNumberingAfterBreak="0">
    <w:nsid w:val="5770281E"/>
    <w:multiLevelType w:val="hybridMultilevel"/>
    <w:tmpl w:val="DE1C8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5"/>
  </w:num>
  <w:num w:numId="4" w16cid:durableId="985085104">
    <w:abstractNumId w:val="11"/>
  </w:num>
  <w:num w:numId="5" w16cid:durableId="1872112631">
    <w:abstractNumId w:val="14"/>
  </w:num>
  <w:num w:numId="6" w16cid:durableId="336812815">
    <w:abstractNumId w:val="28"/>
  </w:num>
  <w:num w:numId="7" w16cid:durableId="155153463">
    <w:abstractNumId w:val="3"/>
  </w:num>
  <w:num w:numId="8" w16cid:durableId="1428236886">
    <w:abstractNumId w:val="32"/>
  </w:num>
  <w:num w:numId="9" w16cid:durableId="1644658156">
    <w:abstractNumId w:val="23"/>
  </w:num>
  <w:num w:numId="10" w16cid:durableId="103154041">
    <w:abstractNumId w:val="34"/>
  </w:num>
  <w:num w:numId="11" w16cid:durableId="2129203638">
    <w:abstractNumId w:val="38"/>
  </w:num>
  <w:num w:numId="12" w16cid:durableId="377365663">
    <w:abstractNumId w:val="29"/>
  </w:num>
  <w:num w:numId="13" w16cid:durableId="1308436166">
    <w:abstractNumId w:val="31"/>
  </w:num>
  <w:num w:numId="14" w16cid:durableId="1335643199">
    <w:abstractNumId w:val="43"/>
  </w:num>
  <w:num w:numId="15" w16cid:durableId="384449836">
    <w:abstractNumId w:val="9"/>
  </w:num>
  <w:num w:numId="16" w16cid:durableId="1160577431">
    <w:abstractNumId w:val="33"/>
  </w:num>
  <w:num w:numId="17" w16cid:durableId="27071314">
    <w:abstractNumId w:val="8"/>
  </w:num>
  <w:num w:numId="18" w16cid:durableId="338120444">
    <w:abstractNumId w:val="5"/>
  </w:num>
  <w:num w:numId="19" w16cid:durableId="1673139647">
    <w:abstractNumId w:val="19"/>
  </w:num>
  <w:num w:numId="20" w16cid:durableId="1975480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41"/>
  </w:num>
  <w:num w:numId="34" w16cid:durableId="196283207">
    <w:abstractNumId w:val="44"/>
  </w:num>
  <w:num w:numId="35" w16cid:durableId="1742215375">
    <w:abstractNumId w:val="53"/>
  </w:num>
  <w:num w:numId="36" w16cid:durableId="664823544">
    <w:abstractNumId w:val="49"/>
  </w:num>
  <w:num w:numId="37" w16cid:durableId="5922503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1"/>
  </w:num>
  <w:num w:numId="40" w16cid:durableId="160104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5"/>
  </w:num>
  <w:num w:numId="42" w16cid:durableId="1149785811">
    <w:abstractNumId w:val="37"/>
  </w:num>
  <w:num w:numId="43" w16cid:durableId="729228463">
    <w:abstractNumId w:val="7"/>
  </w:num>
  <w:num w:numId="44" w16cid:durableId="322781625">
    <w:abstractNumId w:val="30"/>
  </w:num>
  <w:num w:numId="45" w16cid:durableId="840435997">
    <w:abstractNumId w:val="3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E9C"/>
    <w:rsid w:val="00022FC9"/>
    <w:rsid w:val="0002313E"/>
    <w:rsid w:val="00023619"/>
    <w:rsid w:val="00024DE5"/>
    <w:rsid w:val="00024F9A"/>
    <w:rsid w:val="0002586C"/>
    <w:rsid w:val="000265EA"/>
    <w:rsid w:val="00026DA1"/>
    <w:rsid w:val="00026DC2"/>
    <w:rsid w:val="00026F6C"/>
    <w:rsid w:val="000273C5"/>
    <w:rsid w:val="00027CC6"/>
    <w:rsid w:val="00030105"/>
    <w:rsid w:val="00030A38"/>
    <w:rsid w:val="0003160B"/>
    <w:rsid w:val="0003300C"/>
    <w:rsid w:val="000332EC"/>
    <w:rsid w:val="000337A3"/>
    <w:rsid w:val="000343D3"/>
    <w:rsid w:val="000346D1"/>
    <w:rsid w:val="00034E7A"/>
    <w:rsid w:val="0003565D"/>
    <w:rsid w:val="00035A2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4C4"/>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916"/>
    <w:rsid w:val="00053C58"/>
    <w:rsid w:val="00053CC3"/>
    <w:rsid w:val="0005462A"/>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0C8E"/>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C7C53"/>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07C"/>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0F7FDB"/>
    <w:rsid w:val="0010018C"/>
    <w:rsid w:val="00101154"/>
    <w:rsid w:val="00101215"/>
    <w:rsid w:val="00101A91"/>
    <w:rsid w:val="00101FF8"/>
    <w:rsid w:val="001023F4"/>
    <w:rsid w:val="00102721"/>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2EB"/>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6C4"/>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9AD"/>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6ED2"/>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1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0A7"/>
    <w:rsid w:val="00205B11"/>
    <w:rsid w:val="002062AB"/>
    <w:rsid w:val="002067B9"/>
    <w:rsid w:val="00206D77"/>
    <w:rsid w:val="00206E8D"/>
    <w:rsid w:val="002071C2"/>
    <w:rsid w:val="00207596"/>
    <w:rsid w:val="00207E74"/>
    <w:rsid w:val="00210137"/>
    <w:rsid w:val="00210B5C"/>
    <w:rsid w:val="00210C96"/>
    <w:rsid w:val="00210D2E"/>
    <w:rsid w:val="00210EB9"/>
    <w:rsid w:val="00211075"/>
    <w:rsid w:val="00211747"/>
    <w:rsid w:val="002117DD"/>
    <w:rsid w:val="00211AC7"/>
    <w:rsid w:val="00212101"/>
    <w:rsid w:val="0021239F"/>
    <w:rsid w:val="00212D07"/>
    <w:rsid w:val="00212F1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1AA"/>
    <w:rsid w:val="002335AF"/>
    <w:rsid w:val="002339EF"/>
    <w:rsid w:val="00233B50"/>
    <w:rsid w:val="00233D6B"/>
    <w:rsid w:val="0023491A"/>
    <w:rsid w:val="00235122"/>
    <w:rsid w:val="002353F9"/>
    <w:rsid w:val="00235711"/>
    <w:rsid w:val="00235C2B"/>
    <w:rsid w:val="0023624D"/>
    <w:rsid w:val="00236F82"/>
    <w:rsid w:val="002373DE"/>
    <w:rsid w:val="0024027A"/>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4FFC"/>
    <w:rsid w:val="0025562D"/>
    <w:rsid w:val="00255632"/>
    <w:rsid w:val="0025626D"/>
    <w:rsid w:val="00256560"/>
    <w:rsid w:val="00256624"/>
    <w:rsid w:val="00257F30"/>
    <w:rsid w:val="00257FED"/>
    <w:rsid w:val="002600A1"/>
    <w:rsid w:val="0026099A"/>
    <w:rsid w:val="00260CB3"/>
    <w:rsid w:val="00261738"/>
    <w:rsid w:val="0026181D"/>
    <w:rsid w:val="00261B1F"/>
    <w:rsid w:val="00261BCC"/>
    <w:rsid w:val="00261BE8"/>
    <w:rsid w:val="00261C7F"/>
    <w:rsid w:val="00262168"/>
    <w:rsid w:val="002622B0"/>
    <w:rsid w:val="0026258F"/>
    <w:rsid w:val="002627FE"/>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5B37"/>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362"/>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8FC"/>
    <w:rsid w:val="002D7AA5"/>
    <w:rsid w:val="002E03B0"/>
    <w:rsid w:val="002E0ED2"/>
    <w:rsid w:val="002E1116"/>
    <w:rsid w:val="002E1D9E"/>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37FD"/>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2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9E9"/>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535"/>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CC9"/>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56B"/>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6A13"/>
    <w:rsid w:val="003D70B4"/>
    <w:rsid w:val="003D70C8"/>
    <w:rsid w:val="003E00FF"/>
    <w:rsid w:val="003E07D5"/>
    <w:rsid w:val="003E0F81"/>
    <w:rsid w:val="003E11F5"/>
    <w:rsid w:val="003E1457"/>
    <w:rsid w:val="003E1BAD"/>
    <w:rsid w:val="003E240E"/>
    <w:rsid w:val="003E26E7"/>
    <w:rsid w:val="003E2FEB"/>
    <w:rsid w:val="003E329B"/>
    <w:rsid w:val="003E3AD8"/>
    <w:rsid w:val="003E3BDC"/>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2D37"/>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61F"/>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9AA"/>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0243"/>
    <w:rsid w:val="004B1B8B"/>
    <w:rsid w:val="004B1E98"/>
    <w:rsid w:val="004B218D"/>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357"/>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3F18"/>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1F06"/>
    <w:rsid w:val="0050214D"/>
    <w:rsid w:val="005021BD"/>
    <w:rsid w:val="00502F94"/>
    <w:rsid w:val="005038D0"/>
    <w:rsid w:val="00503CC8"/>
    <w:rsid w:val="00503F05"/>
    <w:rsid w:val="00504037"/>
    <w:rsid w:val="005040D3"/>
    <w:rsid w:val="005047D7"/>
    <w:rsid w:val="00504A52"/>
    <w:rsid w:val="00505D18"/>
    <w:rsid w:val="00505D82"/>
    <w:rsid w:val="00505E4F"/>
    <w:rsid w:val="00506B38"/>
    <w:rsid w:val="005073D5"/>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67DFE"/>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26"/>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1E7"/>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3C9"/>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62A"/>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72A"/>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9A6"/>
    <w:rsid w:val="00637C68"/>
    <w:rsid w:val="00637E93"/>
    <w:rsid w:val="00637F16"/>
    <w:rsid w:val="006404EF"/>
    <w:rsid w:val="00640F20"/>
    <w:rsid w:val="00641ED0"/>
    <w:rsid w:val="00641F15"/>
    <w:rsid w:val="0064251E"/>
    <w:rsid w:val="00642A82"/>
    <w:rsid w:val="00642C8C"/>
    <w:rsid w:val="00642FE5"/>
    <w:rsid w:val="006446C2"/>
    <w:rsid w:val="00644A84"/>
    <w:rsid w:val="00644C01"/>
    <w:rsid w:val="00644F09"/>
    <w:rsid w:val="006451D0"/>
    <w:rsid w:val="006452A9"/>
    <w:rsid w:val="006453EB"/>
    <w:rsid w:val="00645A71"/>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5EDF"/>
    <w:rsid w:val="00656918"/>
    <w:rsid w:val="006572F0"/>
    <w:rsid w:val="0065751D"/>
    <w:rsid w:val="006576A7"/>
    <w:rsid w:val="006579BD"/>
    <w:rsid w:val="00657DAA"/>
    <w:rsid w:val="0066034F"/>
    <w:rsid w:val="00660533"/>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0B83"/>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6F"/>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3B"/>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5B95"/>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077"/>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2BE6"/>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0B0"/>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CE2"/>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461"/>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0E98"/>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8FD"/>
    <w:rsid w:val="00806F9D"/>
    <w:rsid w:val="00807484"/>
    <w:rsid w:val="008078A9"/>
    <w:rsid w:val="00810747"/>
    <w:rsid w:val="0081135E"/>
    <w:rsid w:val="00811C69"/>
    <w:rsid w:val="00811EFC"/>
    <w:rsid w:val="00812114"/>
    <w:rsid w:val="00812255"/>
    <w:rsid w:val="008122A0"/>
    <w:rsid w:val="0081324A"/>
    <w:rsid w:val="008134B5"/>
    <w:rsid w:val="00813736"/>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801"/>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1B2"/>
    <w:rsid w:val="00866DAF"/>
    <w:rsid w:val="00866EA2"/>
    <w:rsid w:val="0086785A"/>
    <w:rsid w:val="00867BC6"/>
    <w:rsid w:val="00867CE4"/>
    <w:rsid w:val="00867D73"/>
    <w:rsid w:val="00867EFE"/>
    <w:rsid w:val="0087004D"/>
    <w:rsid w:val="00870214"/>
    <w:rsid w:val="00870358"/>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45F"/>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39F5"/>
    <w:rsid w:val="008F50C1"/>
    <w:rsid w:val="008F52D8"/>
    <w:rsid w:val="008F58EA"/>
    <w:rsid w:val="008F6075"/>
    <w:rsid w:val="008F6E4D"/>
    <w:rsid w:val="008F6F72"/>
    <w:rsid w:val="008F744E"/>
    <w:rsid w:val="008F7726"/>
    <w:rsid w:val="008F79B2"/>
    <w:rsid w:val="008F7DDE"/>
    <w:rsid w:val="008F7FD8"/>
    <w:rsid w:val="00900131"/>
    <w:rsid w:val="009004E8"/>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658"/>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4914"/>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B7418"/>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684"/>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61E"/>
    <w:rsid w:val="009E783F"/>
    <w:rsid w:val="009E7A4A"/>
    <w:rsid w:val="009F090D"/>
    <w:rsid w:val="009F0C6B"/>
    <w:rsid w:val="009F139F"/>
    <w:rsid w:val="009F190F"/>
    <w:rsid w:val="009F1ECC"/>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45C7"/>
    <w:rsid w:val="00A059B5"/>
    <w:rsid w:val="00A05B0B"/>
    <w:rsid w:val="00A06056"/>
    <w:rsid w:val="00A0688C"/>
    <w:rsid w:val="00A07CED"/>
    <w:rsid w:val="00A10499"/>
    <w:rsid w:val="00A1135C"/>
    <w:rsid w:val="00A1198A"/>
    <w:rsid w:val="00A120F3"/>
    <w:rsid w:val="00A12E40"/>
    <w:rsid w:val="00A13BA1"/>
    <w:rsid w:val="00A1473C"/>
    <w:rsid w:val="00A14905"/>
    <w:rsid w:val="00A14A3F"/>
    <w:rsid w:val="00A1517A"/>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887"/>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391C"/>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036"/>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48F"/>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5D24"/>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2049"/>
    <w:rsid w:val="00AE324B"/>
    <w:rsid w:val="00AE3D93"/>
    <w:rsid w:val="00AE463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1A1"/>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EF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5FCC"/>
    <w:rsid w:val="00B86014"/>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04A"/>
    <w:rsid w:val="00BE3E9B"/>
    <w:rsid w:val="00BE489A"/>
    <w:rsid w:val="00BE4967"/>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7E9"/>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A91"/>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526"/>
    <w:rsid w:val="00C337ED"/>
    <w:rsid w:val="00C339C7"/>
    <w:rsid w:val="00C33BEC"/>
    <w:rsid w:val="00C34819"/>
    <w:rsid w:val="00C34CE2"/>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97E"/>
    <w:rsid w:val="00C51BF8"/>
    <w:rsid w:val="00C52EF1"/>
    <w:rsid w:val="00C535D4"/>
    <w:rsid w:val="00C539DE"/>
    <w:rsid w:val="00C53E10"/>
    <w:rsid w:val="00C547CC"/>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7CC"/>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878"/>
    <w:rsid w:val="00C659B5"/>
    <w:rsid w:val="00C65EF5"/>
    <w:rsid w:val="00C65F8D"/>
    <w:rsid w:val="00C66842"/>
    <w:rsid w:val="00C67B2C"/>
    <w:rsid w:val="00C67C64"/>
    <w:rsid w:val="00C70B98"/>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82B"/>
    <w:rsid w:val="00C80953"/>
    <w:rsid w:val="00C81261"/>
    <w:rsid w:val="00C8159E"/>
    <w:rsid w:val="00C817AF"/>
    <w:rsid w:val="00C8238F"/>
    <w:rsid w:val="00C829D9"/>
    <w:rsid w:val="00C82BE1"/>
    <w:rsid w:val="00C82D8F"/>
    <w:rsid w:val="00C82FED"/>
    <w:rsid w:val="00C833AA"/>
    <w:rsid w:val="00C834E1"/>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14E"/>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623"/>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8C7"/>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6A3D"/>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7A0"/>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682"/>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E42"/>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274D"/>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5A08"/>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6EB"/>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AF3"/>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07"/>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3261"/>
    <w:rsid w:val="00F048AE"/>
    <w:rsid w:val="00F04EF2"/>
    <w:rsid w:val="00F05631"/>
    <w:rsid w:val="00F05929"/>
    <w:rsid w:val="00F0617F"/>
    <w:rsid w:val="00F064D6"/>
    <w:rsid w:val="00F0680F"/>
    <w:rsid w:val="00F072D4"/>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6FE"/>
    <w:rsid w:val="00F20D23"/>
    <w:rsid w:val="00F212BC"/>
    <w:rsid w:val="00F21701"/>
    <w:rsid w:val="00F220F0"/>
    <w:rsid w:val="00F22FAF"/>
    <w:rsid w:val="00F2342D"/>
    <w:rsid w:val="00F235B9"/>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4AB"/>
    <w:rsid w:val="00F32D4C"/>
    <w:rsid w:val="00F33144"/>
    <w:rsid w:val="00F3336D"/>
    <w:rsid w:val="00F33740"/>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5451"/>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993"/>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767"/>
    <w:rsid w:val="00F96C8D"/>
    <w:rsid w:val="00F96DC1"/>
    <w:rsid w:val="00F979C1"/>
    <w:rsid w:val="00F97FBB"/>
    <w:rsid w:val="00FA0BE2"/>
    <w:rsid w:val="00FA10C8"/>
    <w:rsid w:val="00FA1AD8"/>
    <w:rsid w:val="00FA1BB6"/>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1B069F0"/>
    <w:rsid w:val="03BFC2F1"/>
    <w:rsid w:val="053BB18C"/>
    <w:rsid w:val="08257E04"/>
    <w:rsid w:val="09E9EC7A"/>
    <w:rsid w:val="0A12F65C"/>
    <w:rsid w:val="134A1F49"/>
    <w:rsid w:val="18E15243"/>
    <w:rsid w:val="1CC916C6"/>
    <w:rsid w:val="1D80F3B8"/>
    <w:rsid w:val="35FD8EF2"/>
    <w:rsid w:val="459C6A0E"/>
    <w:rsid w:val="464BAB83"/>
    <w:rsid w:val="46959C72"/>
    <w:rsid w:val="4E3E6702"/>
    <w:rsid w:val="549E81D1"/>
    <w:rsid w:val="5957319F"/>
    <w:rsid w:val="674C28BB"/>
    <w:rsid w:val="7B91661E"/>
    <w:rsid w:val="7F5287A5"/>
    <w:rsid w:val="7F95EDE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9C3BBC04-7EA7-4056-A92F-30D7A42E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self.determination@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deeca.vic.gov.au"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arwin.kahlon@deeca.vic.gov.au" TargetMode="External"/><Relationship Id="rId28" Type="http://schemas.openxmlformats.org/officeDocument/2006/relationships/header" Target="header2.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customXsn xmlns="http://schemas.microsoft.com/office/2006/metadata/customXsn">
  <xsnLocation/>
  <cached>True</cached>
  <openByDefault>True</openByDefault>
  <xsnScope>/sites/contentTypeHub</xsnScope>
</customXsn>
</file>

<file path=customXml/item5.xml><?xml version="1.0" encoding="utf-8"?>
<p:properties xmlns:p="http://schemas.microsoft.com/office/2006/metadata/properties" xmlns:xsi="http://www.w3.org/2001/XMLSchema-instance" xmlns:pc="http://schemas.microsoft.com/office/infopath/2007/PartnerControls">
  <documentManagement>
    <_dlc_DocId xmlns="a5f32de4-e402-4188-b034-e71ca7d22e54">DOCID618-1909475584-767</_dlc_DocId>
    <_dlc_DocIdUrl xmlns="a5f32de4-e402-4188-b034-e71ca7d22e54">
      <Url>https://delwpvicgovau.sharepoint.com/sites/ecm_618/_layouts/15/DocIdRedir.aspx?ID=DOCID618-1909475584-767</Url>
      <Description>DOCID618-1909475584-767</Description>
    </_dlc_DocIdUrl>
    <TaxCatchAll xmlns="9fd47c19-1c4a-4d7d-b342-c10cef269344">
      <Value>123</Value>
      <Value>10</Value>
      <Value>6</Value>
      <Value>5</Value>
      <Value>4</Value>
      <Value>3</Value>
      <Value>1</Value>
    </TaxCatchAll>
    <Language xmlns="http://schemas.microsoft.com/sharepoint/v3">English</Languag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a68bb466-13a2-4b11-9c31-8c4948da88a9</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Office of the Deputy Secretary - Energy</TermName>
          <TermId xmlns="http://schemas.microsoft.com/office/infopath/2007/PartnerControls">7c688249-503a-4b39-8f27-334d21e99690</TermId>
        </TermInfo>
      </Terms>
    </n771d69a070c4babbf278c67c8a2b859>
    <Reference_x0020_Number xmlns="a5f32de4-e402-4188-b034-e71ca7d22e54" xsi:nil="tru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Energy</TermName>
          <TermId xmlns="http://schemas.microsoft.com/office/infopath/2007/PartnerControls">40f2c14a-2679-4881-8e58-939b39a0f1d1</TermId>
        </TermInfo>
      </Terms>
    </ic50d0a05a8e4d9791dac67f8a1e716c>
    <ld508a88e6264ce89693af80a72862cb xmlns="9fd47c19-1c4a-4d7d-b342-c10cef269344">
      <Terms xmlns="http://schemas.microsoft.com/office/infopath/2007/PartnerControls"/>
    </ld508a88e6264ce89693af80a72862cb>
  </documentManagement>
</p:properties>
</file>

<file path=customXml/item6.xml><?xml version="1.0" encoding="utf-8"?>
<?mso-contentType ?>
<SharedContentType xmlns="Microsoft.SharePoint.Taxonomy.ContentTypeSync" SourceId="797aeec6-0273-40f2-ab3e-beee73212332" ContentTypeId="0x0101002517F445A0F35E449C98AAD631F2B0380103"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ct:contentTypeSchema xmlns:ct="http://schemas.microsoft.com/office/2006/metadata/contentType" xmlns:ma="http://schemas.microsoft.com/office/2006/metadata/properties/metaAttributes" ct:_="" ma:_="" ma:contentTypeName="Position Description" ma:contentTypeID="0x0101002517F445A0F35E449C98AAD631F2B038010300E2B55870CBF3A44E99B48512988CF1B3" ma:contentTypeVersion="7" ma:contentTypeDescription="" ma:contentTypeScope="" ma:versionID="62bc638af62792ef41513ce8dbc3f271">
  <xsd:schema xmlns:xsd="http://www.w3.org/2001/XMLSchema" xmlns:xs="http://www.w3.org/2001/XMLSchema" xmlns:p="http://schemas.microsoft.com/office/2006/metadata/properties" xmlns:ns1="http://schemas.microsoft.com/sharepoint/v3" xmlns:ns2="a5f32de4-e402-4188-b034-e71ca7d22e54" xmlns:ns3="9fd47c19-1c4a-4d7d-b342-c10cef269344" targetNamespace="http://schemas.microsoft.com/office/2006/metadata/properties" ma:root="true" ma:fieldsID="d5a060be22972697033207c9155d580c" ns1:_="" ns2:_="" ns3:_="">
    <xsd:import namespace="http://schemas.microsoft.com/sharepoint/v3"/>
    <xsd:import namespace="a5f32de4-e402-4188-b034-e71ca7d22e54"/>
    <xsd:import namespace="9fd47c19-1c4a-4d7d-b342-c10cef269344"/>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3:ld508a88e6264ce89693af80a72862cb" minOccurs="0"/>
                <xsd:element ref="ns2:Reference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Reference_x0020_Number" ma:index="33" nillable="true" ma:displayName="Reference Number" ma:internalName="Reference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6;#All|8270565e-a836-42c0-aa61-1ac7b0ff14aa"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10;#All|8270565e-a836-42c0-aa61-1ac7b0ff14aa"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3;#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44aa7cdb-50e7-401b-a085-8f4159cae975}" ma:internalName="TaxCatchAll" ma:showField="CatchAllData" ma:web="0b9f652b-5692-4dd1-b324-24bb4bb3df92">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44aa7cdb-50e7-401b-a085-8f4159cae975}" ma:internalName="TaxCatchAllLabel" ma:readOnly="true" ma:showField="CatchAllDataLabel" ma:web="0b9f652b-5692-4dd1-b324-24bb4bb3df92">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5;#Energy|40f2c14a-2679-4881-8e58-939b39a0f1d1"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4;#Office of the Deputy Secretary - Energy|7c688249-503a-4b39-8f27-334d21e99690"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element name="ld508a88e6264ce89693af80a72862cb" ma:index="32" nillable="true" ma:taxonomy="true" ma:internalName="ld508a88e6264ce89693af80a72862cb" ma:taxonomyFieldName="Reference_x0020_Type" ma:displayName="Reference Type" ma:default="" ma:fieldId="{5d508a88-e626-4ce8-9693-af80a72862cb}" ma:sspId="797aeec6-0273-40f2-ab3e-beee73212332" ma:termSetId="11043c92-3a71-4a36-852c-b5b476b0493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BDFA0DB1-23C7-45AF-89C6-48B8908465A6}">
  <ds:schemaRefs>
    <ds:schemaRef ds:uri="http://schemas.microsoft.com/office/2006/metadata/customXsn"/>
  </ds:schemaRefs>
</ds:datastoreItem>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a5f32de4-e402-4188-b034-e71ca7d22e54"/>
    <ds:schemaRef ds:uri="9fd47c19-1c4a-4d7d-b342-c10cef269344"/>
    <ds:schemaRef ds:uri="http://schemas.microsoft.com/sharepoint/v3"/>
  </ds:schemaRefs>
</ds:datastoreItem>
</file>

<file path=customXml/itemProps6.xml><?xml version="1.0" encoding="utf-8"?>
<ds:datastoreItem xmlns:ds="http://schemas.openxmlformats.org/officeDocument/2006/customXml" ds:itemID="{EE55737C-B847-406B-8B1F-9296336F2FFB}">
  <ds:schemaRefs>
    <ds:schemaRef ds:uri="Microsoft.SharePoint.Taxonomy.ContentTypeSync"/>
  </ds:schemaRefs>
</ds:datastoreItem>
</file>

<file path=customXml/itemProps7.xml><?xml version="1.0" encoding="utf-8"?>
<ds:datastoreItem xmlns:ds="http://schemas.openxmlformats.org/officeDocument/2006/customXml" ds:itemID="{9DB445F3-0573-4EFD-A0DA-86B9238677B7}">
  <ds:schemaRefs>
    <ds:schemaRef ds:uri="http://schemas.microsoft.com/sharepoint/events"/>
  </ds:schemaRefs>
</ds:datastoreItem>
</file>

<file path=customXml/itemProps8.xml><?xml version="1.0" encoding="utf-8"?>
<ds:datastoreItem xmlns:ds="http://schemas.openxmlformats.org/officeDocument/2006/customXml" ds:itemID="{74B5F4C5-A72D-431D-A493-3F9397F2E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1738</Words>
  <Characters>10563</Characters>
  <Application>Microsoft Office Word</Application>
  <DocSecurity>0</DocSecurity>
  <Lines>199</Lines>
  <Paragraphs>96</Paragraphs>
  <ScaleCrop>false</ScaleCrop>
  <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Martin Breheny (DEECA)</cp:lastModifiedBy>
  <cp:revision>17</cp:revision>
  <cp:lastPrinted>2022-06-17T02:14:00Z</cp:lastPrinted>
  <dcterms:created xsi:type="dcterms:W3CDTF">2025-08-15T06:18:00Z</dcterms:created>
  <dcterms:modified xsi:type="dcterms:W3CDTF">2025-11-06T03:58:00Z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0x0101002517F445A0F35E449C98AAD631F2B038010300E2B55870CBF3A44E99B48512988CF1B3</vt:lpwstr>
  </property>
  <property fmtid="{D5CDD505-2E9C-101B-9397-08002B2CF9AE}" pid="5" name="MediaServiceImageTags">
    <vt:lpwstr/>
  </property>
  <property fmtid="{D5CDD505-2E9C-101B-9397-08002B2CF9AE}" pid="6" name="_dlc_DocIdItemGuid">
    <vt:lpwstr>d5def976-c35f-4e23-afe7-ec398590a269</vt:lpwstr>
  </property>
  <property fmtid="{D5CDD505-2E9C-101B-9397-08002B2CF9AE}" pid="7" name="Dissemination Limiting Marker">
    <vt:lpwstr>3;#FOUO|955eb6fc-b35a-4808-8aa5-31e514fa3f26</vt:lpwstr>
  </property>
  <property fmtid="{D5CDD505-2E9C-101B-9397-08002B2CF9AE}" pid="8" name="Security Classification">
    <vt:lpwstr>123;#FOUO|a68bb466-13a2-4b11-9c31-8c4948da88a9</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Section">
    <vt:lpwstr>6;#All|8270565e-a836-42c0-aa61-1ac7b0ff14aa</vt:lpwstr>
  </property>
  <property fmtid="{D5CDD505-2E9C-101B-9397-08002B2CF9AE}" pid="25" name="Security_x0020_Classification">
    <vt:lpwstr>123;#FOUO|a68bb466-13a2-4b11-9c31-8c4948da88a9</vt:lpwstr>
  </property>
  <property fmtid="{D5CDD505-2E9C-101B-9397-08002B2CF9AE}" pid="26" name="Agency">
    <vt:lpwstr>1;#Department of Environment, Land, Water and Planning|607a3f87-1228-4cd9-82a5-076aa8776274</vt:lpwstr>
  </property>
  <property fmtid="{D5CDD505-2E9C-101B-9397-08002B2CF9AE}" pid="27" name="Branch">
    <vt:lpwstr>10;#All|8270565e-a836-42c0-aa61-1ac7b0ff14aa</vt:lpwstr>
  </property>
  <property fmtid="{D5CDD505-2E9C-101B-9397-08002B2CF9AE}" pid="28" name="Reference_x0020_Type">
    <vt:lpwstr/>
  </property>
  <property fmtid="{D5CDD505-2E9C-101B-9397-08002B2CF9AE}" pid="29" name="Sub_x002d_Section">
    <vt:lpwstr/>
  </property>
  <property fmtid="{D5CDD505-2E9C-101B-9397-08002B2CF9AE}" pid="30" name="Group1">
    <vt:lpwstr>5;#Energy|40f2c14a-2679-4881-8e58-939b39a0f1d1</vt:lpwstr>
  </property>
  <property fmtid="{D5CDD505-2E9C-101B-9397-08002B2CF9AE}" pid="31" name="Dissemination_x0020_Limiting_x0020_Marker">
    <vt:lpwstr>3;#FOUO|955eb6fc-b35a-4808-8aa5-31e514fa3f26</vt:lpwstr>
  </property>
  <property fmtid="{D5CDD505-2E9C-101B-9397-08002B2CF9AE}" pid="32" name="Division">
    <vt:lpwstr>4;#Office of the Deputy Secretary - Energy|7c688249-503a-4b39-8f27-334d21e99690</vt:lpwstr>
  </property>
  <property fmtid="{D5CDD505-2E9C-101B-9397-08002B2CF9AE}" pid="33" name="Sub-Section">
    <vt:lpwstr/>
  </property>
  <property fmtid="{D5CDD505-2E9C-101B-9397-08002B2CF9AE}" pid="34" name="Reference Type">
    <vt:lpwstr/>
  </property>
</Properties>
</file>