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511EA761">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84B0E96">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2A3CC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B5ADD3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68716B3" w:rsidR="00495B3B" w:rsidRPr="00495B3B" w:rsidRDefault="00112CAE" w:rsidP="00495B3B">
            <w:pPr>
              <w:spacing w:before="0" w:after="0"/>
              <w:ind w:left="57" w:right="-450"/>
              <w:rPr>
                <w:rFonts w:ascii="Arial" w:hAnsi="Arial" w:cs="Arial"/>
                <w:color w:val="363534"/>
                <w:szCs w:val="22"/>
              </w:rPr>
            </w:pPr>
            <w:bookmarkStart w:id="2" w:name="_Hlk211950134"/>
            <w:r>
              <w:rPr>
                <w:rFonts w:ascii="Arial" w:hAnsi="Arial" w:cs="Arial"/>
                <w:color w:val="363534"/>
                <w:szCs w:val="22"/>
              </w:rPr>
              <w:t>Policy Officer</w:t>
            </w:r>
            <w:bookmarkEnd w:id="2"/>
          </w:p>
        </w:tc>
      </w:tr>
      <w:tr w:rsidR="00495B3B" w:rsidRPr="00495B3B" w14:paraId="5F8F815C" w14:textId="77777777" w:rsidTr="1B5ADD3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F8EBF96" w:rsidR="00495B3B" w:rsidRPr="00495B3B" w:rsidRDefault="004D51CC" w:rsidP="00495B3B">
            <w:pPr>
              <w:spacing w:before="0" w:after="0"/>
              <w:ind w:left="57" w:right="-450"/>
              <w:rPr>
                <w:rFonts w:ascii="Arial" w:hAnsi="Arial" w:cs="Arial"/>
                <w:color w:val="363534"/>
                <w:szCs w:val="22"/>
              </w:rPr>
            </w:pPr>
            <w:bookmarkStart w:id="3" w:name="_Hlk211950139"/>
            <w:r w:rsidRPr="004D51CC">
              <w:rPr>
                <w:rFonts w:ascii="Arial" w:hAnsi="Arial" w:cs="Arial"/>
                <w:color w:val="363534"/>
                <w:szCs w:val="22"/>
              </w:rPr>
              <w:t>50967348</w:t>
            </w:r>
            <w:bookmarkEnd w:id="3"/>
          </w:p>
        </w:tc>
      </w:tr>
      <w:tr w:rsidR="00495B3B" w:rsidRPr="00495B3B" w14:paraId="6052E497" w14:textId="77777777" w:rsidTr="1B5ADD3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53139E9" w:rsidR="00495B3B" w:rsidRPr="00495B3B" w:rsidRDefault="003C0D3A" w:rsidP="00495B3B">
            <w:pPr>
              <w:spacing w:before="0" w:after="0"/>
              <w:ind w:left="57" w:right="-450"/>
              <w:rPr>
                <w:rFonts w:ascii="Arial" w:hAnsi="Arial" w:cs="Arial"/>
                <w:color w:val="363534"/>
                <w:szCs w:val="22"/>
              </w:rPr>
            </w:pPr>
            <w:r>
              <w:rPr>
                <w:rFonts w:ascii="Arial" w:hAnsi="Arial" w:cs="Arial"/>
                <w:color w:val="363534"/>
                <w:szCs w:val="22"/>
              </w:rPr>
              <w:t>VPS</w:t>
            </w:r>
            <w:r w:rsidR="009362C0">
              <w:rPr>
                <w:rFonts w:ascii="Arial" w:hAnsi="Arial" w:cs="Arial"/>
                <w:color w:val="363534"/>
                <w:szCs w:val="22"/>
              </w:rPr>
              <w:t xml:space="preserve"> Grade </w:t>
            </w:r>
            <w:r w:rsidR="003A5117">
              <w:rPr>
                <w:rFonts w:ascii="Arial" w:hAnsi="Arial" w:cs="Arial"/>
                <w:color w:val="363534"/>
                <w:szCs w:val="22"/>
              </w:rPr>
              <w:t>4</w:t>
            </w:r>
          </w:p>
        </w:tc>
      </w:tr>
      <w:tr w:rsidR="00495B3B" w:rsidRPr="00495B3B" w14:paraId="513E600D" w14:textId="77777777" w:rsidTr="1B5ADD3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A8C6AB2" w:rsidR="00495B3B" w:rsidRPr="00495B3B" w:rsidRDefault="003A5117" w:rsidP="00495B3B">
            <w:pPr>
              <w:spacing w:before="0" w:after="0"/>
              <w:ind w:left="57" w:right="-450"/>
              <w:rPr>
                <w:rFonts w:ascii="Arial" w:hAnsi="Arial" w:cs="Arial"/>
                <w:color w:val="363534"/>
                <w:szCs w:val="22"/>
              </w:rPr>
            </w:pPr>
            <w:r w:rsidRPr="003A5117">
              <w:rPr>
                <w:rFonts w:ascii="Arial" w:hAnsi="Arial" w:cs="Arial"/>
                <w:color w:val="363534"/>
                <w:szCs w:val="22"/>
              </w:rPr>
              <w:t>$</w:t>
            </w:r>
            <w:bookmarkStart w:id="4" w:name="_Hlk211950147"/>
            <w:r w:rsidRPr="003A5117">
              <w:rPr>
                <w:rFonts w:ascii="Arial" w:hAnsi="Arial" w:cs="Arial"/>
                <w:color w:val="363534"/>
                <w:szCs w:val="22"/>
              </w:rPr>
              <w:t xml:space="preserve">97,955 - $111,142 </w:t>
            </w:r>
            <w:bookmarkEnd w:id="4"/>
            <w:r w:rsidRPr="003A5117">
              <w:rPr>
                <w:rFonts w:ascii="Arial" w:hAnsi="Arial" w:cs="Arial"/>
                <w:color w:val="363534"/>
                <w:szCs w:val="22"/>
              </w:rPr>
              <w:t>plus superannuation</w:t>
            </w:r>
          </w:p>
        </w:tc>
      </w:tr>
      <w:tr w:rsidR="00495B3B" w:rsidRPr="00495B3B" w14:paraId="2A722203" w14:textId="77777777" w:rsidTr="1B5ADD3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1EEEC46" w:rsidR="00495B3B" w:rsidRPr="00495B3B" w:rsidRDefault="00BD3373" w:rsidP="64A3FAB1">
            <w:pPr>
              <w:tabs>
                <w:tab w:val="left" w:pos="3529"/>
              </w:tabs>
              <w:spacing w:before="0" w:after="0"/>
              <w:ind w:right="-450"/>
              <w:rPr>
                <w:rFonts w:ascii="Arial" w:hAnsi="Arial" w:cs="Arial"/>
                <w:color w:val="363534"/>
                <w:szCs w:val="22"/>
              </w:rPr>
            </w:pPr>
            <w:r w:rsidRPr="64A3FAB1">
              <w:rPr>
                <w:rFonts w:ascii="Arial" w:hAnsi="Arial" w:cs="Arial"/>
                <w:color w:val="363534"/>
              </w:rPr>
              <w:t>Fixed</w:t>
            </w:r>
            <w:r>
              <w:rPr>
                <w:rFonts w:ascii="Arial" w:hAnsi="Arial" w:cs="Arial"/>
                <w:color w:val="363534"/>
                <w:szCs w:val="22"/>
              </w:rPr>
              <w:t xml:space="preserve"> term</w:t>
            </w:r>
            <w:r w:rsidR="002E439E">
              <w:rPr>
                <w:rFonts w:ascii="Arial" w:hAnsi="Arial" w:cs="Arial"/>
                <w:color w:val="363534"/>
                <w:szCs w:val="22"/>
              </w:rPr>
              <w:t xml:space="preserve"> -</w:t>
            </w:r>
            <w:r>
              <w:rPr>
                <w:rFonts w:ascii="Arial" w:hAnsi="Arial" w:cs="Arial"/>
                <w:color w:val="363534"/>
                <w:szCs w:val="22"/>
              </w:rPr>
              <w:t xml:space="preserve"> 3 years</w:t>
            </w:r>
          </w:p>
        </w:tc>
      </w:tr>
      <w:tr w:rsidR="00495B3B" w:rsidRPr="00495B3B" w14:paraId="73E4C712" w14:textId="77777777" w:rsidTr="1B5ADD3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E90232E" w:rsidR="00495B3B" w:rsidRPr="00495B3B" w:rsidRDefault="00C72E26" w:rsidP="00495B3B">
            <w:pPr>
              <w:spacing w:before="0" w:after="0"/>
              <w:ind w:left="57" w:right="-450"/>
              <w:rPr>
                <w:rFonts w:ascii="Arial" w:hAnsi="Arial" w:cs="Arial"/>
                <w:color w:val="363534"/>
                <w:szCs w:val="22"/>
              </w:rPr>
            </w:pPr>
            <w:r>
              <w:rPr>
                <w:rFonts w:ascii="Arial" w:hAnsi="Arial" w:cs="Arial"/>
                <w:color w:val="363534"/>
                <w:szCs w:val="22"/>
              </w:rPr>
              <w:t>Energy</w:t>
            </w:r>
            <w:r w:rsidR="009362C0">
              <w:rPr>
                <w:rFonts w:ascii="Arial" w:hAnsi="Arial" w:cs="Arial"/>
                <w:color w:val="363534"/>
                <w:szCs w:val="22"/>
              </w:rPr>
              <w:t xml:space="preserve"> Group </w:t>
            </w:r>
          </w:p>
        </w:tc>
      </w:tr>
      <w:tr w:rsidR="00495B3B" w:rsidRPr="00495B3B" w14:paraId="1EBFF7E6" w14:textId="77777777" w:rsidTr="1B5ADD3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D68C56B" w:rsidR="00495B3B" w:rsidRPr="00495B3B" w:rsidRDefault="00C72E26" w:rsidP="00495B3B">
            <w:pPr>
              <w:spacing w:before="0" w:after="0"/>
              <w:ind w:left="57" w:right="-450"/>
              <w:rPr>
                <w:rFonts w:ascii="Arial" w:hAnsi="Arial" w:cs="Arial"/>
                <w:color w:val="363534"/>
                <w:szCs w:val="22"/>
              </w:rPr>
            </w:pPr>
            <w:r>
              <w:rPr>
                <w:rFonts w:ascii="Arial" w:hAnsi="Arial" w:cs="Arial"/>
                <w:color w:val="363534"/>
                <w:szCs w:val="22"/>
              </w:rPr>
              <w:t>Energy Transition and Strategy</w:t>
            </w:r>
            <w:r w:rsidR="009362C0">
              <w:rPr>
                <w:rFonts w:ascii="Arial" w:hAnsi="Arial" w:cs="Arial"/>
                <w:color w:val="363534"/>
                <w:szCs w:val="22"/>
              </w:rPr>
              <w:t xml:space="preserve">; </w:t>
            </w:r>
            <w:r>
              <w:rPr>
                <w:rFonts w:ascii="Arial" w:hAnsi="Arial" w:cs="Arial"/>
                <w:color w:val="363534"/>
                <w:szCs w:val="22"/>
              </w:rPr>
              <w:t>Networks and DER Integration</w:t>
            </w:r>
          </w:p>
        </w:tc>
      </w:tr>
      <w:tr w:rsidR="00495B3B" w:rsidRPr="00495B3B" w14:paraId="37A0D7CE" w14:textId="77777777" w:rsidTr="1B5ADD3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9ED1F4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w:t>
            </w:r>
            <w:r w:rsidR="009362C0">
              <w:rPr>
                <w:rFonts w:ascii="Arial" w:hAnsi="Arial" w:cs="Arial"/>
                <w:color w:val="363534"/>
                <w:szCs w:val="22"/>
              </w:rPr>
              <w:t xml:space="preserve"> </w:t>
            </w:r>
            <w:r w:rsidR="008C7D4C">
              <w:rPr>
                <w:rFonts w:ascii="Arial" w:hAnsi="Arial" w:cs="Arial"/>
                <w:color w:val="363534"/>
                <w:szCs w:val="22"/>
              </w:rPr>
              <w:t xml:space="preserve">within Victoria </w:t>
            </w:r>
          </w:p>
          <w:p w14:paraId="3B7CA3B3" w14:textId="04F4811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11D23">
              <w:rPr>
                <w:rFonts w:ascii="Arial" w:hAnsi="Arial" w:cs="Arial"/>
                <w:color w:val="363534"/>
                <w:szCs w:val="22"/>
              </w:rPr>
              <w:fldChar w:fldCharType="begin">
                <w:ffData>
                  <w:name w:val=""/>
                  <w:enabled/>
                  <w:calcOnExit w:val="0"/>
                  <w:checkBox>
                    <w:size w:val="26"/>
                    <w:default w:val="1"/>
                  </w:checkBox>
                </w:ffData>
              </w:fldChar>
            </w:r>
            <w:r w:rsidR="00511D23">
              <w:rPr>
                <w:rFonts w:ascii="Arial" w:hAnsi="Arial" w:cs="Arial"/>
                <w:color w:val="363534"/>
                <w:szCs w:val="22"/>
              </w:rPr>
              <w:instrText xml:space="preserve"> FORMCHECKBOX </w:instrText>
            </w:r>
            <w:r w:rsidR="00511D23">
              <w:rPr>
                <w:rFonts w:ascii="Arial" w:hAnsi="Arial" w:cs="Arial"/>
                <w:color w:val="363534"/>
                <w:szCs w:val="22"/>
              </w:rPr>
            </w:r>
            <w:r w:rsidR="00511D23">
              <w:rPr>
                <w:rFonts w:ascii="Arial" w:hAnsi="Arial" w:cs="Arial"/>
                <w:color w:val="363534"/>
                <w:szCs w:val="22"/>
              </w:rPr>
              <w:fldChar w:fldCharType="separate"/>
            </w:r>
            <w:r w:rsidR="00511D2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B5ADD3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EC86F2B" w:rsidR="00495B3B" w:rsidRPr="00495B3B" w:rsidRDefault="00BD3373" w:rsidP="1B5ADD38">
            <w:pPr>
              <w:tabs>
                <w:tab w:val="left" w:pos="469"/>
                <w:tab w:val="left" w:pos="1189"/>
              </w:tabs>
              <w:spacing w:before="0" w:after="0"/>
              <w:ind w:left="57" w:right="-450"/>
              <w:rPr>
                <w:rFonts w:ascii="Arial" w:hAnsi="Arial" w:cs="Arial"/>
                <w:color w:val="363534"/>
              </w:rPr>
            </w:pPr>
            <w:r w:rsidRPr="1B5ADD38">
              <w:rPr>
                <w:rFonts w:ascii="Arial" w:hAnsi="Arial" w:cs="Arial"/>
                <w:color w:val="363534"/>
              </w:rPr>
              <w:t xml:space="preserve">Principal Policy Officer, </w:t>
            </w:r>
            <w:r w:rsidR="00C72E26" w:rsidRPr="1B5ADD38">
              <w:rPr>
                <w:rFonts w:ascii="Arial" w:hAnsi="Arial" w:cs="Arial"/>
                <w:color w:val="363534"/>
              </w:rPr>
              <w:t>Transmission Policy</w:t>
            </w:r>
          </w:p>
        </w:tc>
      </w:tr>
      <w:tr w:rsidR="00495B3B" w:rsidRPr="00495B3B" w14:paraId="35F6D00F" w14:textId="77777777" w:rsidTr="1B5ADD3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7D0D448" w:rsidR="00495B3B" w:rsidRPr="00495B3B" w:rsidRDefault="00C72E2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3C0D3A">
              <w:rPr>
                <w:rFonts w:ascii="Arial" w:hAnsi="Arial" w:cs="Arial"/>
                <w:color w:val="363534"/>
                <w:szCs w:val="22"/>
              </w:rPr>
              <w:t xml:space="preserve"> </w:t>
            </w:r>
          </w:p>
        </w:tc>
      </w:tr>
      <w:tr w:rsidR="00495B3B" w:rsidRPr="00495B3B" w14:paraId="70C7CF88" w14:textId="77777777" w:rsidTr="1B5ADD3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1230218" w:rsidR="00495B3B" w:rsidRPr="00495B3B" w:rsidRDefault="003C0D3A" w:rsidP="00495B3B">
            <w:pPr>
              <w:spacing w:before="0" w:after="0"/>
              <w:ind w:left="57" w:right="-450"/>
              <w:rPr>
                <w:rFonts w:ascii="Arial" w:hAnsi="Arial" w:cs="Arial"/>
                <w:color w:val="363534"/>
                <w:szCs w:val="22"/>
              </w:rPr>
            </w:pPr>
            <w:r>
              <w:rPr>
                <w:rFonts w:ascii="Arial" w:hAnsi="Arial" w:cs="Arial"/>
                <w:color w:val="363534"/>
                <w:szCs w:val="22"/>
              </w:rPr>
              <w:t xml:space="preserve">Claire Maries, </w:t>
            </w:r>
            <w:proofErr w:type="gramStart"/>
            <w:r>
              <w:rPr>
                <w:rFonts w:ascii="Arial" w:hAnsi="Arial" w:cs="Arial"/>
                <w:color w:val="363534"/>
                <w:szCs w:val="22"/>
              </w:rPr>
              <w:t>claire.maries</w:t>
            </w:r>
            <w:proofErr w:type="gramEnd"/>
            <w:r>
              <w:rPr>
                <w:rFonts w:ascii="Arial" w:hAnsi="Arial" w:cs="Arial"/>
                <w:color w:val="363534"/>
                <w:szCs w:val="22"/>
              </w:rPr>
              <w: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7D71B2B" w14:textId="0C991E54" w:rsidR="00A13CC0" w:rsidRPr="00C72E26" w:rsidRDefault="00A13CC0" w:rsidP="00A13CC0">
      <w:pPr>
        <w:keepNext/>
        <w:spacing w:line="240" w:lineRule="auto"/>
        <w:rPr>
          <w:rFonts w:ascii="Arial" w:hAnsi="Arial" w:cs="Arial"/>
          <w:noProof/>
          <w:color w:val="363534"/>
          <w:lang w:eastAsia="zh-CN"/>
        </w:rPr>
      </w:pPr>
      <w:bookmarkStart w:id="5" w:name="_Hlk168655871"/>
      <w:r w:rsidRPr="1B5ADD38">
        <w:rPr>
          <w:rFonts w:ascii="Arial" w:hAnsi="Arial" w:cs="Arial"/>
          <w:noProof/>
          <w:color w:val="363534"/>
          <w:lang w:eastAsia="zh-CN"/>
        </w:rPr>
        <w:t xml:space="preserve">The Policy Officer, Transmission Policy contributes to transmission policy advice and </w:t>
      </w:r>
      <w:r w:rsidR="00C050D2" w:rsidRPr="1B5ADD38">
        <w:rPr>
          <w:rFonts w:ascii="Arial" w:hAnsi="Arial" w:cs="Arial"/>
          <w:noProof/>
          <w:color w:val="363534"/>
          <w:lang w:eastAsia="zh-CN"/>
        </w:rPr>
        <w:t>to support the deli</w:t>
      </w:r>
      <w:r w:rsidR="00B20302" w:rsidRPr="1B5ADD38">
        <w:rPr>
          <w:rFonts w:ascii="Arial" w:hAnsi="Arial" w:cs="Arial"/>
          <w:noProof/>
          <w:color w:val="363534"/>
          <w:lang w:eastAsia="zh-CN"/>
        </w:rPr>
        <w:t>v</w:t>
      </w:r>
      <w:r w:rsidR="00C050D2" w:rsidRPr="1B5ADD38">
        <w:rPr>
          <w:rFonts w:ascii="Arial" w:hAnsi="Arial" w:cs="Arial"/>
          <w:noProof/>
          <w:color w:val="363534"/>
          <w:lang w:eastAsia="zh-CN"/>
        </w:rPr>
        <w:t>ery of</w:t>
      </w:r>
      <w:r w:rsidRPr="1B5ADD38">
        <w:rPr>
          <w:rFonts w:ascii="Arial" w:hAnsi="Arial" w:cs="Arial"/>
          <w:noProof/>
          <w:color w:val="363534"/>
          <w:lang w:eastAsia="zh-CN"/>
        </w:rPr>
        <w:t xml:space="preserve"> projects within the Energy Group. The position sits within the Networks Policy team and contributes to the development of transmission policy, regulation and reform of regulatory frameworks to support Victoria’s energy transition. This includes working within the Networks Policy team to support a range of projects focussed on unlocking delivery, and efficient use of, transmission networks in Victoria. Areas of reform may include access and connections, the evolving needs of transmission in delivering offshore and onshore generation, advice on major infrastructure projects and interactions with the distribution network. </w:t>
      </w:r>
    </w:p>
    <w:bookmarkEnd w:id="5"/>
    <w:p w14:paraId="02B98A2D" w14:textId="4767419C" w:rsidR="00C33600" w:rsidRDefault="00C33600" w:rsidP="1B5ADD38">
      <w:pPr>
        <w:keepNext/>
        <w:spacing w:line="240" w:lineRule="auto"/>
        <w:rPr>
          <w:rFonts w:ascii="Arial" w:hAnsi="Arial" w:cs="Arial"/>
          <w:noProof/>
          <w:color w:val="363534"/>
          <w:lang w:eastAsia="zh-CN"/>
        </w:rPr>
      </w:pPr>
    </w:p>
    <w:p w14:paraId="1B3F576A" w14:textId="4D6DA757" w:rsidR="00495B3B" w:rsidRDefault="00495B3B" w:rsidP="00C3360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58C164D2" w14:textId="77777777" w:rsidR="007426E1" w:rsidRDefault="007426E1" w:rsidP="007426E1">
      <w:pPr>
        <w:rPr>
          <w:rFonts w:ascii="Arial" w:eastAsia="Arial" w:hAnsi="Arial" w:cs="Arial"/>
          <w:noProof/>
          <w:color w:val="000000"/>
        </w:rPr>
      </w:pPr>
      <w:r w:rsidRPr="5569A564">
        <w:rPr>
          <w:rFonts w:ascii="Arial" w:eastAsia="Arial" w:hAnsi="Arial" w:cs="Arial"/>
          <w:i/>
          <w:iCs/>
          <w:noProof/>
          <w:color w:val="000000"/>
        </w:rPr>
        <w:t>Energy Group</w:t>
      </w:r>
    </w:p>
    <w:p w14:paraId="0E45B6B1" w14:textId="77777777" w:rsidR="007426E1" w:rsidRDefault="007426E1" w:rsidP="007426E1">
      <w:pPr>
        <w:spacing w:before="0" w:after="160" w:line="257" w:lineRule="auto"/>
        <w:jc w:val="both"/>
        <w:rPr>
          <w:rFonts w:eastAsia="Arial" w:cs="Arial"/>
          <w:noProof/>
          <w:lang w:val="en-US"/>
        </w:rPr>
      </w:pPr>
      <w:r w:rsidRPr="5569A564">
        <w:rPr>
          <w:rFonts w:eastAsia="Arial" w:cs="Arial"/>
          <w:noProof/>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r w:rsidRPr="5569A564">
        <w:rPr>
          <w:rFonts w:eastAsia="Arial" w:cs="Arial"/>
          <w:noProof/>
          <w:lang w:val="en-US"/>
        </w:rPr>
        <w:t xml:space="preserve"> </w:t>
      </w:r>
    </w:p>
    <w:p w14:paraId="237E5515" w14:textId="7777777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The Energy Group plays a key role in supporting a significant transformation of the energy sector in Victoria. The Group’s primary responsibility is to support current and future energy projects, programs and reforms. The group consists of 6 divisions as follows:</w:t>
      </w:r>
      <w:r w:rsidRPr="5569A564">
        <w:rPr>
          <w:rFonts w:eastAsia="Arial" w:cs="Arial"/>
          <w:noProof/>
          <w:lang w:val="en-US"/>
        </w:rPr>
        <w:t xml:space="preserve"> </w:t>
      </w:r>
    </w:p>
    <w:p w14:paraId="4092C39F" w14:textId="77777777" w:rsidR="007426E1" w:rsidRDefault="007426E1" w:rsidP="00C66D8D">
      <w:pPr>
        <w:pStyle w:val="ListParagraph"/>
        <w:numPr>
          <w:ilvl w:val="0"/>
          <w:numId w:val="22"/>
        </w:numPr>
        <w:spacing w:before="0" w:after="0"/>
        <w:ind w:left="714" w:hanging="357"/>
        <w:jc w:val="both"/>
        <w:rPr>
          <w:rFonts w:ascii="Arial" w:eastAsia="Arial" w:hAnsi="Arial" w:cs="Arial"/>
          <w:noProof/>
          <w:lang w:val="en-US"/>
        </w:rPr>
      </w:pPr>
      <w:r w:rsidRPr="5569A564">
        <w:rPr>
          <w:rFonts w:eastAsia="Arial" w:cs="Arial"/>
          <w:noProof/>
        </w:rPr>
        <w:t>Consumer, Community and First Peoples’ Energy Transition</w:t>
      </w:r>
      <w:r w:rsidRPr="5569A564">
        <w:rPr>
          <w:rFonts w:eastAsia="Arial" w:cs="Arial"/>
          <w:noProof/>
          <w:lang w:val="en-US"/>
        </w:rPr>
        <w:t xml:space="preserve"> </w:t>
      </w:r>
    </w:p>
    <w:p w14:paraId="59677F0E" w14:textId="77777777" w:rsidR="007426E1" w:rsidRDefault="007426E1" w:rsidP="00C66D8D">
      <w:pPr>
        <w:pStyle w:val="ListParagraph"/>
        <w:numPr>
          <w:ilvl w:val="0"/>
          <w:numId w:val="21"/>
        </w:numPr>
        <w:spacing w:before="0" w:after="0"/>
        <w:ind w:left="714" w:hanging="357"/>
        <w:jc w:val="both"/>
        <w:rPr>
          <w:rFonts w:ascii="Arial" w:eastAsia="Arial" w:hAnsi="Arial" w:cs="Arial"/>
          <w:noProof/>
          <w:lang w:val="en-US"/>
        </w:rPr>
      </w:pPr>
      <w:r w:rsidRPr="5569A564">
        <w:rPr>
          <w:rFonts w:eastAsia="Arial" w:cs="Arial"/>
          <w:noProof/>
        </w:rPr>
        <w:lastRenderedPageBreak/>
        <w:t>Electrification, Efficiency and Safety</w:t>
      </w:r>
      <w:r w:rsidRPr="5569A564">
        <w:rPr>
          <w:rFonts w:eastAsia="Arial" w:cs="Arial"/>
          <w:noProof/>
          <w:lang w:val="en-US"/>
        </w:rPr>
        <w:t xml:space="preserve"> </w:t>
      </w:r>
    </w:p>
    <w:p w14:paraId="7282232F" w14:textId="77777777" w:rsidR="007426E1" w:rsidRDefault="007426E1" w:rsidP="00C66D8D">
      <w:pPr>
        <w:pStyle w:val="ListParagraph"/>
        <w:numPr>
          <w:ilvl w:val="0"/>
          <w:numId w:val="20"/>
        </w:numPr>
        <w:spacing w:before="0" w:after="0"/>
        <w:ind w:left="714" w:hanging="357"/>
        <w:jc w:val="both"/>
        <w:rPr>
          <w:rFonts w:ascii="Arial" w:eastAsia="Arial" w:hAnsi="Arial" w:cs="Arial"/>
          <w:noProof/>
          <w:lang w:val="en-US"/>
        </w:rPr>
      </w:pPr>
      <w:r w:rsidRPr="5569A564">
        <w:rPr>
          <w:rFonts w:eastAsia="Arial" w:cs="Arial"/>
          <w:noProof/>
        </w:rPr>
        <w:t>Energy Transition and Strategy</w:t>
      </w:r>
      <w:r w:rsidRPr="5569A564">
        <w:rPr>
          <w:rFonts w:eastAsia="Arial" w:cs="Arial"/>
          <w:noProof/>
          <w:lang w:val="en-US"/>
        </w:rPr>
        <w:t xml:space="preserve"> </w:t>
      </w:r>
    </w:p>
    <w:p w14:paraId="058CBFE2" w14:textId="77777777" w:rsidR="007426E1" w:rsidRDefault="007426E1" w:rsidP="00C66D8D">
      <w:pPr>
        <w:pStyle w:val="ListParagraph"/>
        <w:numPr>
          <w:ilvl w:val="0"/>
          <w:numId w:val="19"/>
        </w:numPr>
        <w:spacing w:before="0" w:after="0"/>
        <w:ind w:left="714" w:hanging="357"/>
        <w:jc w:val="both"/>
        <w:rPr>
          <w:rFonts w:ascii="Arial" w:eastAsia="Arial" w:hAnsi="Arial" w:cs="Arial"/>
          <w:noProof/>
          <w:lang w:val="en-US"/>
        </w:rPr>
      </w:pPr>
      <w:r w:rsidRPr="5569A564">
        <w:rPr>
          <w:rFonts w:eastAsia="Arial" w:cs="Arial"/>
          <w:noProof/>
        </w:rPr>
        <w:t>Innovation, Commercial and Investment Attraction</w:t>
      </w:r>
      <w:r w:rsidRPr="5569A564">
        <w:rPr>
          <w:rFonts w:eastAsia="Arial" w:cs="Arial"/>
          <w:noProof/>
          <w:lang w:val="en-US"/>
        </w:rPr>
        <w:t xml:space="preserve"> </w:t>
      </w:r>
    </w:p>
    <w:p w14:paraId="03A9F3AF" w14:textId="77777777" w:rsidR="007426E1" w:rsidRDefault="007426E1" w:rsidP="00C66D8D">
      <w:pPr>
        <w:pStyle w:val="ListParagraph"/>
        <w:numPr>
          <w:ilvl w:val="0"/>
          <w:numId w:val="18"/>
        </w:numPr>
        <w:spacing w:before="0" w:after="0"/>
        <w:ind w:left="714" w:hanging="357"/>
        <w:jc w:val="both"/>
        <w:rPr>
          <w:rFonts w:ascii="Arial" w:eastAsia="Arial" w:hAnsi="Arial" w:cs="Arial"/>
          <w:noProof/>
          <w:lang w:val="en-US"/>
        </w:rPr>
      </w:pPr>
      <w:r w:rsidRPr="5569A564">
        <w:rPr>
          <w:rFonts w:eastAsia="Arial" w:cs="Arial"/>
          <w:noProof/>
        </w:rPr>
        <w:t>Offshore Wind Energy Victoria</w:t>
      </w:r>
      <w:r w:rsidRPr="5569A564">
        <w:rPr>
          <w:rFonts w:eastAsia="Arial" w:cs="Arial"/>
          <w:noProof/>
          <w:lang w:val="en-US"/>
        </w:rPr>
        <w:t xml:space="preserve"> </w:t>
      </w:r>
    </w:p>
    <w:p w14:paraId="29F624FE" w14:textId="77777777" w:rsidR="007426E1" w:rsidRDefault="007426E1" w:rsidP="00C66D8D">
      <w:pPr>
        <w:pStyle w:val="ListParagraph"/>
        <w:numPr>
          <w:ilvl w:val="0"/>
          <w:numId w:val="17"/>
        </w:numPr>
        <w:spacing w:before="0" w:after="0"/>
        <w:ind w:left="714" w:hanging="357"/>
        <w:jc w:val="both"/>
        <w:rPr>
          <w:rFonts w:ascii="Arial" w:eastAsia="Arial" w:hAnsi="Arial" w:cs="Arial"/>
          <w:noProof/>
          <w:lang w:val="en-US"/>
        </w:rPr>
      </w:pPr>
      <w:r w:rsidRPr="5569A564">
        <w:rPr>
          <w:rFonts w:eastAsia="Arial" w:cs="Arial"/>
          <w:noProof/>
        </w:rPr>
        <w:t xml:space="preserve">Office of the Deputy Secretary Division </w:t>
      </w:r>
      <w:r w:rsidRPr="5569A564">
        <w:rPr>
          <w:rFonts w:eastAsia="Arial" w:cs="Arial"/>
          <w:noProof/>
          <w:lang w:val="en-US"/>
        </w:rPr>
        <w:t xml:space="preserve"> </w:t>
      </w:r>
    </w:p>
    <w:p w14:paraId="62F5E263" w14:textId="77777777" w:rsidR="007426E1" w:rsidRDefault="007426E1" w:rsidP="007426E1">
      <w:pPr>
        <w:spacing w:before="0" w:after="0"/>
        <w:ind w:left="714"/>
        <w:jc w:val="both"/>
        <w:rPr>
          <w:rFonts w:ascii="Arial" w:eastAsia="Arial" w:hAnsi="Arial" w:cs="Arial"/>
          <w:noProof/>
          <w:lang w:val="en-US"/>
        </w:rPr>
      </w:pPr>
      <w:r w:rsidRPr="5569A564">
        <w:rPr>
          <w:rFonts w:eastAsia="Arial" w:cs="Arial"/>
          <w:noProof/>
          <w:lang w:val="en-US"/>
        </w:rPr>
        <w:t xml:space="preserve"> </w:t>
      </w:r>
    </w:p>
    <w:p w14:paraId="0DFAE010" w14:textId="7777777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 xml:space="preserve">Together with the State Electricity Commission (SEC) Implementation Office, these divisions enable the strategic </w:t>
      </w:r>
      <w:r w:rsidRPr="5569A564">
        <w:rPr>
          <w:rFonts w:eastAsia="Arial" w:cs="Arial"/>
          <w:noProof/>
          <w:lang w:val="en-US"/>
        </w:rPr>
        <w:t>work</w:t>
      </w:r>
      <w:r w:rsidRPr="5569A564">
        <w:rPr>
          <w:rFonts w:eastAsia="Arial" w:cs="Arial"/>
          <w:noProof/>
        </w:rPr>
        <w:t xml:space="preserve"> required to take place and set the Department up to undertake major energy transformations</w:t>
      </w:r>
    </w:p>
    <w:p w14:paraId="6C726F18" w14:textId="77777777" w:rsidR="007426E1" w:rsidRDefault="007426E1" w:rsidP="007426E1">
      <w:pPr>
        <w:spacing w:before="0" w:after="160" w:line="257" w:lineRule="auto"/>
        <w:jc w:val="both"/>
      </w:pPr>
      <w:r>
        <w:rPr>
          <w:rFonts w:ascii="Arial" w:eastAsia="Arial" w:hAnsi="Arial" w:cs="Arial"/>
          <w:b/>
          <w:bCs/>
          <w:i/>
          <w:iCs/>
          <w:noProof/>
        </w:rPr>
        <w:t>Energy Transition and Strategy</w:t>
      </w:r>
      <w:r w:rsidRPr="3971ABF8">
        <w:rPr>
          <w:rFonts w:ascii="Arial" w:eastAsia="Arial" w:hAnsi="Arial" w:cs="Arial"/>
          <w:b/>
          <w:bCs/>
          <w:i/>
          <w:iCs/>
          <w:noProof/>
        </w:rPr>
        <w:t xml:space="preserve"> Division </w:t>
      </w:r>
      <w:r w:rsidRPr="3971ABF8">
        <w:rPr>
          <w:rFonts w:ascii="Arial" w:eastAsia="Arial" w:hAnsi="Arial" w:cs="Arial"/>
          <w:noProof/>
        </w:rPr>
        <w:t xml:space="preserve"> </w:t>
      </w:r>
    </w:p>
    <w:p w14:paraId="7D1CEF24" w14:textId="0127796E" w:rsidR="007426E1" w:rsidRDefault="007426E1" w:rsidP="007426E1">
      <w:pPr>
        <w:spacing w:before="0" w:after="160" w:line="257" w:lineRule="auto"/>
        <w:jc w:val="both"/>
        <w:rPr>
          <w:rFonts w:eastAsia="Arial" w:cs="Arial"/>
          <w:noProof/>
        </w:rPr>
      </w:pPr>
      <w:r w:rsidRPr="002453CF">
        <w:rPr>
          <w:rFonts w:eastAsia="Arial" w:cs="Arial"/>
          <w:noProof/>
        </w:rPr>
        <w:t>The Energy Transition and Strategy Division focus is on ensuring an affordable transition to a renewable energy</w:t>
      </w:r>
      <w:r>
        <w:rPr>
          <w:rFonts w:eastAsia="Arial" w:cs="Arial"/>
          <w:noProof/>
        </w:rPr>
        <w:t xml:space="preserve"> </w:t>
      </w:r>
      <w:r w:rsidRPr="002453CF">
        <w:rPr>
          <w:rFonts w:eastAsia="Arial" w:cs="Arial"/>
          <w:noProof/>
        </w:rPr>
        <w:t>system while ensuring reliability and system security are maintained. The Division leads government energy policy</w:t>
      </w:r>
      <w:r>
        <w:rPr>
          <w:rFonts w:eastAsia="Arial" w:cs="Arial"/>
          <w:noProof/>
        </w:rPr>
        <w:t xml:space="preserve"> </w:t>
      </w:r>
      <w:r w:rsidRPr="002453CF">
        <w:rPr>
          <w:rFonts w:eastAsia="Arial" w:cs="Arial"/>
          <w:noProof/>
        </w:rPr>
        <w:t>development and advice on wholesale electricity and gas markets, renewable energy, integration of distributed</w:t>
      </w:r>
      <w:r>
        <w:rPr>
          <w:rFonts w:eastAsia="Arial" w:cs="Arial"/>
          <w:noProof/>
        </w:rPr>
        <w:t xml:space="preserve"> </w:t>
      </w:r>
      <w:r w:rsidRPr="002453CF">
        <w:rPr>
          <w:rFonts w:eastAsia="Arial" w:cs="Arial"/>
          <w:noProof/>
        </w:rPr>
        <w:t xml:space="preserve">energy resources and electric vehicles into the electricity system, and transmission and distribution networks. We </w:t>
      </w:r>
      <w:r>
        <w:rPr>
          <w:rFonts w:eastAsia="Arial" w:cs="Arial"/>
          <w:noProof/>
        </w:rPr>
        <w:t xml:space="preserve"> </w:t>
      </w:r>
      <w:r w:rsidRPr="002453CF">
        <w:rPr>
          <w:rFonts w:eastAsia="Arial" w:cs="Arial"/>
          <w:noProof/>
        </w:rPr>
        <w:t>lead the Victorian Government contribution to national energy policy and stewardship of the laws and rules governing the National Energy Market and Australia’s East Coast gas markets.</w:t>
      </w:r>
    </w:p>
    <w:p w14:paraId="54AE345A" w14:textId="77777777" w:rsidR="001C2666" w:rsidRPr="001C2666" w:rsidRDefault="001C2666" w:rsidP="001C2666">
      <w:pPr>
        <w:spacing w:before="0" w:after="160" w:line="257" w:lineRule="auto"/>
        <w:jc w:val="both"/>
        <w:rPr>
          <w:rFonts w:ascii="Arial" w:eastAsia="Arial" w:hAnsi="Arial" w:cs="Arial"/>
          <w:b/>
          <w:bCs/>
          <w:i/>
          <w:iCs/>
          <w:noProof/>
        </w:rPr>
      </w:pPr>
      <w:r w:rsidRPr="001C2666">
        <w:rPr>
          <w:rFonts w:ascii="Arial" w:eastAsia="Arial" w:hAnsi="Arial" w:cs="Arial"/>
          <w:b/>
          <w:bCs/>
          <w:i/>
          <w:iCs/>
          <w:noProof/>
        </w:rPr>
        <w:t>Branch Information</w:t>
      </w:r>
    </w:p>
    <w:p w14:paraId="28A503DE" w14:textId="35EBF18F" w:rsidR="00910BC8" w:rsidRDefault="00910BC8" w:rsidP="00910BC8">
      <w:pPr>
        <w:keepNext/>
        <w:spacing w:before="60" w:after="60" w:line="240" w:lineRule="auto"/>
        <w:rPr>
          <w:rFonts w:eastAsia="Arial" w:cs="Arial"/>
          <w:noProof/>
        </w:rPr>
      </w:pPr>
      <w:r w:rsidRPr="001C2666">
        <w:rPr>
          <w:rFonts w:eastAsia="Arial" w:cs="Arial"/>
          <w:noProof/>
        </w:rPr>
        <w:t xml:space="preserve">The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w:t>
      </w:r>
      <w:r w:rsidR="001426C8">
        <w:rPr>
          <w:rFonts w:eastAsia="Arial" w:cs="Arial"/>
          <w:noProof/>
        </w:rPr>
        <w:t xml:space="preserve">Advisiry </w:t>
      </w:r>
      <w:r w:rsidR="20DA5B42" w:rsidRPr="4BE48E43">
        <w:rPr>
          <w:rFonts w:eastAsia="Arial" w:cs="Arial"/>
          <w:noProof/>
        </w:rPr>
        <w:t>Panel</w:t>
      </w:r>
      <w:r w:rsidRPr="001C2666">
        <w:rPr>
          <w:rFonts w:eastAsia="Arial" w:cs="Arial"/>
          <w:noProof/>
        </w:rPr>
        <w:t xml:space="preserve">. </w:t>
      </w:r>
    </w:p>
    <w:p w14:paraId="5D9229DF" w14:textId="14512FCF" w:rsidR="00910BC8" w:rsidRDefault="00631FDC" w:rsidP="00910BC8">
      <w:pPr>
        <w:keepNext/>
        <w:spacing w:before="60" w:after="60" w:line="240" w:lineRule="auto"/>
        <w:rPr>
          <w:rFonts w:eastAsia="Arial" w:cs="Arial"/>
          <w:noProof/>
        </w:rPr>
      </w:pPr>
      <w:r>
        <w:rPr>
          <w:rFonts w:eastAsia="Arial" w:cs="Arial"/>
          <w:noProof/>
        </w:rPr>
        <w:t>Alongside transmission policy, t</w:t>
      </w:r>
      <w:r w:rsidR="00910BC8" w:rsidRPr="001C2666">
        <w:rPr>
          <w:rFonts w:eastAsia="Arial" w:cs="Arial"/>
          <w:noProof/>
        </w:rPr>
        <w:t xml:space="preserve">he branch aims to optimise the use of distribution networks through the effective integration of </w:t>
      </w:r>
      <w:r w:rsidR="001B53E0">
        <w:rPr>
          <w:rFonts w:eastAsia="Arial" w:cs="Arial"/>
          <w:noProof/>
        </w:rPr>
        <w:t>distrib</w:t>
      </w:r>
      <w:r w:rsidR="000B630B">
        <w:rPr>
          <w:rFonts w:eastAsia="Arial" w:cs="Arial"/>
          <w:noProof/>
        </w:rPr>
        <w:t>u</w:t>
      </w:r>
      <w:r w:rsidR="001B53E0">
        <w:rPr>
          <w:rFonts w:eastAsia="Arial" w:cs="Arial"/>
          <w:noProof/>
        </w:rPr>
        <w:t xml:space="preserve">ted </w:t>
      </w:r>
      <w:r w:rsidR="00910BC8" w:rsidRPr="001C2666">
        <w:rPr>
          <w:rFonts w:eastAsia="Arial" w:cs="Arial"/>
          <w:noProof/>
        </w:rPr>
        <w:t xml:space="preserve">energy </w:t>
      </w:r>
      <w:r w:rsidR="000B630B">
        <w:rPr>
          <w:rFonts w:eastAsia="Arial" w:cs="Arial"/>
          <w:noProof/>
        </w:rPr>
        <w:t xml:space="preserve">resources and </w:t>
      </w:r>
      <w:r w:rsidR="00910BC8">
        <w:rPr>
          <w:rFonts w:eastAsia="Arial" w:cs="Arial"/>
          <w:noProof/>
        </w:rPr>
        <w:t>t</w:t>
      </w:r>
      <w:r w:rsidR="00910BC8" w:rsidRPr="001C2666">
        <w:rPr>
          <w:rFonts w:eastAsia="Arial" w:cs="Arial"/>
          <w:noProof/>
        </w:rPr>
        <w:t xml:space="preserve">echnologies such as rooftop solar, batteries, electric vehicles and efficient electric appliances. This work reduces reliance on fossil fuels and helps Victorians access technologies that benefit them while maintaining energy reliability and affordability. </w:t>
      </w:r>
    </w:p>
    <w:p w14:paraId="53BEB7F7" w14:textId="7B5A0BD9" w:rsidR="00910BC8" w:rsidRPr="001C2666" w:rsidRDefault="00910BC8" w:rsidP="00910BC8">
      <w:pPr>
        <w:keepNext/>
        <w:spacing w:before="60" w:after="60" w:line="240" w:lineRule="auto"/>
        <w:rPr>
          <w:rFonts w:eastAsia="Arial" w:cs="Arial"/>
          <w:noProof/>
        </w:rPr>
      </w:pPr>
      <w:r w:rsidRPr="001C2666">
        <w:rPr>
          <w:rFonts w:eastAsia="Arial" w:cs="Arial"/>
          <w:noProof/>
        </w:rPr>
        <w:t xml:space="preserve">We brief the Minister and senior executives participating in the Energy Climate Change Ministerial Council Meetings - ECMC </w:t>
      </w:r>
      <w:r>
        <w:rPr>
          <w:rFonts w:eastAsia="Arial" w:cs="Arial"/>
          <w:noProof/>
        </w:rPr>
        <w:t xml:space="preserve"> </w:t>
      </w:r>
      <w:r w:rsidRPr="001C2666">
        <w:rPr>
          <w:rFonts w:eastAsia="Arial" w:cs="Arial"/>
          <w:noProof/>
        </w:rPr>
        <w:t>formerly COAG Energy Council), participate in and oversee DEECA’s engagement in national working groups. We oversee Victoria’s engagement in governance of the national energy markets, including institutional appointments and decision-making protocols.</w:t>
      </w:r>
    </w:p>
    <w:p w14:paraId="571C064E" w14:textId="40B29B9D" w:rsidR="001C2666" w:rsidRPr="00C72E26" w:rsidRDefault="00495B3B" w:rsidP="00C72E26">
      <w:pPr>
        <w:keepNext/>
        <w:spacing w:line="240" w:lineRule="auto"/>
        <w:rPr>
          <w:rFonts w:ascii="Arial" w:hAnsi="Arial" w:cs="Arial"/>
          <w:bCs/>
          <w:color w:val="442D97"/>
          <w:sz w:val="28"/>
          <w:szCs w:val="28"/>
          <w:lang w:eastAsia="zh-CN"/>
        </w:rPr>
      </w:pPr>
      <w:r w:rsidRPr="6EB69DCD">
        <w:rPr>
          <w:rFonts w:ascii="Arial" w:hAnsi="Arial" w:cs="Arial"/>
          <w:color w:val="442D97" w:themeColor="accent4" w:themeTint="BF"/>
          <w:sz w:val="28"/>
          <w:szCs w:val="28"/>
          <w:lang w:eastAsia="zh-CN"/>
        </w:rPr>
        <w:t>Accountabilities</w:t>
      </w:r>
    </w:p>
    <w:p w14:paraId="27253702" w14:textId="77777777" w:rsidR="000623C6" w:rsidRPr="000623C6" w:rsidRDefault="000623C6" w:rsidP="00C66D8D">
      <w:pPr>
        <w:pStyle w:val="ListParagraph"/>
        <w:numPr>
          <w:ilvl w:val="0"/>
          <w:numId w:val="25"/>
        </w:numPr>
        <w:spacing w:before="0" w:after="0" w:line="240" w:lineRule="auto"/>
        <w:rPr>
          <w:rFonts w:ascii="Arial" w:hAnsi="Arial" w:cs="Arial"/>
          <w:lang w:eastAsia="zh-CN"/>
        </w:rPr>
      </w:pPr>
      <w:r w:rsidRPr="000623C6">
        <w:rPr>
          <w:rFonts w:ascii="Arial" w:hAnsi="Arial" w:cs="Arial"/>
          <w:lang w:eastAsia="zh-CN"/>
        </w:rPr>
        <w:t>Undertake research and analysis to support policy development and provide options and advice to</w:t>
      </w:r>
    </w:p>
    <w:p w14:paraId="59BC1E58" w14:textId="77777777"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management and executive teams.</w:t>
      </w:r>
    </w:p>
    <w:p w14:paraId="20E4FD4C" w14:textId="198C64A4" w:rsidR="000623C6" w:rsidRPr="000623C6" w:rsidRDefault="000623C6" w:rsidP="00C66D8D">
      <w:pPr>
        <w:pStyle w:val="ListParagraph"/>
        <w:numPr>
          <w:ilvl w:val="0"/>
          <w:numId w:val="25"/>
        </w:numPr>
        <w:spacing w:before="0" w:after="0" w:line="240" w:lineRule="auto"/>
        <w:rPr>
          <w:rFonts w:ascii="Arial" w:hAnsi="Arial" w:cs="Arial"/>
          <w:lang w:eastAsia="zh-CN"/>
        </w:rPr>
      </w:pPr>
      <w:r w:rsidRPr="58F0DA57">
        <w:rPr>
          <w:rFonts w:ascii="Arial" w:hAnsi="Arial" w:cs="Arial"/>
          <w:lang w:eastAsia="zh-CN"/>
        </w:rPr>
        <w:t xml:space="preserve">Prepare </w:t>
      </w:r>
      <w:r w:rsidR="00AE6C4D" w:rsidRPr="58F0DA57">
        <w:rPr>
          <w:rFonts w:ascii="Arial" w:hAnsi="Arial" w:cs="Arial"/>
          <w:lang w:eastAsia="zh-CN"/>
        </w:rPr>
        <w:t>high quality written documents</w:t>
      </w:r>
      <w:r w:rsidR="00F84EE6" w:rsidRPr="58F0DA57">
        <w:rPr>
          <w:rFonts w:ascii="Arial" w:hAnsi="Arial" w:cs="Arial"/>
          <w:lang w:eastAsia="zh-CN"/>
        </w:rPr>
        <w:t xml:space="preserve"> within required deadlines</w:t>
      </w:r>
      <w:r w:rsidR="00BF178A" w:rsidRPr="58F0DA57">
        <w:rPr>
          <w:rFonts w:ascii="Arial" w:hAnsi="Arial" w:cs="Arial"/>
          <w:lang w:eastAsia="zh-CN"/>
        </w:rPr>
        <w:t>,</w:t>
      </w:r>
      <w:r w:rsidR="00AE6C4D" w:rsidRPr="58F0DA57">
        <w:rPr>
          <w:rFonts w:ascii="Arial" w:hAnsi="Arial" w:cs="Arial"/>
          <w:lang w:eastAsia="zh-CN"/>
        </w:rPr>
        <w:t xml:space="preserve"> including </w:t>
      </w:r>
      <w:r w:rsidRPr="58F0DA57">
        <w:rPr>
          <w:rFonts w:ascii="Arial" w:hAnsi="Arial" w:cs="Arial"/>
          <w:lang w:eastAsia="zh-CN"/>
        </w:rPr>
        <w:t>policy papers, presentations, submissions, correspondence, reports and briefs for senior</w:t>
      </w:r>
    </w:p>
    <w:p w14:paraId="0BD61299" w14:textId="306E9B35" w:rsidR="000623C6" w:rsidRPr="000623C6" w:rsidRDefault="29CC6F79" w:rsidP="000623C6">
      <w:pPr>
        <w:pStyle w:val="ListParagraph"/>
        <w:spacing w:before="0" w:after="0" w:line="240" w:lineRule="auto"/>
        <w:rPr>
          <w:rFonts w:ascii="Arial" w:hAnsi="Arial" w:cs="Arial"/>
          <w:lang w:eastAsia="zh-CN"/>
        </w:rPr>
      </w:pPr>
      <w:r w:rsidRPr="16F93584">
        <w:rPr>
          <w:rFonts w:ascii="Arial" w:hAnsi="Arial" w:cs="Arial"/>
          <w:lang w:eastAsia="zh-CN"/>
        </w:rPr>
        <w:t>management and Executive</w:t>
      </w:r>
      <w:r w:rsidR="0907BAFF" w:rsidRPr="16F93584">
        <w:rPr>
          <w:rFonts w:ascii="Arial" w:hAnsi="Arial" w:cs="Arial"/>
          <w:lang w:eastAsia="zh-CN"/>
        </w:rPr>
        <w:t>s</w:t>
      </w:r>
      <w:r w:rsidRPr="16F93584">
        <w:rPr>
          <w:rFonts w:ascii="Arial" w:hAnsi="Arial" w:cs="Arial"/>
          <w:lang w:eastAsia="zh-CN"/>
        </w:rPr>
        <w:t xml:space="preserve"> that provide options for decision making at the Ministerial and </w:t>
      </w:r>
    </w:p>
    <w:p w14:paraId="2E941DB9" w14:textId="77777777"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Executive level.</w:t>
      </w:r>
    </w:p>
    <w:p w14:paraId="670306CD" w14:textId="29DE2EBD" w:rsidR="000623C6" w:rsidRPr="000623C6" w:rsidRDefault="000623C6" w:rsidP="00C66D8D">
      <w:pPr>
        <w:pStyle w:val="ListParagraph"/>
        <w:numPr>
          <w:ilvl w:val="0"/>
          <w:numId w:val="25"/>
        </w:numPr>
        <w:spacing w:before="0" w:after="0" w:line="240" w:lineRule="auto"/>
        <w:rPr>
          <w:rFonts w:ascii="Arial" w:hAnsi="Arial" w:cs="Arial"/>
          <w:lang w:eastAsia="zh-CN"/>
        </w:rPr>
      </w:pPr>
      <w:r w:rsidRPr="000623C6">
        <w:rPr>
          <w:rFonts w:ascii="Arial" w:hAnsi="Arial" w:cs="Arial"/>
          <w:lang w:eastAsia="zh-CN"/>
        </w:rPr>
        <w:t>Provide coordination and support for activities while managing competing priorities and meeting</w:t>
      </w:r>
    </w:p>
    <w:p w14:paraId="7A28D641" w14:textId="77777777"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deadlines.</w:t>
      </w:r>
    </w:p>
    <w:p w14:paraId="0BB06CD5" w14:textId="2BA64F27" w:rsidR="000623C6" w:rsidRPr="000623C6" w:rsidRDefault="000623C6" w:rsidP="00C66D8D">
      <w:pPr>
        <w:pStyle w:val="ListParagraph"/>
        <w:numPr>
          <w:ilvl w:val="0"/>
          <w:numId w:val="25"/>
        </w:numPr>
        <w:spacing w:before="0" w:after="0" w:line="240" w:lineRule="auto"/>
        <w:rPr>
          <w:rFonts w:ascii="Arial" w:hAnsi="Arial" w:cs="Arial"/>
          <w:lang w:eastAsia="zh-CN"/>
        </w:rPr>
      </w:pPr>
      <w:r w:rsidRPr="000623C6">
        <w:rPr>
          <w:rFonts w:ascii="Arial" w:hAnsi="Arial" w:cs="Arial"/>
          <w:lang w:eastAsia="zh-CN"/>
        </w:rPr>
        <w:t>Develop and maintain collaborative working relationships with internal and external stakeholders.</w:t>
      </w:r>
    </w:p>
    <w:p w14:paraId="1DBE36B6" w14:textId="77CB2F36" w:rsidR="000623C6" w:rsidRPr="000623C6" w:rsidRDefault="000623C6" w:rsidP="7E8DB8F9">
      <w:pPr>
        <w:numPr>
          <w:ilvl w:val="0"/>
          <w:numId w:val="25"/>
        </w:numPr>
        <w:spacing w:before="0" w:after="0" w:line="240" w:lineRule="auto"/>
        <w:rPr>
          <w:rFonts w:ascii="Arial" w:hAnsi="Arial" w:cs="Arial"/>
          <w:lang w:eastAsia="zh-CN"/>
        </w:rPr>
      </w:pPr>
      <w:r w:rsidRPr="000623C6">
        <w:rPr>
          <w:rFonts w:ascii="Arial" w:hAnsi="Arial" w:cs="Arial"/>
          <w:lang w:eastAsia="zh-CN"/>
        </w:rPr>
        <w:t>Support timely and accurate advice to management and key stakeholders across Government on</w:t>
      </w:r>
    </w:p>
    <w:p w14:paraId="2545B006" w14:textId="77777777"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policy, procedures and operational issues.</w:t>
      </w:r>
    </w:p>
    <w:p w14:paraId="3BEF69FC" w14:textId="34A5AD7F" w:rsidR="000623C6" w:rsidRPr="000623C6" w:rsidRDefault="000623C6" w:rsidP="00C66D8D">
      <w:pPr>
        <w:pStyle w:val="ListParagraph"/>
        <w:numPr>
          <w:ilvl w:val="0"/>
          <w:numId w:val="25"/>
        </w:numPr>
        <w:spacing w:before="0" w:after="0" w:line="240" w:lineRule="auto"/>
        <w:rPr>
          <w:rFonts w:ascii="Arial" w:hAnsi="Arial" w:cs="Arial"/>
          <w:lang w:eastAsia="zh-CN"/>
        </w:rPr>
      </w:pPr>
      <w:r w:rsidRPr="6C3E25F4">
        <w:rPr>
          <w:rFonts w:ascii="Arial" w:hAnsi="Arial" w:cs="Arial"/>
          <w:lang w:eastAsia="zh-CN"/>
        </w:rPr>
        <w:t>Actively contribute to building and maintaining a constructive culture within the division, including</w:t>
      </w:r>
    </w:p>
    <w:p w14:paraId="6AC1C2AF" w14:textId="77777777"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 xml:space="preserve">through demonstrating self-management and taking a proactive approach to identifying and </w:t>
      </w:r>
    </w:p>
    <w:p w14:paraId="2699D95D" w14:textId="616815FF" w:rsidR="000623C6" w:rsidRPr="000623C6" w:rsidRDefault="000623C6" w:rsidP="000623C6">
      <w:pPr>
        <w:pStyle w:val="ListParagraph"/>
        <w:spacing w:before="0" w:after="0" w:line="240" w:lineRule="auto"/>
        <w:rPr>
          <w:rFonts w:ascii="Arial" w:hAnsi="Arial" w:cs="Arial"/>
          <w:lang w:eastAsia="zh-CN"/>
        </w:rPr>
      </w:pPr>
      <w:r w:rsidRPr="000623C6">
        <w:rPr>
          <w:rFonts w:ascii="Arial" w:hAnsi="Arial" w:cs="Arial"/>
          <w:lang w:eastAsia="zh-CN"/>
        </w:rPr>
        <w:t>resolving issues.</w:t>
      </w:r>
    </w:p>
    <w:p w14:paraId="0A9DD23B" w14:textId="77777777" w:rsidR="00C72E26" w:rsidRPr="00C72E26" w:rsidRDefault="00C72E26" w:rsidP="00C66D8D">
      <w:pPr>
        <w:numPr>
          <w:ilvl w:val="0"/>
          <w:numId w:val="25"/>
        </w:numPr>
        <w:spacing w:before="0" w:after="0" w:line="240" w:lineRule="auto"/>
        <w:rPr>
          <w:rFonts w:ascii="Arial" w:hAnsi="Arial" w:cs="Arial"/>
          <w:lang w:eastAsia="zh-CN"/>
        </w:rPr>
      </w:pPr>
      <w:r w:rsidRPr="00C72E26">
        <w:rPr>
          <w:rFonts w:ascii="Arial" w:hAnsi="Arial" w:cs="Arial"/>
          <w:lang w:eastAsia="zh-CN"/>
        </w:rPr>
        <w:t xml:space="preserve">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6AC755F9" w:rsidR="00495B3B" w:rsidRDefault="00495B3B" w:rsidP="00495B3B">
      <w:pPr>
        <w:spacing w:before="160" w:after="0"/>
        <w:rPr>
          <w:rFonts w:ascii="Arial" w:hAnsi="Arial" w:cs="Arial"/>
          <w:b/>
          <w:color w:val="363534"/>
        </w:rPr>
      </w:pPr>
      <w:r w:rsidRPr="5CD7378A">
        <w:rPr>
          <w:rFonts w:ascii="Arial" w:hAnsi="Arial" w:cs="Arial"/>
          <w:b/>
          <w:color w:val="363534"/>
        </w:rPr>
        <w:t>Specialist/Technical Expertise/Qualifications</w:t>
      </w:r>
    </w:p>
    <w:p w14:paraId="6FECE930" w14:textId="77777777" w:rsidR="007479EC" w:rsidRPr="007479EC" w:rsidRDefault="007479EC" w:rsidP="00C66D8D">
      <w:pPr>
        <w:numPr>
          <w:ilvl w:val="0"/>
          <w:numId w:val="23"/>
        </w:numPr>
        <w:tabs>
          <w:tab w:val="clear" w:pos="360"/>
        </w:tabs>
        <w:spacing w:before="160" w:after="0"/>
        <w:ind w:left="284"/>
        <w:rPr>
          <w:rFonts w:ascii="Arial" w:hAnsi="Arial" w:cs="Arial"/>
          <w:b/>
          <w:color w:val="363534"/>
          <w:szCs w:val="22"/>
        </w:rPr>
      </w:pPr>
      <w:bookmarkStart w:id="6" w:name="_Hlk175826197"/>
      <w:r w:rsidRPr="007479EC">
        <w:rPr>
          <w:rFonts w:ascii="Arial" w:hAnsi="Arial" w:cs="Arial"/>
          <w:color w:val="363534"/>
          <w:szCs w:val="22"/>
        </w:rPr>
        <w:t xml:space="preserve">Relevant tertiary qualification/s in engineering, energy, science, law, economics, public policy, or similar is desirable. </w:t>
      </w:r>
    </w:p>
    <w:p w14:paraId="0D8338FD" w14:textId="0E98348B" w:rsidR="007479EC" w:rsidRPr="007479EC" w:rsidRDefault="007479EC" w:rsidP="1B5ADD38">
      <w:pPr>
        <w:numPr>
          <w:ilvl w:val="0"/>
          <w:numId w:val="23"/>
        </w:numPr>
        <w:tabs>
          <w:tab w:val="clear" w:pos="360"/>
        </w:tabs>
        <w:spacing w:before="160" w:after="0"/>
        <w:ind w:left="284"/>
        <w:rPr>
          <w:rFonts w:ascii="Arial" w:hAnsi="Arial" w:cs="Arial"/>
          <w:b/>
          <w:bCs/>
          <w:color w:val="363534"/>
        </w:rPr>
      </w:pPr>
      <w:r w:rsidRPr="1B5ADD38">
        <w:rPr>
          <w:rFonts w:ascii="Arial" w:hAnsi="Arial" w:cs="Arial"/>
          <w:color w:val="363534"/>
        </w:rPr>
        <w:t>Experience in analysis of energy markets, and in particular network regulation, is highly desirable.</w:t>
      </w:r>
      <w:bookmarkEnd w:id="6"/>
    </w:p>
    <w:p w14:paraId="14F30645" w14:textId="77777777" w:rsidR="00511D23" w:rsidRPr="00495B3B" w:rsidRDefault="00511D23" w:rsidP="00495B3B">
      <w:pPr>
        <w:spacing w:before="160" w:after="0"/>
        <w:rPr>
          <w:rFonts w:ascii="Arial" w:hAnsi="Arial" w:cs="Arial"/>
          <w:b/>
          <w:color w:val="363534"/>
          <w:szCs w:val="22"/>
        </w:rPr>
      </w:pPr>
    </w:p>
    <w:p w14:paraId="61CC39B4" w14:textId="0777D669" w:rsidR="00495B3B" w:rsidRDefault="00495B3B" w:rsidP="007479EC">
      <w:pPr>
        <w:keepNext/>
        <w:spacing w:before="0" w:after="0" w:line="240" w:lineRule="auto"/>
        <w:rPr>
          <w:rFonts w:ascii="Arial" w:hAnsi="Arial" w:cs="Arial"/>
          <w:b/>
          <w:color w:val="363534"/>
        </w:rPr>
      </w:pPr>
      <w:r w:rsidRPr="00495B3B">
        <w:rPr>
          <w:rFonts w:ascii="Arial" w:hAnsi="Arial" w:cs="Arial"/>
          <w:b/>
          <w:color w:val="363534"/>
        </w:rPr>
        <w:t>Capabilities</w:t>
      </w:r>
      <w:bookmarkStart w:id="7" w:name="_Hlk102550785"/>
      <w:r w:rsidR="00C32327" w:rsidRPr="24C65DF3">
        <w:rPr>
          <w:rFonts w:ascii="Arial" w:hAnsi="Arial" w:cs="Arial"/>
          <w:b/>
          <w:color w:val="363534"/>
        </w:rPr>
        <w:t xml:space="preserve"> </w:t>
      </w:r>
    </w:p>
    <w:p w14:paraId="2E864D3C" w14:textId="77777777" w:rsidR="007479EC" w:rsidRPr="007479EC" w:rsidRDefault="007479EC" w:rsidP="007479EC">
      <w:pPr>
        <w:keepNext/>
        <w:spacing w:before="0" w:after="0" w:line="240" w:lineRule="auto"/>
        <w:rPr>
          <w:rFonts w:ascii="Arial" w:hAnsi="Arial" w:cs="Arial"/>
          <w:b/>
          <w:bCs/>
          <w:color w:val="363534"/>
          <w:szCs w:val="22"/>
        </w:rPr>
      </w:pPr>
    </w:p>
    <w:p w14:paraId="4D75F1C4" w14:textId="28BBE567" w:rsidR="0044176A" w:rsidRDefault="00B804DB" w:rsidP="2FEEF307">
      <w:pPr>
        <w:keepNext/>
        <w:numPr>
          <w:ilvl w:val="0"/>
          <w:numId w:val="23"/>
        </w:numPr>
        <w:spacing w:before="0" w:after="0" w:line="240" w:lineRule="auto"/>
        <w:rPr>
          <w:rFonts w:ascii="Arial" w:hAnsi="Arial" w:cs="Arial"/>
          <w:color w:val="363534"/>
        </w:rPr>
      </w:pPr>
      <w:r w:rsidRPr="2FEEF307">
        <w:rPr>
          <w:rFonts w:ascii="Arial" w:hAnsi="Arial" w:cs="Arial"/>
          <w:b/>
          <w:bCs/>
          <w:color w:val="363534"/>
        </w:rPr>
        <w:t xml:space="preserve">Policy design and development: </w:t>
      </w:r>
      <w:r w:rsidR="0044176A" w:rsidRPr="2FEEF307">
        <w:rPr>
          <w:rFonts w:ascii="Arial" w:hAnsi="Arial" w:cs="Arial"/>
          <w:color w:val="363534"/>
        </w:rPr>
        <w:t xml:space="preserve">Interprets &amp; applies policies relevant to own work; Drafts policies and business cases using research skills and in consultation with relevant stakeholders; Determines relevant data and evidence gathering approach; Conducts critical analysis on data and </w:t>
      </w:r>
      <w:r w:rsidR="1116F4C3" w:rsidRPr="2FEEF307">
        <w:rPr>
          <w:rFonts w:ascii="Arial" w:hAnsi="Arial" w:cs="Arial"/>
          <w:color w:val="363534"/>
        </w:rPr>
        <w:t>evidence</w:t>
      </w:r>
      <w:r w:rsidR="0044176A" w:rsidRPr="2FEEF307">
        <w:rPr>
          <w:rFonts w:ascii="Arial" w:hAnsi="Arial" w:cs="Arial"/>
          <w:color w:val="363534"/>
        </w:rPr>
        <w:t xml:space="preserve"> collected.</w:t>
      </w:r>
    </w:p>
    <w:p w14:paraId="74C67E9C" w14:textId="77777777" w:rsidR="0044176A" w:rsidRPr="0044176A" w:rsidRDefault="0044176A" w:rsidP="0044176A">
      <w:pPr>
        <w:keepNext/>
        <w:spacing w:before="0" w:after="0" w:line="240" w:lineRule="auto"/>
        <w:ind w:left="360"/>
        <w:rPr>
          <w:rFonts w:ascii="Arial" w:hAnsi="Arial" w:cs="Arial"/>
          <w:color w:val="363534"/>
          <w:szCs w:val="22"/>
        </w:rPr>
      </w:pPr>
    </w:p>
    <w:p w14:paraId="26D1BA75" w14:textId="68626C4E" w:rsidR="00B804DB" w:rsidRPr="0044176A" w:rsidRDefault="00B804DB" w:rsidP="2FEEF307">
      <w:pPr>
        <w:keepNext/>
        <w:numPr>
          <w:ilvl w:val="0"/>
          <w:numId w:val="23"/>
        </w:numPr>
        <w:spacing w:before="0" w:after="0" w:line="240" w:lineRule="auto"/>
        <w:rPr>
          <w:rFonts w:ascii="Arial" w:hAnsi="Arial" w:cs="Arial"/>
          <w:color w:val="363534"/>
        </w:rPr>
      </w:pPr>
      <w:r w:rsidRPr="2FEEF307">
        <w:rPr>
          <w:rFonts w:ascii="Arial" w:hAnsi="Arial" w:cs="Arial"/>
          <w:b/>
          <w:bCs/>
          <w:color w:val="363534"/>
        </w:rPr>
        <w:t xml:space="preserve">Critical thinking and problem solving: </w:t>
      </w:r>
      <w:r w:rsidR="0044176A" w:rsidRPr="2FEEF307">
        <w:rPr>
          <w:rFonts w:ascii="Arial" w:hAnsi="Arial" w:cs="Arial"/>
          <w:color w:val="363534"/>
        </w:rPr>
        <w:t xml:space="preserve">Resolves issues through deep understanding or interpretation of existing guidelines. Where guidelines are not available, analyses ideas available and </w:t>
      </w:r>
      <w:proofErr w:type="gramStart"/>
      <w:r w:rsidR="0044176A" w:rsidRPr="2FEEF307">
        <w:rPr>
          <w:rFonts w:ascii="Arial" w:hAnsi="Arial" w:cs="Arial"/>
          <w:color w:val="363534"/>
        </w:rPr>
        <w:t>takes action</w:t>
      </w:r>
      <w:proofErr w:type="gramEnd"/>
      <w:r w:rsidR="0044176A" w:rsidRPr="2FEEF307">
        <w:rPr>
          <w:rFonts w:ascii="Arial" w:hAnsi="Arial" w:cs="Arial"/>
          <w:color w:val="363534"/>
        </w:rPr>
        <w:t xml:space="preserve"> through self, or in consultation with others to resolve problems. If required, determine additional information needed to make informed decisions. Applies critical thinking and problem-solving concepts in the right </w:t>
      </w:r>
      <w:r w:rsidR="13FAF8E9" w:rsidRPr="2FEEF307">
        <w:rPr>
          <w:rFonts w:ascii="Arial" w:hAnsi="Arial" w:cs="Arial"/>
          <w:color w:val="363534"/>
        </w:rPr>
        <w:t>context.</w:t>
      </w:r>
    </w:p>
    <w:p w14:paraId="500795E7" w14:textId="77777777" w:rsidR="00B804DB" w:rsidRPr="00B804DB" w:rsidRDefault="00B804DB" w:rsidP="00B804DB">
      <w:pPr>
        <w:keepNext/>
        <w:spacing w:before="0" w:after="0" w:line="240" w:lineRule="auto"/>
        <w:ind w:left="360"/>
        <w:rPr>
          <w:rFonts w:ascii="Arial" w:hAnsi="Arial" w:cs="Arial"/>
          <w:color w:val="363534"/>
          <w:szCs w:val="22"/>
        </w:rPr>
      </w:pPr>
    </w:p>
    <w:p w14:paraId="096B622B" w14:textId="6CC005BE" w:rsidR="00B804DB" w:rsidRDefault="00B804DB" w:rsidP="00C66D8D">
      <w:pPr>
        <w:keepNext/>
        <w:numPr>
          <w:ilvl w:val="0"/>
          <w:numId w:val="24"/>
        </w:numPr>
        <w:spacing w:before="0" w:after="0" w:line="240" w:lineRule="auto"/>
        <w:rPr>
          <w:rFonts w:ascii="Arial" w:hAnsi="Arial" w:cs="Arial"/>
          <w:color w:val="363534"/>
          <w:szCs w:val="22"/>
        </w:rPr>
      </w:pPr>
      <w:r w:rsidRPr="0044176A">
        <w:rPr>
          <w:rFonts w:ascii="Arial" w:hAnsi="Arial" w:cs="Arial"/>
          <w:b/>
          <w:bCs/>
          <w:color w:val="363534"/>
          <w:szCs w:val="22"/>
        </w:rPr>
        <w:t xml:space="preserve">Communicate with impact: </w:t>
      </w:r>
      <w:r w:rsidR="0044176A" w:rsidRPr="0044176A">
        <w:rPr>
          <w:rFonts w:ascii="Arial" w:hAnsi="Arial" w:cs="Arial"/>
          <w:color w:val="363534"/>
          <w:szCs w:val="22"/>
        </w:rPr>
        <w:t>Prepares and delivers logical sequential and succinct presentations; Uses clear &amp; concise language; Uses media appropriate to the audience and presents information to develop the understanding of the topic.</w:t>
      </w:r>
    </w:p>
    <w:p w14:paraId="6B3A035B" w14:textId="77777777" w:rsidR="0044176A" w:rsidRPr="0044176A" w:rsidRDefault="0044176A" w:rsidP="0044176A">
      <w:pPr>
        <w:keepNext/>
        <w:spacing w:before="0" w:after="0" w:line="240" w:lineRule="auto"/>
        <w:ind w:left="360"/>
        <w:rPr>
          <w:rFonts w:ascii="Arial" w:hAnsi="Arial" w:cs="Arial"/>
          <w:color w:val="363534"/>
          <w:szCs w:val="22"/>
        </w:rPr>
      </w:pPr>
    </w:p>
    <w:p w14:paraId="30294484" w14:textId="06853AD6" w:rsidR="00805E94" w:rsidRPr="0044176A" w:rsidRDefault="00B804DB" w:rsidP="00C66D8D">
      <w:pPr>
        <w:pStyle w:val="ListParagraph"/>
        <w:keepNext/>
        <w:numPr>
          <w:ilvl w:val="0"/>
          <w:numId w:val="24"/>
        </w:numPr>
        <w:spacing w:before="0" w:after="0" w:line="240" w:lineRule="auto"/>
        <w:rPr>
          <w:rFonts w:ascii="Arial" w:hAnsi="Arial" w:cs="Arial"/>
          <w:bCs/>
          <w:color w:val="442D97"/>
          <w:sz w:val="28"/>
          <w:szCs w:val="28"/>
          <w:lang w:eastAsia="zh-CN"/>
        </w:rPr>
      </w:pPr>
      <w:r w:rsidRPr="0044176A">
        <w:rPr>
          <w:rFonts w:ascii="Arial" w:hAnsi="Arial" w:cs="Arial"/>
          <w:b/>
          <w:bCs/>
          <w:color w:val="363534"/>
          <w:szCs w:val="22"/>
        </w:rPr>
        <w:t xml:space="preserve">Working collaboratively: </w:t>
      </w:r>
      <w:r w:rsidR="0044176A" w:rsidRPr="0044176A">
        <w:rPr>
          <w:rFonts w:ascii="Arial" w:hAnsi="Arial" w:cs="Arial"/>
          <w:color w:val="363534"/>
          <w:szCs w:val="22"/>
        </w:rPr>
        <w:t xml:space="preserve">Build a supportive and cooperative team environment; Engages other teams to share information </w:t>
      </w:r>
      <w:proofErr w:type="gramStart"/>
      <w:r w:rsidR="0044176A" w:rsidRPr="0044176A">
        <w:rPr>
          <w:rFonts w:ascii="Arial" w:hAnsi="Arial" w:cs="Arial"/>
          <w:color w:val="363534"/>
          <w:szCs w:val="22"/>
        </w:rPr>
        <w:t>in order to</w:t>
      </w:r>
      <w:proofErr w:type="gramEnd"/>
      <w:r w:rsidR="0044176A" w:rsidRPr="0044176A">
        <w:rPr>
          <w:rFonts w:ascii="Arial" w:hAnsi="Arial" w:cs="Arial"/>
          <w:color w:val="363534"/>
          <w:szCs w:val="22"/>
        </w:rPr>
        <w:t xml:space="preserve"> understand or respond to issues; Support others in challenging situations.</w:t>
      </w:r>
    </w:p>
    <w:p w14:paraId="4A935165" w14:textId="77777777" w:rsidR="0044176A" w:rsidRPr="0044176A" w:rsidRDefault="0044176A" w:rsidP="0044176A">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851F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6E1EAC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804DB">
              <w:rPr>
                <w:rFonts w:cs="Arial"/>
                <w:color w:val="1A1A1A"/>
                <w:sz w:val="20"/>
              </w:rPr>
              <w:t>0</w:t>
            </w:r>
            <w:r w:rsidRPr="00495B3B">
              <w:rPr>
                <w:rFonts w:cs="Arial"/>
                <w:color w:val="1A1A1A"/>
                <w:sz w:val="20"/>
              </w:rPr>
              <w:t xml:space="preserve"> declaration of Private Interests will be required for positions with financial delegations of &gt;$20,000</w:t>
            </w:r>
          </w:p>
        </w:tc>
      </w:tr>
      <w:tr w:rsidR="00495B3B" w:rsidRPr="00495B3B" w14:paraId="13112EBA" w14:textId="77777777" w:rsidTr="00851FD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C66D8D">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171472A" w:rsidR="00495B3B" w:rsidRPr="00495B3B" w:rsidRDefault="00495B3B" w:rsidP="00511D23">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851F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3EAF0238" w:rsidR="00495B3B" w:rsidRPr="00495B3B" w:rsidRDefault="00495B3B" w:rsidP="00511D2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7"/>
      <w:tr w:rsidR="00495B3B" w:rsidRPr="00495B3B" w14:paraId="555B356F" w14:textId="77777777" w:rsidTr="00851FD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851F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674661D8"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r w:rsidRPr="24C65DF3">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174F581C" w:rsidR="00C8238F" w:rsidRPr="00AC1638" w:rsidRDefault="00C8238F" w:rsidP="00C8238F">
      <w:pPr>
        <w:keepNext/>
        <w:spacing w:before="0" w:line="240" w:lineRule="auto"/>
        <w:rPr>
          <w:rFonts w:ascii="Arial" w:eastAsia="Microsoft JhengHei" w:hAnsi="Arial"/>
          <w:color w:val="442D97"/>
          <w:sz w:val="28"/>
          <w:szCs w:val="28"/>
        </w:rPr>
      </w:pPr>
      <w:r w:rsidRPr="24C65DF3">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42684FBB" w:rsidR="00A14A3F" w:rsidRDefault="00A14A3F" w:rsidP="179E4EB6">
      <w:pPr>
        <w:jc w:val="center"/>
        <w:rPr>
          <w:highlight w:val="yellow"/>
        </w:rPr>
      </w:pPr>
    </w:p>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F076" w14:textId="77777777" w:rsidR="003F39E1" w:rsidRDefault="003F39E1" w:rsidP="00CD157B">
      <w:pPr>
        <w:pStyle w:val="NoSpacing"/>
      </w:pPr>
    </w:p>
    <w:p w14:paraId="1B7E88C1" w14:textId="77777777" w:rsidR="003F39E1" w:rsidRDefault="003F39E1"/>
  </w:endnote>
  <w:endnote w:type="continuationSeparator" w:id="0">
    <w:p w14:paraId="22B379F7" w14:textId="77777777" w:rsidR="003F39E1" w:rsidRDefault="003F39E1" w:rsidP="00CD157B">
      <w:pPr>
        <w:pStyle w:val="NoSpacing"/>
      </w:pPr>
    </w:p>
    <w:p w14:paraId="5A5ABD5D" w14:textId="77777777" w:rsidR="003F39E1" w:rsidRDefault="003F39E1"/>
  </w:endnote>
  <w:endnote w:type="continuationNotice" w:id="1">
    <w:p w14:paraId="61B09C72" w14:textId="77777777" w:rsidR="003F39E1" w:rsidRDefault="003F39E1" w:rsidP="00CD157B">
      <w:pPr>
        <w:pStyle w:val="NoSpacing"/>
      </w:pPr>
    </w:p>
    <w:p w14:paraId="4F6EBF11" w14:textId="77777777" w:rsidR="003F39E1" w:rsidRDefault="003F3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130582C6">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DC7A" w14:textId="77777777" w:rsidR="003F39E1" w:rsidRPr="0056073C" w:rsidRDefault="003F39E1" w:rsidP="005D764F">
      <w:pPr>
        <w:pStyle w:val="FootnoteSeparator"/>
      </w:pPr>
    </w:p>
    <w:p w14:paraId="0FD0F6DC" w14:textId="77777777" w:rsidR="003F39E1" w:rsidRDefault="003F39E1"/>
  </w:footnote>
  <w:footnote w:type="continuationSeparator" w:id="0">
    <w:p w14:paraId="7E794C11" w14:textId="77777777" w:rsidR="003F39E1" w:rsidRPr="00CA30B7" w:rsidRDefault="003F39E1" w:rsidP="006D5A90">
      <w:pPr>
        <w:rPr>
          <w:lang w:val="en-US"/>
        </w:rPr>
      </w:pPr>
      <w:r w:rsidRPr="00CA30B7">
        <w:rPr>
          <w:lang w:val="en-US"/>
        </w:rPr>
        <w:t>_______</w:t>
      </w:r>
    </w:p>
    <w:p w14:paraId="0E681B58" w14:textId="77777777" w:rsidR="003F39E1" w:rsidRDefault="003F39E1"/>
  </w:footnote>
  <w:footnote w:type="continuationNotice" w:id="1">
    <w:p w14:paraId="1CF1C4EF" w14:textId="77777777" w:rsidR="003F39E1" w:rsidRDefault="003F39E1" w:rsidP="006D5A90"/>
    <w:p w14:paraId="021CB41C" w14:textId="77777777" w:rsidR="003F39E1" w:rsidRDefault="003F3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9F679FF">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F0D97E">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1A5F48C">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846BE4C">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832F40E">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FBD9608">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EB26668">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51B8ED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43859B3">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5ACEFA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91DFC2D">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CD93FE4">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110143F">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9D1D4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F38C8A2">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70D5970">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1665159">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2CBC77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87EDF34">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8300D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5231F01">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9095F1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FFBC0D1">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0102C8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73C43C9"/>
    <w:multiLevelType w:val="hybridMultilevel"/>
    <w:tmpl w:val="75D4E0A6"/>
    <w:lvl w:ilvl="0" w:tplc="E4AC159A">
      <w:start w:val="1"/>
      <w:numFmt w:val="bullet"/>
      <w:lvlText w:val="·"/>
      <w:lvlJc w:val="left"/>
      <w:pPr>
        <w:ind w:left="720" w:hanging="360"/>
      </w:pPr>
      <w:rPr>
        <w:rFonts w:ascii="Symbol" w:hAnsi="Symbol" w:hint="default"/>
      </w:rPr>
    </w:lvl>
    <w:lvl w:ilvl="1" w:tplc="06E0F8E2">
      <w:start w:val="1"/>
      <w:numFmt w:val="bullet"/>
      <w:lvlText w:val="o"/>
      <w:lvlJc w:val="left"/>
      <w:pPr>
        <w:ind w:left="1440" w:hanging="360"/>
      </w:pPr>
      <w:rPr>
        <w:rFonts w:ascii="Courier New" w:hAnsi="Courier New" w:hint="default"/>
      </w:rPr>
    </w:lvl>
    <w:lvl w:ilvl="2" w:tplc="A268F608">
      <w:start w:val="1"/>
      <w:numFmt w:val="bullet"/>
      <w:lvlText w:val=""/>
      <w:lvlJc w:val="left"/>
      <w:pPr>
        <w:ind w:left="2160" w:hanging="360"/>
      </w:pPr>
      <w:rPr>
        <w:rFonts w:ascii="Wingdings" w:hAnsi="Wingdings" w:hint="default"/>
      </w:rPr>
    </w:lvl>
    <w:lvl w:ilvl="3" w:tplc="26FAB200">
      <w:start w:val="1"/>
      <w:numFmt w:val="bullet"/>
      <w:lvlText w:val=""/>
      <w:lvlJc w:val="left"/>
      <w:pPr>
        <w:ind w:left="2880" w:hanging="360"/>
      </w:pPr>
      <w:rPr>
        <w:rFonts w:ascii="Symbol" w:hAnsi="Symbol" w:hint="default"/>
      </w:rPr>
    </w:lvl>
    <w:lvl w:ilvl="4" w:tplc="3634BE5C">
      <w:start w:val="1"/>
      <w:numFmt w:val="bullet"/>
      <w:lvlText w:val="o"/>
      <w:lvlJc w:val="left"/>
      <w:pPr>
        <w:ind w:left="3600" w:hanging="360"/>
      </w:pPr>
      <w:rPr>
        <w:rFonts w:ascii="Courier New" w:hAnsi="Courier New" w:hint="default"/>
      </w:rPr>
    </w:lvl>
    <w:lvl w:ilvl="5" w:tplc="6C267EA8">
      <w:start w:val="1"/>
      <w:numFmt w:val="bullet"/>
      <w:lvlText w:val=""/>
      <w:lvlJc w:val="left"/>
      <w:pPr>
        <w:ind w:left="4320" w:hanging="360"/>
      </w:pPr>
      <w:rPr>
        <w:rFonts w:ascii="Wingdings" w:hAnsi="Wingdings" w:hint="default"/>
      </w:rPr>
    </w:lvl>
    <w:lvl w:ilvl="6" w:tplc="8AB48B82">
      <w:start w:val="1"/>
      <w:numFmt w:val="bullet"/>
      <w:lvlText w:val=""/>
      <w:lvlJc w:val="left"/>
      <w:pPr>
        <w:ind w:left="5040" w:hanging="360"/>
      </w:pPr>
      <w:rPr>
        <w:rFonts w:ascii="Symbol" w:hAnsi="Symbol" w:hint="default"/>
      </w:rPr>
    </w:lvl>
    <w:lvl w:ilvl="7" w:tplc="A1A6E5AC">
      <w:start w:val="1"/>
      <w:numFmt w:val="bullet"/>
      <w:lvlText w:val="o"/>
      <w:lvlJc w:val="left"/>
      <w:pPr>
        <w:ind w:left="5760" w:hanging="360"/>
      </w:pPr>
      <w:rPr>
        <w:rFonts w:ascii="Courier New" w:hAnsi="Courier New" w:hint="default"/>
      </w:rPr>
    </w:lvl>
    <w:lvl w:ilvl="8" w:tplc="80106AAE">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2DBE9D"/>
    <w:multiLevelType w:val="hybridMultilevel"/>
    <w:tmpl w:val="22C2F668"/>
    <w:lvl w:ilvl="0" w:tplc="ABCAD4D8">
      <w:start w:val="1"/>
      <w:numFmt w:val="bullet"/>
      <w:lvlText w:val="·"/>
      <w:lvlJc w:val="left"/>
      <w:pPr>
        <w:ind w:left="720" w:hanging="360"/>
      </w:pPr>
      <w:rPr>
        <w:rFonts w:ascii="Symbol" w:hAnsi="Symbol" w:hint="default"/>
      </w:rPr>
    </w:lvl>
    <w:lvl w:ilvl="1" w:tplc="EB1299DE">
      <w:start w:val="1"/>
      <w:numFmt w:val="bullet"/>
      <w:lvlText w:val="o"/>
      <w:lvlJc w:val="left"/>
      <w:pPr>
        <w:ind w:left="1440" w:hanging="360"/>
      </w:pPr>
      <w:rPr>
        <w:rFonts w:ascii="Courier New" w:hAnsi="Courier New" w:hint="default"/>
      </w:rPr>
    </w:lvl>
    <w:lvl w:ilvl="2" w:tplc="796CC49A">
      <w:start w:val="1"/>
      <w:numFmt w:val="bullet"/>
      <w:lvlText w:val=""/>
      <w:lvlJc w:val="left"/>
      <w:pPr>
        <w:ind w:left="2160" w:hanging="360"/>
      </w:pPr>
      <w:rPr>
        <w:rFonts w:ascii="Wingdings" w:hAnsi="Wingdings" w:hint="default"/>
      </w:rPr>
    </w:lvl>
    <w:lvl w:ilvl="3" w:tplc="D702EA68">
      <w:start w:val="1"/>
      <w:numFmt w:val="bullet"/>
      <w:lvlText w:val=""/>
      <w:lvlJc w:val="left"/>
      <w:pPr>
        <w:ind w:left="2880" w:hanging="360"/>
      </w:pPr>
      <w:rPr>
        <w:rFonts w:ascii="Symbol" w:hAnsi="Symbol" w:hint="default"/>
      </w:rPr>
    </w:lvl>
    <w:lvl w:ilvl="4" w:tplc="3F88C55C">
      <w:start w:val="1"/>
      <w:numFmt w:val="bullet"/>
      <w:lvlText w:val="o"/>
      <w:lvlJc w:val="left"/>
      <w:pPr>
        <w:ind w:left="3600" w:hanging="360"/>
      </w:pPr>
      <w:rPr>
        <w:rFonts w:ascii="Courier New" w:hAnsi="Courier New" w:hint="default"/>
      </w:rPr>
    </w:lvl>
    <w:lvl w:ilvl="5" w:tplc="D3AE30D4">
      <w:start w:val="1"/>
      <w:numFmt w:val="bullet"/>
      <w:lvlText w:val=""/>
      <w:lvlJc w:val="left"/>
      <w:pPr>
        <w:ind w:left="4320" w:hanging="360"/>
      </w:pPr>
      <w:rPr>
        <w:rFonts w:ascii="Wingdings" w:hAnsi="Wingdings" w:hint="default"/>
      </w:rPr>
    </w:lvl>
    <w:lvl w:ilvl="6" w:tplc="9B802710">
      <w:start w:val="1"/>
      <w:numFmt w:val="bullet"/>
      <w:lvlText w:val=""/>
      <w:lvlJc w:val="left"/>
      <w:pPr>
        <w:ind w:left="5040" w:hanging="360"/>
      </w:pPr>
      <w:rPr>
        <w:rFonts w:ascii="Symbol" w:hAnsi="Symbol" w:hint="default"/>
      </w:rPr>
    </w:lvl>
    <w:lvl w:ilvl="7" w:tplc="04662C4E">
      <w:start w:val="1"/>
      <w:numFmt w:val="bullet"/>
      <w:lvlText w:val="o"/>
      <w:lvlJc w:val="left"/>
      <w:pPr>
        <w:ind w:left="5760" w:hanging="360"/>
      </w:pPr>
      <w:rPr>
        <w:rFonts w:ascii="Courier New" w:hAnsi="Courier New" w:hint="default"/>
      </w:rPr>
    </w:lvl>
    <w:lvl w:ilvl="8" w:tplc="FEC093F2">
      <w:start w:val="1"/>
      <w:numFmt w:val="bullet"/>
      <w:lvlText w:val=""/>
      <w:lvlJc w:val="left"/>
      <w:pPr>
        <w:ind w:left="6480" w:hanging="360"/>
      </w:pPr>
      <w:rPr>
        <w:rFonts w:ascii="Wingdings" w:hAnsi="Wingding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6D231B"/>
    <w:multiLevelType w:val="hybridMultilevel"/>
    <w:tmpl w:val="ED069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2677D29"/>
    <w:multiLevelType w:val="hybridMultilevel"/>
    <w:tmpl w:val="2012AA8E"/>
    <w:lvl w:ilvl="0" w:tplc="18200C92">
      <w:start w:val="1"/>
      <w:numFmt w:val="bullet"/>
      <w:lvlText w:val=""/>
      <w:lvlJc w:val="left"/>
      <w:pPr>
        <w:ind w:left="360" w:hanging="360"/>
      </w:pPr>
      <w:rPr>
        <w:rFonts w:ascii="Symbol" w:hAnsi="Symbol" w:hint="default"/>
        <w:color w:val="232222" w:themeColor="text1"/>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8197D2"/>
    <w:multiLevelType w:val="hybridMultilevel"/>
    <w:tmpl w:val="8A882B1A"/>
    <w:lvl w:ilvl="0" w:tplc="F2A0840C">
      <w:start w:val="1"/>
      <w:numFmt w:val="bullet"/>
      <w:lvlText w:val="·"/>
      <w:lvlJc w:val="left"/>
      <w:pPr>
        <w:ind w:left="720" w:hanging="360"/>
      </w:pPr>
      <w:rPr>
        <w:rFonts w:ascii="Symbol" w:hAnsi="Symbol" w:hint="default"/>
      </w:rPr>
    </w:lvl>
    <w:lvl w:ilvl="1" w:tplc="295293DE">
      <w:start w:val="1"/>
      <w:numFmt w:val="bullet"/>
      <w:lvlText w:val="o"/>
      <w:lvlJc w:val="left"/>
      <w:pPr>
        <w:ind w:left="1440" w:hanging="360"/>
      </w:pPr>
      <w:rPr>
        <w:rFonts w:ascii="Courier New" w:hAnsi="Courier New" w:hint="default"/>
      </w:rPr>
    </w:lvl>
    <w:lvl w:ilvl="2" w:tplc="5AB2B02C">
      <w:start w:val="1"/>
      <w:numFmt w:val="bullet"/>
      <w:lvlText w:val=""/>
      <w:lvlJc w:val="left"/>
      <w:pPr>
        <w:ind w:left="2160" w:hanging="360"/>
      </w:pPr>
      <w:rPr>
        <w:rFonts w:ascii="Wingdings" w:hAnsi="Wingdings" w:hint="default"/>
      </w:rPr>
    </w:lvl>
    <w:lvl w:ilvl="3" w:tplc="0046FCF8">
      <w:start w:val="1"/>
      <w:numFmt w:val="bullet"/>
      <w:lvlText w:val=""/>
      <w:lvlJc w:val="left"/>
      <w:pPr>
        <w:ind w:left="2880" w:hanging="360"/>
      </w:pPr>
      <w:rPr>
        <w:rFonts w:ascii="Symbol" w:hAnsi="Symbol" w:hint="default"/>
      </w:rPr>
    </w:lvl>
    <w:lvl w:ilvl="4" w:tplc="3EEEA1AE">
      <w:start w:val="1"/>
      <w:numFmt w:val="bullet"/>
      <w:lvlText w:val="o"/>
      <w:lvlJc w:val="left"/>
      <w:pPr>
        <w:ind w:left="3600" w:hanging="360"/>
      </w:pPr>
      <w:rPr>
        <w:rFonts w:ascii="Courier New" w:hAnsi="Courier New" w:hint="default"/>
      </w:rPr>
    </w:lvl>
    <w:lvl w:ilvl="5" w:tplc="3D262A74">
      <w:start w:val="1"/>
      <w:numFmt w:val="bullet"/>
      <w:lvlText w:val=""/>
      <w:lvlJc w:val="left"/>
      <w:pPr>
        <w:ind w:left="4320" w:hanging="360"/>
      </w:pPr>
      <w:rPr>
        <w:rFonts w:ascii="Wingdings" w:hAnsi="Wingdings" w:hint="default"/>
      </w:rPr>
    </w:lvl>
    <w:lvl w:ilvl="6" w:tplc="0450C6C0">
      <w:start w:val="1"/>
      <w:numFmt w:val="bullet"/>
      <w:lvlText w:val=""/>
      <w:lvlJc w:val="left"/>
      <w:pPr>
        <w:ind w:left="5040" w:hanging="360"/>
      </w:pPr>
      <w:rPr>
        <w:rFonts w:ascii="Symbol" w:hAnsi="Symbol" w:hint="default"/>
      </w:rPr>
    </w:lvl>
    <w:lvl w:ilvl="7" w:tplc="26A60E4E">
      <w:start w:val="1"/>
      <w:numFmt w:val="bullet"/>
      <w:lvlText w:val="o"/>
      <w:lvlJc w:val="left"/>
      <w:pPr>
        <w:ind w:left="5760" w:hanging="360"/>
      </w:pPr>
      <w:rPr>
        <w:rFonts w:ascii="Courier New" w:hAnsi="Courier New" w:hint="default"/>
      </w:rPr>
    </w:lvl>
    <w:lvl w:ilvl="8" w:tplc="0AFCCD54">
      <w:start w:val="1"/>
      <w:numFmt w:val="bullet"/>
      <w:lvlText w:val=""/>
      <w:lvlJc w:val="left"/>
      <w:pPr>
        <w:ind w:left="6480" w:hanging="360"/>
      </w:pPr>
      <w:rPr>
        <w:rFonts w:ascii="Wingdings" w:hAnsi="Wingding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6E14E69"/>
    <w:multiLevelType w:val="hybridMultilevel"/>
    <w:tmpl w:val="6A0812D6"/>
    <w:lvl w:ilvl="0" w:tplc="F5CAE098">
      <w:start w:val="1"/>
      <w:numFmt w:val="bullet"/>
      <w:lvlText w:val="·"/>
      <w:lvlJc w:val="left"/>
      <w:pPr>
        <w:ind w:left="720" w:hanging="360"/>
      </w:pPr>
      <w:rPr>
        <w:rFonts w:ascii="Symbol" w:hAnsi="Symbol" w:hint="default"/>
      </w:rPr>
    </w:lvl>
    <w:lvl w:ilvl="1" w:tplc="E7E49614">
      <w:start w:val="1"/>
      <w:numFmt w:val="bullet"/>
      <w:lvlText w:val="o"/>
      <w:lvlJc w:val="left"/>
      <w:pPr>
        <w:ind w:left="1440" w:hanging="360"/>
      </w:pPr>
      <w:rPr>
        <w:rFonts w:ascii="Courier New" w:hAnsi="Courier New" w:hint="default"/>
      </w:rPr>
    </w:lvl>
    <w:lvl w:ilvl="2" w:tplc="23D87E4E">
      <w:start w:val="1"/>
      <w:numFmt w:val="bullet"/>
      <w:lvlText w:val=""/>
      <w:lvlJc w:val="left"/>
      <w:pPr>
        <w:ind w:left="2160" w:hanging="360"/>
      </w:pPr>
      <w:rPr>
        <w:rFonts w:ascii="Wingdings" w:hAnsi="Wingdings" w:hint="default"/>
      </w:rPr>
    </w:lvl>
    <w:lvl w:ilvl="3" w:tplc="EB1AFE12">
      <w:start w:val="1"/>
      <w:numFmt w:val="bullet"/>
      <w:lvlText w:val=""/>
      <w:lvlJc w:val="left"/>
      <w:pPr>
        <w:ind w:left="2880" w:hanging="360"/>
      </w:pPr>
      <w:rPr>
        <w:rFonts w:ascii="Symbol" w:hAnsi="Symbol" w:hint="default"/>
      </w:rPr>
    </w:lvl>
    <w:lvl w:ilvl="4" w:tplc="B0B826B0">
      <w:start w:val="1"/>
      <w:numFmt w:val="bullet"/>
      <w:lvlText w:val="o"/>
      <w:lvlJc w:val="left"/>
      <w:pPr>
        <w:ind w:left="3600" w:hanging="360"/>
      </w:pPr>
      <w:rPr>
        <w:rFonts w:ascii="Courier New" w:hAnsi="Courier New" w:hint="default"/>
      </w:rPr>
    </w:lvl>
    <w:lvl w:ilvl="5" w:tplc="7CC61468">
      <w:start w:val="1"/>
      <w:numFmt w:val="bullet"/>
      <w:lvlText w:val=""/>
      <w:lvlJc w:val="left"/>
      <w:pPr>
        <w:ind w:left="4320" w:hanging="360"/>
      </w:pPr>
      <w:rPr>
        <w:rFonts w:ascii="Wingdings" w:hAnsi="Wingdings" w:hint="default"/>
      </w:rPr>
    </w:lvl>
    <w:lvl w:ilvl="6" w:tplc="2C869D6E">
      <w:start w:val="1"/>
      <w:numFmt w:val="bullet"/>
      <w:lvlText w:val=""/>
      <w:lvlJc w:val="left"/>
      <w:pPr>
        <w:ind w:left="5040" w:hanging="360"/>
      </w:pPr>
      <w:rPr>
        <w:rFonts w:ascii="Symbol" w:hAnsi="Symbol" w:hint="default"/>
      </w:rPr>
    </w:lvl>
    <w:lvl w:ilvl="7" w:tplc="0AD4DAD2">
      <w:start w:val="1"/>
      <w:numFmt w:val="bullet"/>
      <w:lvlText w:val="o"/>
      <w:lvlJc w:val="left"/>
      <w:pPr>
        <w:ind w:left="5760" w:hanging="360"/>
      </w:pPr>
      <w:rPr>
        <w:rFonts w:ascii="Courier New" w:hAnsi="Courier New" w:hint="default"/>
      </w:rPr>
    </w:lvl>
    <w:lvl w:ilvl="8" w:tplc="4EAC9D12">
      <w:start w:val="1"/>
      <w:numFmt w:val="bullet"/>
      <w:lvlText w:val=""/>
      <w:lvlJc w:val="left"/>
      <w:pPr>
        <w:ind w:left="6480" w:hanging="360"/>
      </w:pPr>
      <w:rPr>
        <w:rFonts w:ascii="Wingdings" w:hAnsi="Wingding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B0153A9"/>
    <w:multiLevelType w:val="hybridMultilevel"/>
    <w:tmpl w:val="6060B022"/>
    <w:lvl w:ilvl="0" w:tplc="760890B2">
      <w:start w:val="1"/>
      <w:numFmt w:val="bullet"/>
      <w:lvlText w:val="·"/>
      <w:lvlJc w:val="left"/>
      <w:pPr>
        <w:ind w:left="720" w:hanging="360"/>
      </w:pPr>
      <w:rPr>
        <w:rFonts w:ascii="Symbol" w:hAnsi="Symbol" w:hint="default"/>
      </w:rPr>
    </w:lvl>
    <w:lvl w:ilvl="1" w:tplc="A3E06676">
      <w:start w:val="1"/>
      <w:numFmt w:val="bullet"/>
      <w:lvlText w:val="o"/>
      <w:lvlJc w:val="left"/>
      <w:pPr>
        <w:ind w:left="1440" w:hanging="360"/>
      </w:pPr>
      <w:rPr>
        <w:rFonts w:ascii="Courier New" w:hAnsi="Courier New" w:hint="default"/>
      </w:rPr>
    </w:lvl>
    <w:lvl w:ilvl="2" w:tplc="57BAFB5A">
      <w:start w:val="1"/>
      <w:numFmt w:val="bullet"/>
      <w:lvlText w:val=""/>
      <w:lvlJc w:val="left"/>
      <w:pPr>
        <w:ind w:left="2160" w:hanging="360"/>
      </w:pPr>
      <w:rPr>
        <w:rFonts w:ascii="Wingdings" w:hAnsi="Wingdings" w:hint="default"/>
      </w:rPr>
    </w:lvl>
    <w:lvl w:ilvl="3" w:tplc="5680CE94">
      <w:start w:val="1"/>
      <w:numFmt w:val="bullet"/>
      <w:lvlText w:val=""/>
      <w:lvlJc w:val="left"/>
      <w:pPr>
        <w:ind w:left="2880" w:hanging="360"/>
      </w:pPr>
      <w:rPr>
        <w:rFonts w:ascii="Symbol" w:hAnsi="Symbol" w:hint="default"/>
      </w:rPr>
    </w:lvl>
    <w:lvl w:ilvl="4" w:tplc="965E0FA0">
      <w:start w:val="1"/>
      <w:numFmt w:val="bullet"/>
      <w:lvlText w:val="o"/>
      <w:lvlJc w:val="left"/>
      <w:pPr>
        <w:ind w:left="3600" w:hanging="360"/>
      </w:pPr>
      <w:rPr>
        <w:rFonts w:ascii="Courier New" w:hAnsi="Courier New" w:hint="default"/>
      </w:rPr>
    </w:lvl>
    <w:lvl w:ilvl="5" w:tplc="E7B465FA">
      <w:start w:val="1"/>
      <w:numFmt w:val="bullet"/>
      <w:lvlText w:val=""/>
      <w:lvlJc w:val="left"/>
      <w:pPr>
        <w:ind w:left="4320" w:hanging="360"/>
      </w:pPr>
      <w:rPr>
        <w:rFonts w:ascii="Wingdings" w:hAnsi="Wingdings" w:hint="default"/>
      </w:rPr>
    </w:lvl>
    <w:lvl w:ilvl="6" w:tplc="A618639C">
      <w:start w:val="1"/>
      <w:numFmt w:val="bullet"/>
      <w:lvlText w:val=""/>
      <w:lvlJc w:val="left"/>
      <w:pPr>
        <w:ind w:left="5040" w:hanging="360"/>
      </w:pPr>
      <w:rPr>
        <w:rFonts w:ascii="Symbol" w:hAnsi="Symbol" w:hint="default"/>
      </w:rPr>
    </w:lvl>
    <w:lvl w:ilvl="7" w:tplc="EFA08CC6">
      <w:start w:val="1"/>
      <w:numFmt w:val="bullet"/>
      <w:lvlText w:val="o"/>
      <w:lvlJc w:val="left"/>
      <w:pPr>
        <w:ind w:left="5760" w:hanging="360"/>
      </w:pPr>
      <w:rPr>
        <w:rFonts w:ascii="Courier New" w:hAnsi="Courier New" w:hint="default"/>
      </w:rPr>
    </w:lvl>
    <w:lvl w:ilvl="8" w:tplc="18587120">
      <w:start w:val="1"/>
      <w:numFmt w:val="bullet"/>
      <w:lvlText w:val=""/>
      <w:lvlJc w:val="left"/>
      <w:pPr>
        <w:ind w:left="6480" w:hanging="360"/>
      </w:pPr>
      <w:rPr>
        <w:rFonts w:ascii="Wingdings" w:hAnsi="Wingding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E5BFBF3"/>
    <w:multiLevelType w:val="hybridMultilevel"/>
    <w:tmpl w:val="8EC22C20"/>
    <w:lvl w:ilvl="0" w:tplc="200CEE1E">
      <w:start w:val="1"/>
      <w:numFmt w:val="bullet"/>
      <w:lvlText w:val="·"/>
      <w:lvlJc w:val="left"/>
      <w:pPr>
        <w:ind w:left="720" w:hanging="360"/>
      </w:pPr>
      <w:rPr>
        <w:rFonts w:ascii="Symbol" w:hAnsi="Symbol" w:hint="default"/>
      </w:rPr>
    </w:lvl>
    <w:lvl w:ilvl="1" w:tplc="806AFAA0">
      <w:start w:val="1"/>
      <w:numFmt w:val="bullet"/>
      <w:lvlText w:val="o"/>
      <w:lvlJc w:val="left"/>
      <w:pPr>
        <w:ind w:left="1440" w:hanging="360"/>
      </w:pPr>
      <w:rPr>
        <w:rFonts w:ascii="Courier New" w:hAnsi="Courier New" w:hint="default"/>
      </w:rPr>
    </w:lvl>
    <w:lvl w:ilvl="2" w:tplc="69E607DA">
      <w:start w:val="1"/>
      <w:numFmt w:val="bullet"/>
      <w:lvlText w:val=""/>
      <w:lvlJc w:val="left"/>
      <w:pPr>
        <w:ind w:left="2160" w:hanging="360"/>
      </w:pPr>
      <w:rPr>
        <w:rFonts w:ascii="Wingdings" w:hAnsi="Wingdings" w:hint="default"/>
      </w:rPr>
    </w:lvl>
    <w:lvl w:ilvl="3" w:tplc="AC387FC0">
      <w:start w:val="1"/>
      <w:numFmt w:val="bullet"/>
      <w:lvlText w:val=""/>
      <w:lvlJc w:val="left"/>
      <w:pPr>
        <w:ind w:left="2880" w:hanging="360"/>
      </w:pPr>
      <w:rPr>
        <w:rFonts w:ascii="Symbol" w:hAnsi="Symbol" w:hint="default"/>
      </w:rPr>
    </w:lvl>
    <w:lvl w:ilvl="4" w:tplc="80AE13D2">
      <w:start w:val="1"/>
      <w:numFmt w:val="bullet"/>
      <w:lvlText w:val="o"/>
      <w:lvlJc w:val="left"/>
      <w:pPr>
        <w:ind w:left="3600" w:hanging="360"/>
      </w:pPr>
      <w:rPr>
        <w:rFonts w:ascii="Courier New" w:hAnsi="Courier New" w:hint="default"/>
      </w:rPr>
    </w:lvl>
    <w:lvl w:ilvl="5" w:tplc="DA4E77F6">
      <w:start w:val="1"/>
      <w:numFmt w:val="bullet"/>
      <w:lvlText w:val=""/>
      <w:lvlJc w:val="left"/>
      <w:pPr>
        <w:ind w:left="4320" w:hanging="360"/>
      </w:pPr>
      <w:rPr>
        <w:rFonts w:ascii="Wingdings" w:hAnsi="Wingdings" w:hint="default"/>
      </w:rPr>
    </w:lvl>
    <w:lvl w:ilvl="6" w:tplc="A1A6CCBA">
      <w:start w:val="1"/>
      <w:numFmt w:val="bullet"/>
      <w:lvlText w:val=""/>
      <w:lvlJc w:val="left"/>
      <w:pPr>
        <w:ind w:left="5040" w:hanging="360"/>
      </w:pPr>
      <w:rPr>
        <w:rFonts w:ascii="Symbol" w:hAnsi="Symbol" w:hint="default"/>
      </w:rPr>
    </w:lvl>
    <w:lvl w:ilvl="7" w:tplc="76CE570C">
      <w:start w:val="1"/>
      <w:numFmt w:val="bullet"/>
      <w:lvlText w:val="o"/>
      <w:lvlJc w:val="left"/>
      <w:pPr>
        <w:ind w:left="5760" w:hanging="360"/>
      </w:pPr>
      <w:rPr>
        <w:rFonts w:ascii="Courier New" w:hAnsi="Courier New" w:hint="default"/>
      </w:rPr>
    </w:lvl>
    <w:lvl w:ilvl="8" w:tplc="EC564CFA">
      <w:start w:val="1"/>
      <w:numFmt w:val="bullet"/>
      <w:lvlText w:val=""/>
      <w:lvlJc w:val="left"/>
      <w:pPr>
        <w:ind w:left="6480" w:hanging="360"/>
      </w:pPr>
      <w:rPr>
        <w:rFonts w:ascii="Wingdings" w:hAnsi="Wingdings" w:hint="default"/>
      </w:rPr>
    </w:lvl>
  </w:abstractNum>
  <w:num w:numId="1" w16cid:durableId="1128745877">
    <w:abstractNumId w:val="13"/>
  </w:num>
  <w:num w:numId="2" w16cid:durableId="170411264">
    <w:abstractNumId w:val="40"/>
  </w:num>
  <w:num w:numId="3" w16cid:durableId="985085104">
    <w:abstractNumId w:val="11"/>
  </w:num>
  <w:num w:numId="4" w16cid:durableId="1872112631">
    <w:abstractNumId w:val="14"/>
  </w:num>
  <w:num w:numId="5" w16cid:durableId="336812815">
    <w:abstractNumId w:val="26"/>
  </w:num>
  <w:num w:numId="6" w16cid:durableId="155153463">
    <w:abstractNumId w:val="0"/>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19"/>
  </w:num>
  <w:num w:numId="13" w16cid:durableId="1742215375">
    <w:abstractNumId w:val="48"/>
  </w:num>
  <w:num w:numId="14" w16cid:durableId="664823544">
    <w:abstractNumId w:val="45"/>
  </w:num>
  <w:num w:numId="15" w16cid:durableId="979774751">
    <w:abstractNumId w:val="15"/>
  </w:num>
  <w:num w:numId="16" w16cid:durableId="322781625">
    <w:abstractNumId w:val="28"/>
  </w:num>
  <w:num w:numId="17" w16cid:durableId="138305275">
    <w:abstractNumId w:val="50"/>
  </w:num>
  <w:num w:numId="18" w16cid:durableId="2131512728">
    <w:abstractNumId w:val="2"/>
  </w:num>
  <w:num w:numId="19" w16cid:durableId="711927271">
    <w:abstractNumId w:val="17"/>
  </w:num>
  <w:num w:numId="20" w16cid:durableId="1060443580">
    <w:abstractNumId w:val="44"/>
  </w:num>
  <w:num w:numId="21" w16cid:durableId="1002466177">
    <w:abstractNumId w:val="27"/>
  </w:num>
  <w:num w:numId="22" w16cid:durableId="285241240">
    <w:abstractNumId w:val="5"/>
  </w:num>
  <w:num w:numId="23" w16cid:durableId="343360826">
    <w:abstractNumId w:val="6"/>
  </w:num>
  <w:num w:numId="24" w16cid:durableId="1350136429">
    <w:abstractNumId w:val="12"/>
  </w:num>
  <w:num w:numId="25" w16cid:durableId="204717782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2B8"/>
    <w:rsid w:val="00020405"/>
    <w:rsid w:val="00020425"/>
    <w:rsid w:val="0002048A"/>
    <w:rsid w:val="00020A83"/>
    <w:rsid w:val="00020D21"/>
    <w:rsid w:val="00022FC9"/>
    <w:rsid w:val="0002313E"/>
    <w:rsid w:val="00023619"/>
    <w:rsid w:val="00024502"/>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10C"/>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5C9"/>
    <w:rsid w:val="00060B9F"/>
    <w:rsid w:val="000610DD"/>
    <w:rsid w:val="0006141F"/>
    <w:rsid w:val="000623C6"/>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3FAC"/>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FA9"/>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30B"/>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9BB"/>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591"/>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CAE"/>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87B"/>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6C8"/>
    <w:rsid w:val="00142793"/>
    <w:rsid w:val="00142974"/>
    <w:rsid w:val="00143CE6"/>
    <w:rsid w:val="0014423E"/>
    <w:rsid w:val="00144787"/>
    <w:rsid w:val="00145F74"/>
    <w:rsid w:val="0014604E"/>
    <w:rsid w:val="00146947"/>
    <w:rsid w:val="00147141"/>
    <w:rsid w:val="0014722D"/>
    <w:rsid w:val="00147B60"/>
    <w:rsid w:val="00150746"/>
    <w:rsid w:val="00151331"/>
    <w:rsid w:val="00151589"/>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514"/>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2E8"/>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3E0"/>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666"/>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71F"/>
    <w:rsid w:val="001D2AA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5E2"/>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2E8"/>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05A"/>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6FA"/>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39E"/>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41D"/>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529"/>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2FC2"/>
    <w:rsid w:val="00393FAA"/>
    <w:rsid w:val="0039415F"/>
    <w:rsid w:val="00394307"/>
    <w:rsid w:val="0039477E"/>
    <w:rsid w:val="00394873"/>
    <w:rsid w:val="003948BD"/>
    <w:rsid w:val="00395144"/>
    <w:rsid w:val="003954A4"/>
    <w:rsid w:val="0039616B"/>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117"/>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0D3A"/>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89"/>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9E1"/>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76A"/>
    <w:rsid w:val="00441A2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701"/>
    <w:rsid w:val="004B40AB"/>
    <w:rsid w:val="004B42AA"/>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1CC"/>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5E9"/>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23"/>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391"/>
    <w:rsid w:val="005A09FD"/>
    <w:rsid w:val="005A0F88"/>
    <w:rsid w:val="005A135A"/>
    <w:rsid w:val="005A187B"/>
    <w:rsid w:val="005A2B11"/>
    <w:rsid w:val="005A2FCF"/>
    <w:rsid w:val="005A3440"/>
    <w:rsid w:val="005A38D8"/>
    <w:rsid w:val="005A46E2"/>
    <w:rsid w:val="005A486F"/>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1FDC"/>
    <w:rsid w:val="00632211"/>
    <w:rsid w:val="00632574"/>
    <w:rsid w:val="00632F36"/>
    <w:rsid w:val="006331D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567"/>
    <w:rsid w:val="006846EA"/>
    <w:rsid w:val="00684FD1"/>
    <w:rsid w:val="00685949"/>
    <w:rsid w:val="00685A53"/>
    <w:rsid w:val="00685CEE"/>
    <w:rsid w:val="00685D88"/>
    <w:rsid w:val="006869AA"/>
    <w:rsid w:val="00686F5B"/>
    <w:rsid w:val="006905D1"/>
    <w:rsid w:val="006907DD"/>
    <w:rsid w:val="006912DF"/>
    <w:rsid w:val="00691348"/>
    <w:rsid w:val="00691E31"/>
    <w:rsid w:val="00691F19"/>
    <w:rsid w:val="00691F77"/>
    <w:rsid w:val="00691FCC"/>
    <w:rsid w:val="006920A9"/>
    <w:rsid w:val="0069224D"/>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50"/>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DE7"/>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0A6"/>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E60"/>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15A"/>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6E1"/>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9EC"/>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9EB"/>
    <w:rsid w:val="00781B63"/>
    <w:rsid w:val="0078255C"/>
    <w:rsid w:val="0078260C"/>
    <w:rsid w:val="00782A2E"/>
    <w:rsid w:val="00782E31"/>
    <w:rsid w:val="007837DE"/>
    <w:rsid w:val="007837E1"/>
    <w:rsid w:val="00783D00"/>
    <w:rsid w:val="00783DC3"/>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9EB"/>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6F9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228"/>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25D"/>
    <w:rsid w:val="00801AD3"/>
    <w:rsid w:val="00801DBE"/>
    <w:rsid w:val="00802788"/>
    <w:rsid w:val="0080306D"/>
    <w:rsid w:val="00803778"/>
    <w:rsid w:val="00803A54"/>
    <w:rsid w:val="00803CD7"/>
    <w:rsid w:val="008042DA"/>
    <w:rsid w:val="0080479F"/>
    <w:rsid w:val="0080488F"/>
    <w:rsid w:val="00804E32"/>
    <w:rsid w:val="00805326"/>
    <w:rsid w:val="00805BCE"/>
    <w:rsid w:val="00805E94"/>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9E3"/>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FD3"/>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933"/>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AA5"/>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D4C"/>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3F1"/>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0BC8"/>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2C0"/>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66D"/>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286"/>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20B"/>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1E1"/>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13F"/>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7CA"/>
    <w:rsid w:val="00A059B5"/>
    <w:rsid w:val="00A05B0B"/>
    <w:rsid w:val="00A06056"/>
    <w:rsid w:val="00A0688C"/>
    <w:rsid w:val="00A07CED"/>
    <w:rsid w:val="00A10499"/>
    <w:rsid w:val="00A1198A"/>
    <w:rsid w:val="00A120F3"/>
    <w:rsid w:val="00A12E40"/>
    <w:rsid w:val="00A13BA1"/>
    <w:rsid w:val="00A13CC0"/>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71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BA4"/>
    <w:rsid w:val="00AD1FD7"/>
    <w:rsid w:val="00AD2676"/>
    <w:rsid w:val="00AD28F7"/>
    <w:rsid w:val="00AD29A7"/>
    <w:rsid w:val="00AD2CD6"/>
    <w:rsid w:val="00AD2D7F"/>
    <w:rsid w:val="00AD3168"/>
    <w:rsid w:val="00AD3A94"/>
    <w:rsid w:val="00AD3CD9"/>
    <w:rsid w:val="00AD4311"/>
    <w:rsid w:val="00AD4973"/>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172"/>
    <w:rsid w:val="00AE324B"/>
    <w:rsid w:val="00AE3D93"/>
    <w:rsid w:val="00AE4ABE"/>
    <w:rsid w:val="00AE4D23"/>
    <w:rsid w:val="00AE5749"/>
    <w:rsid w:val="00AE599C"/>
    <w:rsid w:val="00AE5BE7"/>
    <w:rsid w:val="00AE5FD3"/>
    <w:rsid w:val="00AE64AC"/>
    <w:rsid w:val="00AE6C4D"/>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02"/>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84"/>
    <w:rsid w:val="00B316A1"/>
    <w:rsid w:val="00B3211B"/>
    <w:rsid w:val="00B34B4D"/>
    <w:rsid w:val="00B34F72"/>
    <w:rsid w:val="00B35B06"/>
    <w:rsid w:val="00B36966"/>
    <w:rsid w:val="00B37404"/>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6D7"/>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1FA"/>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4DB"/>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57A"/>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42F"/>
    <w:rsid w:val="00BC272D"/>
    <w:rsid w:val="00BC2CDB"/>
    <w:rsid w:val="00BC3123"/>
    <w:rsid w:val="00BC34BB"/>
    <w:rsid w:val="00BC3A68"/>
    <w:rsid w:val="00BC5397"/>
    <w:rsid w:val="00BC53DE"/>
    <w:rsid w:val="00BC552E"/>
    <w:rsid w:val="00BC5725"/>
    <w:rsid w:val="00BC592D"/>
    <w:rsid w:val="00BC5D41"/>
    <w:rsid w:val="00BC62FE"/>
    <w:rsid w:val="00BC6622"/>
    <w:rsid w:val="00BC674F"/>
    <w:rsid w:val="00BC69FC"/>
    <w:rsid w:val="00BC6D91"/>
    <w:rsid w:val="00BC78CB"/>
    <w:rsid w:val="00BC79F3"/>
    <w:rsid w:val="00BD054B"/>
    <w:rsid w:val="00BD165F"/>
    <w:rsid w:val="00BD17E8"/>
    <w:rsid w:val="00BD1E9F"/>
    <w:rsid w:val="00BD3373"/>
    <w:rsid w:val="00BD3600"/>
    <w:rsid w:val="00BD388F"/>
    <w:rsid w:val="00BD415B"/>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78A"/>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0D2"/>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5DA"/>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2A"/>
    <w:rsid w:val="00C2623D"/>
    <w:rsid w:val="00C263F1"/>
    <w:rsid w:val="00C26F31"/>
    <w:rsid w:val="00C27679"/>
    <w:rsid w:val="00C27BE7"/>
    <w:rsid w:val="00C3034D"/>
    <w:rsid w:val="00C31760"/>
    <w:rsid w:val="00C31BCF"/>
    <w:rsid w:val="00C322C5"/>
    <w:rsid w:val="00C32327"/>
    <w:rsid w:val="00C32994"/>
    <w:rsid w:val="00C32D32"/>
    <w:rsid w:val="00C33600"/>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D8D"/>
    <w:rsid w:val="00C67B2C"/>
    <w:rsid w:val="00C67C64"/>
    <w:rsid w:val="00C70F76"/>
    <w:rsid w:val="00C71541"/>
    <w:rsid w:val="00C71DE9"/>
    <w:rsid w:val="00C725CF"/>
    <w:rsid w:val="00C72CDA"/>
    <w:rsid w:val="00C72E26"/>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67C"/>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582"/>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213"/>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6C8"/>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043"/>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531"/>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CE6"/>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CCD"/>
    <w:rsid w:val="00E37D35"/>
    <w:rsid w:val="00E37F51"/>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9E40"/>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55"/>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598"/>
    <w:rsid w:val="00EA619F"/>
    <w:rsid w:val="00EA6B6D"/>
    <w:rsid w:val="00EA7642"/>
    <w:rsid w:val="00EB149F"/>
    <w:rsid w:val="00EB15A2"/>
    <w:rsid w:val="00EB1929"/>
    <w:rsid w:val="00EB1C36"/>
    <w:rsid w:val="00EB1F8D"/>
    <w:rsid w:val="00EB2037"/>
    <w:rsid w:val="00EB2519"/>
    <w:rsid w:val="00EB2B4C"/>
    <w:rsid w:val="00EB2C1D"/>
    <w:rsid w:val="00EB33AE"/>
    <w:rsid w:val="00EB3437"/>
    <w:rsid w:val="00EB39B5"/>
    <w:rsid w:val="00EB3EFE"/>
    <w:rsid w:val="00EB46A3"/>
    <w:rsid w:val="00EB55A7"/>
    <w:rsid w:val="00EB591A"/>
    <w:rsid w:val="00EB5A3D"/>
    <w:rsid w:val="00EB611E"/>
    <w:rsid w:val="00EB72BC"/>
    <w:rsid w:val="00EB733C"/>
    <w:rsid w:val="00EB7629"/>
    <w:rsid w:val="00EB7EF0"/>
    <w:rsid w:val="00EB7EF1"/>
    <w:rsid w:val="00EC033D"/>
    <w:rsid w:val="00EC0698"/>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A9"/>
    <w:rsid w:val="00EE4FF5"/>
    <w:rsid w:val="00EE521D"/>
    <w:rsid w:val="00EE59CC"/>
    <w:rsid w:val="00EE6450"/>
    <w:rsid w:val="00EE64AC"/>
    <w:rsid w:val="00EE6632"/>
    <w:rsid w:val="00EE75A8"/>
    <w:rsid w:val="00EE75D4"/>
    <w:rsid w:val="00EE76C9"/>
    <w:rsid w:val="00EE7E53"/>
    <w:rsid w:val="00EF05F4"/>
    <w:rsid w:val="00EF140E"/>
    <w:rsid w:val="00EF1B03"/>
    <w:rsid w:val="00EF1D9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86B"/>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4EE6"/>
    <w:rsid w:val="00F851EF"/>
    <w:rsid w:val="00F85DA4"/>
    <w:rsid w:val="00F85F94"/>
    <w:rsid w:val="00F86448"/>
    <w:rsid w:val="00F870D7"/>
    <w:rsid w:val="00F874AD"/>
    <w:rsid w:val="00F917C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2EF"/>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E70"/>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DC7950"/>
    <w:rsid w:val="03BFC2F1"/>
    <w:rsid w:val="0907BAFF"/>
    <w:rsid w:val="1116F4C3"/>
    <w:rsid w:val="13FAF8E9"/>
    <w:rsid w:val="16F93584"/>
    <w:rsid w:val="179E4EB6"/>
    <w:rsid w:val="1B5ADD38"/>
    <w:rsid w:val="20DA5B42"/>
    <w:rsid w:val="24C65DF3"/>
    <w:rsid w:val="29CC6F79"/>
    <w:rsid w:val="2FEEF307"/>
    <w:rsid w:val="480BD856"/>
    <w:rsid w:val="4BE48E43"/>
    <w:rsid w:val="58F0DA57"/>
    <w:rsid w:val="5CD7378A"/>
    <w:rsid w:val="64A3FAB1"/>
    <w:rsid w:val="6C3E25F4"/>
    <w:rsid w:val="6EB69DCD"/>
    <w:rsid w:val="7E8DB8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1E9006F-997C-4F70-A127-7DE526C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B731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58136222">
      <w:bodyDiv w:val="1"/>
      <w:marLeft w:val="0"/>
      <w:marRight w:val="0"/>
      <w:marTop w:val="0"/>
      <w:marBottom w:val="0"/>
      <w:divBdr>
        <w:top w:val="none" w:sz="0" w:space="0" w:color="auto"/>
        <w:left w:val="none" w:sz="0" w:space="0" w:color="auto"/>
        <w:bottom w:val="none" w:sz="0" w:space="0" w:color="auto"/>
        <w:right w:val="none" w:sz="0" w:space="0" w:color="auto"/>
      </w:divBdr>
    </w:div>
    <w:div w:id="954875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6976996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3293298">
      <w:bodyDiv w:val="1"/>
      <w:marLeft w:val="0"/>
      <w:marRight w:val="0"/>
      <w:marTop w:val="0"/>
      <w:marBottom w:val="0"/>
      <w:divBdr>
        <w:top w:val="none" w:sz="0" w:space="0" w:color="auto"/>
        <w:left w:val="none" w:sz="0" w:space="0" w:color="auto"/>
        <w:bottom w:val="none" w:sz="0" w:space="0" w:color="auto"/>
        <w:right w:val="none" w:sz="0" w:space="0" w:color="auto"/>
      </w:divBdr>
    </w:div>
    <w:div w:id="656499225">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3878548">
      <w:bodyDiv w:val="1"/>
      <w:marLeft w:val="0"/>
      <w:marRight w:val="0"/>
      <w:marTop w:val="0"/>
      <w:marBottom w:val="0"/>
      <w:divBdr>
        <w:top w:val="none" w:sz="0" w:space="0" w:color="auto"/>
        <w:left w:val="none" w:sz="0" w:space="0" w:color="auto"/>
        <w:bottom w:val="none" w:sz="0" w:space="0" w:color="auto"/>
        <w:right w:val="none" w:sz="0" w:space="0" w:color="auto"/>
      </w:divBdr>
    </w:div>
    <w:div w:id="1334914790">
      <w:bodyDiv w:val="1"/>
      <w:marLeft w:val="0"/>
      <w:marRight w:val="0"/>
      <w:marTop w:val="0"/>
      <w:marBottom w:val="0"/>
      <w:divBdr>
        <w:top w:val="none" w:sz="0" w:space="0" w:color="auto"/>
        <w:left w:val="none" w:sz="0" w:space="0" w:color="auto"/>
        <w:bottom w:val="none" w:sz="0" w:space="0" w:color="auto"/>
        <w:right w:val="none" w:sz="0" w:space="0" w:color="auto"/>
      </w:divBdr>
    </w:div>
    <w:div w:id="1365326481">
      <w:bodyDiv w:val="1"/>
      <w:marLeft w:val="0"/>
      <w:marRight w:val="0"/>
      <w:marTop w:val="0"/>
      <w:marBottom w:val="0"/>
      <w:divBdr>
        <w:top w:val="none" w:sz="0" w:space="0" w:color="auto"/>
        <w:left w:val="none" w:sz="0" w:space="0" w:color="auto"/>
        <w:bottom w:val="none" w:sz="0" w:space="0" w:color="auto"/>
        <w:right w:val="none" w:sz="0" w:space="0" w:color="auto"/>
      </w:divBdr>
    </w:div>
    <w:div w:id="1490100169">
      <w:bodyDiv w:val="1"/>
      <w:marLeft w:val="0"/>
      <w:marRight w:val="0"/>
      <w:marTop w:val="0"/>
      <w:marBottom w:val="0"/>
      <w:divBdr>
        <w:top w:val="none" w:sz="0" w:space="0" w:color="auto"/>
        <w:left w:val="none" w:sz="0" w:space="0" w:color="auto"/>
        <w:bottom w:val="none" w:sz="0" w:space="0" w:color="auto"/>
        <w:right w:val="none" w:sz="0" w:space="0" w:color="auto"/>
      </w:divBdr>
    </w:div>
    <w:div w:id="1499609870">
      <w:bodyDiv w:val="1"/>
      <w:marLeft w:val="0"/>
      <w:marRight w:val="0"/>
      <w:marTop w:val="0"/>
      <w:marBottom w:val="0"/>
      <w:divBdr>
        <w:top w:val="none" w:sz="0" w:space="0" w:color="auto"/>
        <w:left w:val="none" w:sz="0" w:space="0" w:color="auto"/>
        <w:bottom w:val="none" w:sz="0" w:space="0" w:color="auto"/>
        <w:right w:val="none" w:sz="0" w:space="0" w:color="auto"/>
      </w:divBdr>
    </w:div>
    <w:div w:id="1515415143">
      <w:bodyDiv w:val="1"/>
      <w:marLeft w:val="0"/>
      <w:marRight w:val="0"/>
      <w:marTop w:val="0"/>
      <w:marBottom w:val="0"/>
      <w:divBdr>
        <w:top w:val="none" w:sz="0" w:space="0" w:color="auto"/>
        <w:left w:val="none" w:sz="0" w:space="0" w:color="auto"/>
        <w:bottom w:val="none" w:sz="0" w:space="0" w:color="auto"/>
        <w:right w:val="none" w:sz="0" w:space="0" w:color="auto"/>
      </w:divBdr>
    </w:div>
    <w:div w:id="1615357520">
      <w:bodyDiv w:val="1"/>
      <w:marLeft w:val="0"/>
      <w:marRight w:val="0"/>
      <w:marTop w:val="0"/>
      <w:marBottom w:val="0"/>
      <w:divBdr>
        <w:top w:val="none" w:sz="0" w:space="0" w:color="auto"/>
        <w:left w:val="none" w:sz="0" w:space="0" w:color="auto"/>
        <w:bottom w:val="none" w:sz="0" w:space="0" w:color="auto"/>
        <w:right w:val="none" w:sz="0" w:space="0" w:color="auto"/>
      </w:divBdr>
    </w:div>
    <w:div w:id="1619990677">
      <w:bodyDiv w:val="1"/>
      <w:marLeft w:val="0"/>
      <w:marRight w:val="0"/>
      <w:marTop w:val="0"/>
      <w:marBottom w:val="0"/>
      <w:divBdr>
        <w:top w:val="none" w:sz="0" w:space="0" w:color="auto"/>
        <w:left w:val="none" w:sz="0" w:space="0" w:color="auto"/>
        <w:bottom w:val="none" w:sz="0" w:space="0" w:color="auto"/>
        <w:right w:val="none" w:sz="0" w:space="0" w:color="auto"/>
      </w:divBdr>
    </w:div>
    <w:div w:id="164858262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55007867">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8681623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107586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752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C8B815E-AF3F-420C-BF43-8B2A8397C2CD}">
    <t:Anchor>
      <t:Comment id="27433761"/>
    </t:Anchor>
    <t:History>
      <t:Event id="{2F447AE7-F20E-4E07-AEFB-EA762D2A5A19}" time="2025-09-23T06:39:39.56Z">
        <t:Attribution userId="S::angela.tsendemes@deeca.vic.gov.au::e6cc32fc-abe0-479f-b8ca-d3f353f99c4f" userProvider="AD" userName="Angela Tsendemes (DEECA)"/>
        <t:Anchor>
          <t:Comment id="1429832124"/>
        </t:Anchor>
        <t:Create/>
      </t:Event>
      <t:Event id="{EFF606EA-FD74-4913-BCD2-8639BAEF4A73}" time="2025-09-23T06:39:39.56Z">
        <t:Attribution userId="S::angela.tsendemes@deeca.vic.gov.au::e6cc32fc-abe0-479f-b8ca-d3f353f99c4f" userProvider="AD" userName="Angela Tsendemes (DEECA)"/>
        <t:Anchor>
          <t:Comment id="1429832124"/>
        </t:Anchor>
        <t:Assign userId="S::tim.sheridan@deeca.vic.gov.au::a03e57be-9db5-4867-8e0e-49d013c5d29d" userProvider="AD" userName="Tim J Sheridan (DEECA)"/>
      </t:Event>
      <t:Event id="{84C1FBD6-1280-494B-9CF8-EC6FD8C7632B}" time="2025-09-23T06:39:39.56Z">
        <t:Attribution userId="S::angela.tsendemes@deeca.vic.gov.au::e6cc32fc-abe0-479f-b8ca-d3f353f99c4f" userProvider="AD" userName="Angela Tsendemes (DEECA)"/>
        <t:Anchor>
          <t:Comment id="1429832124"/>
        </t:Anchor>
        <t:SetTitle title="@Tim J Sheridan (DEECA) this is very similar to point 2 as per Maddy's recommendation. Are you happy to delete one or blend the both together or leave as is?"/>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6</Value>
      <Value>5</Value>
      <Value>4</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DOCID618-1909475584-901</_dlc_DocId>
    <_dlc_DocIdUrl xmlns="a5f32de4-e402-4188-b034-e71ca7d22e54">
      <Url>https://delwpvicgovau.sharepoint.com/sites/ecm_618/_layouts/15/DocIdRedir.aspx?ID=DOCID618-1909475584-901</Url>
      <Description>DOCID618-1909475584-901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3A52DCCB-EEE8-4C08-AF63-C0B8C98D8D8C}">
  <ds:schemaRefs>
    <ds:schemaRef ds:uri="Microsoft.SharePoint.Taxonomy.ContentTypeSync"/>
  </ds:schemaRefs>
</ds:datastoreItem>
</file>

<file path=customXml/itemProps4.xml><?xml version="1.0" encoding="utf-8"?>
<ds:datastoreItem xmlns:ds="http://schemas.openxmlformats.org/officeDocument/2006/customXml" ds:itemID="{24833FB8-BB83-4A71-99BB-603CF032BFAB}">
  <ds:schemaRefs>
    <ds:schemaRef ds:uri="http://schemas.microsoft.com/office/2006/metadata/customXsn"/>
  </ds:schemaRefs>
</ds:datastoreItem>
</file>

<file path=customXml/itemProps5.xml><?xml version="1.0" encoding="utf-8"?>
<ds:datastoreItem xmlns:ds="http://schemas.openxmlformats.org/officeDocument/2006/customXml" ds:itemID="{60EF10F8-2A5E-431C-ADC3-0AF51750DD6A}">
  <ds:schemaRefs>
    <ds:schemaRef ds:uri="http://schemas.microsoft.com/sharepoint/events"/>
  </ds:schemaRefs>
</ds:datastoreItem>
</file>

<file path=customXml/itemProps6.xml><?xml version="1.0" encoding="utf-8"?>
<ds:datastoreItem xmlns:ds="http://schemas.openxmlformats.org/officeDocument/2006/customXml" ds:itemID="{44F2D8D2-D0E8-424A-AEC8-92D6B146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1719</Words>
  <Characters>11001</Characters>
  <Application>Microsoft Office Word</Application>
  <DocSecurity>0</DocSecurity>
  <Lines>211</Lines>
  <Paragraphs>98</Paragraphs>
  <ScaleCrop>false</ScaleCrop>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38</cp:revision>
  <cp:lastPrinted>2022-06-16T09:14:00Z</cp:lastPrinted>
  <dcterms:created xsi:type="dcterms:W3CDTF">2025-08-20T09:07:00Z</dcterms:created>
  <dcterms:modified xsi:type="dcterms:W3CDTF">2025-10-21T03:42:00Z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fd4be5f6-ebb2-49da-a22f-aa2204ece152</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Sub-Section">
    <vt:lpwstr/>
  </property>
  <property fmtid="{D5CDD505-2E9C-101B-9397-08002B2CF9AE}" pid="34" name="Reference Type">
    <vt:lpwstr/>
  </property>
</Properties>
</file>