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6671DC98">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2AC70D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40C103DA" w:rsidR="00495B3B" w:rsidRPr="00495B3B" w:rsidRDefault="002A294D" w:rsidP="00495B3B">
            <w:pPr>
              <w:spacing w:before="0" w:after="0"/>
              <w:ind w:left="57" w:right="-450"/>
              <w:rPr>
                <w:rFonts w:ascii="Arial" w:hAnsi="Arial" w:cs="Arial"/>
                <w:color w:val="363534"/>
                <w:szCs w:val="22"/>
              </w:rPr>
            </w:pPr>
            <w:r>
              <w:rPr>
                <w:rFonts w:ascii="Arial" w:hAnsi="Arial" w:cs="Arial"/>
                <w:color w:val="363534"/>
                <w:szCs w:val="22"/>
              </w:rPr>
              <w:t>Executive Officer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9A32602" w:rsidR="00495B3B" w:rsidRPr="00495B3B" w:rsidRDefault="00052A76" w:rsidP="00495B3B">
            <w:pPr>
              <w:spacing w:before="0" w:after="0"/>
              <w:ind w:left="57" w:right="-450"/>
              <w:rPr>
                <w:rFonts w:ascii="Arial" w:hAnsi="Arial" w:cs="Arial"/>
                <w:color w:val="363534"/>
                <w:szCs w:val="22"/>
              </w:rPr>
            </w:pPr>
            <w:r>
              <w:rPr>
                <w:rFonts w:ascii="Arial" w:hAnsi="Arial" w:cs="Arial"/>
                <w:color w:val="363534"/>
                <w:szCs w:val="22"/>
              </w:rPr>
              <w:t>50949974</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4B261BD1" w:rsidR="00495B3B" w:rsidRPr="00495B3B" w:rsidRDefault="00052A76" w:rsidP="00495B3B">
            <w:pPr>
              <w:spacing w:before="0" w:after="0"/>
              <w:ind w:left="57" w:right="-450"/>
              <w:rPr>
                <w:rFonts w:ascii="Arial" w:hAnsi="Arial" w:cs="Arial"/>
                <w:color w:val="363534"/>
                <w:szCs w:val="22"/>
              </w:rPr>
            </w:pPr>
            <w:r>
              <w:rPr>
                <w:rFonts w:ascii="Arial" w:hAnsi="Arial" w:cs="Arial"/>
                <w:color w:val="363534"/>
                <w:szCs w:val="22"/>
              </w:rPr>
              <w:t>VPS Grade 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7CB28A70" w:rsidR="00495B3B" w:rsidRPr="00495B3B" w:rsidRDefault="004D5511" w:rsidP="00495B3B">
            <w:pPr>
              <w:spacing w:before="0" w:after="0"/>
              <w:ind w:left="57" w:right="-450"/>
              <w:rPr>
                <w:rFonts w:ascii="Arial" w:hAnsi="Arial" w:cs="Arial"/>
                <w:color w:val="363534"/>
                <w:szCs w:val="22"/>
              </w:rPr>
            </w:pPr>
            <w:r>
              <w:rPr>
                <w:rFonts w:ascii="Arial" w:hAnsi="Arial" w:cs="Arial"/>
                <w:color w:val="363534"/>
                <w:szCs w:val="22"/>
              </w:rPr>
              <w:t>$</w:t>
            </w:r>
            <w:r w:rsidR="00086A0F">
              <w:rPr>
                <w:rFonts w:ascii="Arial" w:hAnsi="Arial" w:cs="Arial"/>
                <w:color w:val="363534"/>
                <w:szCs w:val="22"/>
              </w:rPr>
              <w:t>97,955</w:t>
            </w:r>
            <w:r>
              <w:rPr>
                <w:rFonts w:ascii="Arial" w:hAnsi="Arial" w:cs="Arial"/>
                <w:color w:val="363534"/>
                <w:szCs w:val="22"/>
              </w:rPr>
              <w:t xml:space="preserve"> - $</w:t>
            </w:r>
            <w:r w:rsidR="00086A0F">
              <w:rPr>
                <w:rFonts w:ascii="Arial" w:hAnsi="Arial" w:cs="Arial"/>
                <w:color w:val="363534"/>
                <w:szCs w:val="22"/>
              </w:rPr>
              <w:t>111,142</w:t>
            </w:r>
            <w:r>
              <w:rPr>
                <w:rFonts w:ascii="Arial" w:hAnsi="Arial" w:cs="Arial"/>
                <w:color w:val="363534"/>
                <w:szCs w:val="22"/>
              </w:rPr>
              <w:t xml:space="preserve">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005F73F"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0AC51D3C" w:rsidR="00495B3B" w:rsidRPr="00495B3B" w:rsidRDefault="00052A76"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14434F6F" w:rsidR="00495B3B" w:rsidRPr="00495B3B" w:rsidRDefault="00CD12EB" w:rsidP="00495B3B">
            <w:pPr>
              <w:spacing w:before="0" w:after="0"/>
              <w:ind w:left="57" w:right="-450"/>
              <w:rPr>
                <w:rFonts w:ascii="Arial" w:hAnsi="Arial" w:cs="Arial"/>
                <w:color w:val="363534"/>
                <w:szCs w:val="22"/>
              </w:rPr>
            </w:pPr>
            <w:r w:rsidRPr="00CD12EB">
              <w:rPr>
                <w:rFonts w:ascii="Arial" w:hAnsi="Arial" w:cs="Arial"/>
                <w:color w:val="363534"/>
                <w:szCs w:val="22"/>
              </w:rPr>
              <w:t>Earth Resources Regulator</w:t>
            </w:r>
            <w:r>
              <w:rPr>
                <w:rFonts w:ascii="Arial" w:hAnsi="Arial" w:cs="Arial"/>
                <w:color w:val="363534"/>
                <w:szCs w:val="22"/>
              </w:rPr>
              <w:t xml:space="preserve"> - </w:t>
            </w:r>
            <w:r w:rsidRPr="00CD12EB">
              <w:rPr>
                <w:rFonts w:ascii="Arial" w:hAnsi="Arial" w:cs="Arial"/>
                <w:color w:val="363534"/>
                <w:szCs w:val="22"/>
              </w:rPr>
              <w:t>Office of the Executive Director</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5908EDA3" w:rsidR="00495B3B" w:rsidRPr="00495B3B" w:rsidRDefault="00101C58" w:rsidP="00495B3B">
            <w:pPr>
              <w:spacing w:before="0" w:after="0"/>
              <w:ind w:left="57" w:right="-450"/>
              <w:rPr>
                <w:rFonts w:ascii="Arial" w:hAnsi="Arial" w:cs="Arial"/>
                <w:color w:val="363534"/>
                <w:szCs w:val="22"/>
              </w:rPr>
            </w:pPr>
            <w:r>
              <w:rPr>
                <w:rFonts w:ascii="Arial" w:hAnsi="Arial" w:cs="Arial"/>
                <w:color w:val="363534"/>
                <w:szCs w:val="22"/>
              </w:rPr>
              <w:t>8 Nicholson Street, Melbourne</w:t>
            </w:r>
          </w:p>
          <w:p w14:paraId="3B7CA3B3" w14:textId="32CA2068"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052A76">
              <w:rPr>
                <w:rFonts w:ascii="Arial" w:hAnsi="Arial" w:cs="Arial"/>
                <w:color w:val="363534"/>
                <w:szCs w:val="22"/>
              </w:rPr>
              <w:fldChar w:fldCharType="begin">
                <w:ffData>
                  <w:name w:val=""/>
                  <w:enabled/>
                  <w:calcOnExit w:val="0"/>
                  <w:checkBox>
                    <w:size w:val="26"/>
                    <w:default w:val="1"/>
                  </w:checkBox>
                </w:ffData>
              </w:fldChar>
            </w:r>
            <w:r w:rsidR="00052A76">
              <w:rPr>
                <w:rFonts w:ascii="Arial" w:hAnsi="Arial" w:cs="Arial"/>
                <w:color w:val="363534"/>
                <w:szCs w:val="22"/>
              </w:rPr>
              <w:instrText xml:space="preserve"> FORMCHECKBOX </w:instrText>
            </w:r>
            <w:r w:rsidR="00052A76">
              <w:rPr>
                <w:rFonts w:ascii="Arial" w:hAnsi="Arial" w:cs="Arial"/>
                <w:color w:val="363534"/>
                <w:szCs w:val="22"/>
              </w:rPr>
            </w:r>
            <w:r w:rsidR="00052A76">
              <w:rPr>
                <w:rFonts w:ascii="Arial" w:hAnsi="Arial" w:cs="Arial"/>
                <w:color w:val="363534"/>
                <w:szCs w:val="22"/>
              </w:rPr>
              <w:fldChar w:fldCharType="separate"/>
            </w:r>
            <w:r w:rsidR="00052A76">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5AB8E3E" w:rsidR="00495B3B" w:rsidRPr="00495B3B" w:rsidRDefault="00052A7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Executive Directo</w:t>
            </w:r>
            <w:r w:rsidR="00CA7482">
              <w:rPr>
                <w:rFonts w:ascii="Arial" w:hAnsi="Arial" w:cs="Arial"/>
                <w:color w:val="363534"/>
                <w:szCs w:val="22"/>
              </w:rPr>
              <w:t>r, Regulatory Operations</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59A8C48E"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052A76">
              <w:rPr>
                <w:rFonts w:ascii="Arial" w:hAnsi="Arial" w:cs="Arial"/>
                <w:color w:val="363534"/>
                <w:szCs w:val="22"/>
              </w:rPr>
              <w:fldChar w:fldCharType="begin">
                <w:ffData>
                  <w:name w:val=""/>
                  <w:enabled/>
                  <w:calcOnExit w:val="0"/>
                  <w:checkBox>
                    <w:size w:val="26"/>
                    <w:default w:val="1"/>
                  </w:checkBox>
                </w:ffData>
              </w:fldChar>
            </w:r>
            <w:r w:rsidR="00052A76">
              <w:rPr>
                <w:rFonts w:ascii="Arial" w:hAnsi="Arial" w:cs="Arial"/>
                <w:color w:val="363534"/>
                <w:szCs w:val="22"/>
              </w:rPr>
              <w:instrText xml:space="preserve"> FORMCHECKBOX </w:instrText>
            </w:r>
            <w:r w:rsidR="00052A76">
              <w:rPr>
                <w:rFonts w:ascii="Arial" w:hAnsi="Arial" w:cs="Arial"/>
                <w:color w:val="363534"/>
                <w:szCs w:val="22"/>
              </w:rPr>
            </w:r>
            <w:r w:rsidR="00052A76">
              <w:rPr>
                <w:rFonts w:ascii="Arial" w:hAnsi="Arial" w:cs="Arial"/>
                <w:color w:val="363534"/>
                <w:szCs w:val="22"/>
              </w:rPr>
              <w:fldChar w:fldCharType="separate"/>
            </w:r>
            <w:r w:rsidR="00052A76">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45E2696D" w:rsidR="00495B3B" w:rsidRPr="00495B3B" w:rsidRDefault="00086A0F" w:rsidP="00495B3B">
            <w:pPr>
              <w:spacing w:before="0" w:after="0"/>
              <w:ind w:left="57" w:right="-450"/>
              <w:rPr>
                <w:rFonts w:ascii="Arial" w:hAnsi="Arial" w:cs="Arial"/>
                <w:color w:val="363534"/>
                <w:szCs w:val="22"/>
              </w:rPr>
            </w:pPr>
            <w:r>
              <w:rPr>
                <w:rFonts w:ascii="Arial" w:hAnsi="Arial" w:cs="Arial"/>
                <w:color w:val="363534"/>
                <w:szCs w:val="22"/>
              </w:rPr>
              <w:t>Laura Helm</w:t>
            </w:r>
            <w:r w:rsidR="00AB11B6">
              <w:rPr>
                <w:rFonts w:ascii="Arial" w:hAnsi="Arial" w:cs="Arial"/>
                <w:color w:val="363534"/>
                <w:szCs w:val="22"/>
              </w:rPr>
              <w:t>, Executive Director, Regulatory Operations:</w:t>
            </w:r>
            <w:r w:rsidR="00B0038E">
              <w:rPr>
                <w:rFonts w:ascii="Arial" w:hAnsi="Arial" w:cs="Arial"/>
                <w:color w:val="363534"/>
                <w:szCs w:val="22"/>
              </w:rPr>
              <w:t xml:space="preserve"> </w:t>
            </w:r>
            <w:r w:rsidR="002176E6" w:rsidRPr="002176E6">
              <w:rPr>
                <w:rFonts w:ascii="Arial" w:hAnsi="Arial" w:cs="Arial"/>
                <w:color w:val="363534"/>
                <w:szCs w:val="22"/>
              </w:rPr>
              <w:t>0439 927 293 </w:t>
            </w:r>
          </w:p>
        </w:tc>
      </w:tr>
    </w:tbl>
    <w:p w14:paraId="696DD84D" w14:textId="77777777" w:rsidR="00495B3B" w:rsidRPr="00495B3B" w:rsidRDefault="00495B3B" w:rsidP="00AB11B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7436F4B9" w14:textId="67FF93FD" w:rsidR="00C06B4A" w:rsidRPr="00B50ECC" w:rsidRDefault="00C06B4A" w:rsidP="00757799">
      <w:pPr>
        <w:spacing w:before="0" w:after="0" w:line="240" w:lineRule="auto"/>
        <w:jc w:val="both"/>
        <w:rPr>
          <w:rFonts w:cs="Calibri"/>
        </w:rPr>
      </w:pPr>
      <w:r w:rsidRPr="00B50ECC">
        <w:rPr>
          <w:rFonts w:cs="Calibri"/>
        </w:rPr>
        <w:t xml:space="preserve">The Executive </w:t>
      </w:r>
      <w:r w:rsidR="00AA01CA">
        <w:rPr>
          <w:rFonts w:cs="Calibri"/>
        </w:rPr>
        <w:t>Officer</w:t>
      </w:r>
      <w:r w:rsidRPr="00B50ECC">
        <w:rPr>
          <w:rFonts w:cs="Calibri"/>
        </w:rPr>
        <w:t xml:space="preserve"> (E</w:t>
      </w:r>
      <w:r w:rsidR="00AA01CA">
        <w:rPr>
          <w:rFonts w:cs="Calibri"/>
        </w:rPr>
        <w:t>O</w:t>
      </w:r>
      <w:r w:rsidRPr="00B50ECC">
        <w:rPr>
          <w:rFonts w:cs="Calibri"/>
        </w:rPr>
        <w:t xml:space="preserve">) provides high level executive </w:t>
      </w:r>
      <w:r w:rsidR="00662739">
        <w:rPr>
          <w:rFonts w:cs="Calibri"/>
        </w:rPr>
        <w:t xml:space="preserve">and administrative </w:t>
      </w:r>
      <w:r w:rsidRPr="00B50ECC">
        <w:rPr>
          <w:rFonts w:cs="Calibri"/>
        </w:rPr>
        <w:t xml:space="preserve">support to the </w:t>
      </w:r>
      <w:r w:rsidR="00AD6CD3">
        <w:rPr>
          <w:rFonts w:cs="Calibri"/>
        </w:rPr>
        <w:t>Executive Director</w:t>
      </w:r>
      <w:r w:rsidRPr="00B50ECC">
        <w:rPr>
          <w:rFonts w:cs="Calibri"/>
        </w:rPr>
        <w:t xml:space="preserve"> (E</w:t>
      </w:r>
      <w:r w:rsidR="00AD6CD3">
        <w:rPr>
          <w:rFonts w:cs="Calibri"/>
        </w:rPr>
        <w:t>D</w:t>
      </w:r>
      <w:r w:rsidRPr="00B50ECC">
        <w:rPr>
          <w:rFonts w:cs="Calibri"/>
        </w:rPr>
        <w:t xml:space="preserve">) and plays a key role in ensuring the efficient, effective and collaborative operations of the </w:t>
      </w:r>
      <w:r w:rsidR="00AD6CD3">
        <w:rPr>
          <w:rFonts w:cs="Calibri"/>
        </w:rPr>
        <w:t>ED</w:t>
      </w:r>
      <w:r w:rsidRPr="00B50ECC">
        <w:rPr>
          <w:rFonts w:cs="Calibri"/>
        </w:rPr>
        <w:t>’s office. The E</w:t>
      </w:r>
      <w:r w:rsidR="009B4FD5">
        <w:rPr>
          <w:rFonts w:cs="Calibri"/>
        </w:rPr>
        <w:t>O</w:t>
      </w:r>
      <w:r w:rsidRPr="00B50ECC">
        <w:rPr>
          <w:rFonts w:cs="Calibri"/>
        </w:rPr>
        <w:t xml:space="preserve"> manages the </w:t>
      </w:r>
      <w:r w:rsidR="00AD6CD3">
        <w:rPr>
          <w:rFonts w:cs="Calibri"/>
        </w:rPr>
        <w:t>ED</w:t>
      </w:r>
      <w:r w:rsidRPr="00B50ECC">
        <w:rPr>
          <w:rFonts w:cs="Calibri"/>
        </w:rPr>
        <w:t xml:space="preserve">’s day-to-day activities, liaises closely with senior executives, external stakeholders and key </w:t>
      </w:r>
      <w:r w:rsidR="00DD26AD">
        <w:rPr>
          <w:rFonts w:cs="Calibri"/>
        </w:rPr>
        <w:t>employees</w:t>
      </w:r>
      <w:r w:rsidRPr="00B50ECC">
        <w:rPr>
          <w:rFonts w:cs="Calibri"/>
        </w:rPr>
        <w:t xml:space="preserve"> within Resources Victoria and the broader department, and works to ensure administrative support functions are delivered to a consistently high standard.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5D8AA1CA" w14:textId="77777777" w:rsidR="00DB6579" w:rsidRDefault="00DB6579" w:rsidP="00343A32">
      <w:pPr>
        <w:spacing w:before="0" w:after="0" w:line="240" w:lineRule="auto"/>
        <w:jc w:val="both"/>
        <w:rPr>
          <w:rFonts w:ascii="Aptos" w:hAnsi="Aptos" w:cs="Aptos"/>
        </w:rPr>
      </w:pPr>
      <w:r>
        <w:t xml:space="preserve">Resources Victoria’s mission is to facilitate informed and responsible earth resources exploration, development, extraction and rehabilitation in Victoria. This includes oversight of mining activities for critical minerals, gold and other metals, petroleum, coal, sand, rock and gravel. </w:t>
      </w:r>
    </w:p>
    <w:p w14:paraId="2A6D9C39" w14:textId="77777777" w:rsidR="00DB6579" w:rsidRDefault="00DB6579" w:rsidP="00343A32">
      <w:pPr>
        <w:spacing w:before="0" w:after="0" w:line="240" w:lineRule="auto"/>
        <w:jc w:val="both"/>
        <w:rPr>
          <w:sz w:val="22"/>
          <w:szCs w:val="22"/>
          <w:lang w:eastAsia="en-US"/>
        </w:rPr>
      </w:pPr>
    </w:p>
    <w:p w14:paraId="4A0F0861" w14:textId="77777777" w:rsidR="00DB6579" w:rsidRDefault="00DB6579" w:rsidP="00343A32">
      <w:pPr>
        <w:spacing w:before="0" w:after="0" w:line="240" w:lineRule="auto"/>
        <w:jc w:val="both"/>
      </w:pPr>
      <w:r>
        <w:t>Our priorities are to:</w:t>
      </w:r>
    </w:p>
    <w:p w14:paraId="3DC14AA1" w14:textId="77777777" w:rsidR="00DB6579" w:rsidRDefault="00DB6579" w:rsidP="00F44887">
      <w:pPr>
        <w:pStyle w:val="DTPLIheadinggreen"/>
        <w:numPr>
          <w:ilvl w:val="0"/>
          <w:numId w:val="18"/>
        </w:numPr>
        <w:spacing w:before="0" w:after="0"/>
        <w:ind w:right="0"/>
        <w:jc w:val="both"/>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Increase investment in Victoria’s earth resources, including new critical minerals.</w:t>
      </w:r>
    </w:p>
    <w:p w14:paraId="3B58D0B7" w14:textId="77777777" w:rsidR="00DB6579" w:rsidRDefault="00DB6579" w:rsidP="00F44887">
      <w:pPr>
        <w:pStyle w:val="DTPLIheadinggreen"/>
        <w:numPr>
          <w:ilvl w:val="0"/>
          <w:numId w:val="18"/>
        </w:numPr>
        <w:spacing w:before="0" w:after="0"/>
        <w:ind w:right="0"/>
        <w:jc w:val="both"/>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Build confidence in the performance of the earth resources sector in Victoria and its regulation.</w:t>
      </w:r>
    </w:p>
    <w:p w14:paraId="594BC83B" w14:textId="77777777" w:rsidR="00DB6579" w:rsidRDefault="00DB6579" w:rsidP="00F44887">
      <w:pPr>
        <w:pStyle w:val="DTPLIheadinggreen"/>
        <w:numPr>
          <w:ilvl w:val="0"/>
          <w:numId w:val="18"/>
        </w:numPr>
        <w:spacing w:before="0" w:after="0"/>
        <w:ind w:right="0"/>
        <w:jc w:val="both"/>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Secure the supply of quarry materials essential for new infrastructure.</w:t>
      </w:r>
    </w:p>
    <w:p w14:paraId="4B4D71C6" w14:textId="77777777" w:rsidR="00DB6579" w:rsidRDefault="00DB6579" w:rsidP="00343A32">
      <w:pPr>
        <w:shd w:val="clear" w:color="auto" w:fill="FFFFFF"/>
        <w:spacing w:before="0" w:after="0" w:line="240" w:lineRule="auto"/>
        <w:jc w:val="both"/>
        <w:rPr>
          <w:rFonts w:ascii="Aptos" w:eastAsiaTheme="minorHAnsi" w:hAnsi="Aptos" w:cs="Aptos"/>
          <w:color w:val="000000"/>
        </w:rPr>
      </w:pPr>
    </w:p>
    <w:p w14:paraId="51EE6837" w14:textId="77777777" w:rsidR="00343A32" w:rsidRDefault="00DB6579" w:rsidP="00343A32">
      <w:pPr>
        <w:spacing w:before="0" w:after="0" w:line="240" w:lineRule="auto"/>
        <w:jc w:val="both"/>
      </w:pPr>
      <w:r>
        <w:t>We will deliver this by:</w:t>
      </w:r>
    </w:p>
    <w:p w14:paraId="6F235FA1" w14:textId="77777777" w:rsidR="00694602" w:rsidRDefault="00DB6579" w:rsidP="00F44887">
      <w:pPr>
        <w:pStyle w:val="ListParagraph"/>
        <w:numPr>
          <w:ilvl w:val="0"/>
          <w:numId w:val="18"/>
        </w:numPr>
        <w:spacing w:before="0" w:after="0" w:line="240" w:lineRule="auto"/>
        <w:jc w:val="both"/>
        <w:rPr>
          <w:rFonts w:ascii="Arial" w:hAnsi="Arial" w:cs="Arial"/>
          <w:lang w:eastAsia="zh-CN"/>
        </w:rPr>
      </w:pPr>
      <w:r w:rsidRPr="00694602">
        <w:rPr>
          <w:rFonts w:ascii="Arial" w:hAnsi="Arial" w:cs="Arial"/>
          <w:lang w:eastAsia="zh-CN"/>
        </w:rPr>
        <w:t>Applying our specialist scientific and technical expertise to understand Victoria’s geology and create new opportunities for responsible investment.</w:t>
      </w:r>
    </w:p>
    <w:p w14:paraId="01565E77" w14:textId="77777777" w:rsidR="00694602" w:rsidRDefault="00DB6579" w:rsidP="00F44887">
      <w:pPr>
        <w:pStyle w:val="ListParagraph"/>
        <w:numPr>
          <w:ilvl w:val="0"/>
          <w:numId w:val="18"/>
        </w:numPr>
        <w:spacing w:before="0" w:after="0" w:line="240" w:lineRule="auto"/>
        <w:jc w:val="both"/>
        <w:rPr>
          <w:rFonts w:ascii="Arial" w:hAnsi="Arial" w:cs="Arial"/>
          <w:lang w:eastAsia="zh-CN"/>
        </w:rPr>
      </w:pPr>
      <w:r w:rsidRPr="00694602">
        <w:rPr>
          <w:rFonts w:ascii="Arial" w:hAnsi="Arial" w:cs="Arial"/>
          <w:lang w:eastAsia="zh-CN"/>
        </w:rPr>
        <w:t>Delivering resources policy and legislative reform that enables responsible earth resources activities, from exploration through to rehabilitation.</w:t>
      </w:r>
    </w:p>
    <w:p w14:paraId="54A3D25D" w14:textId="77777777" w:rsidR="00694602" w:rsidRPr="00694602" w:rsidRDefault="00DB6579" w:rsidP="00F44887">
      <w:pPr>
        <w:pStyle w:val="ListParagraph"/>
        <w:numPr>
          <w:ilvl w:val="0"/>
          <w:numId w:val="18"/>
        </w:numPr>
        <w:spacing w:before="0" w:after="0" w:line="240" w:lineRule="auto"/>
        <w:jc w:val="both"/>
        <w:rPr>
          <w:rFonts w:ascii="Arial" w:hAnsi="Arial" w:cs="Arial"/>
          <w:sz w:val="12"/>
          <w:szCs w:val="12"/>
          <w:lang w:eastAsia="zh-CN"/>
        </w:rPr>
      </w:pPr>
      <w:r w:rsidRPr="00694602">
        <w:rPr>
          <w:rFonts w:ascii="Arial" w:hAnsi="Arial" w:cs="Arial"/>
          <w:lang w:eastAsia="zh-CN"/>
        </w:rPr>
        <w:lastRenderedPageBreak/>
        <w:t>Facilitating earth resources projects in a timely and transparent way that safeguards public safety, human health, infrastructure and the environment.</w:t>
      </w:r>
    </w:p>
    <w:p w14:paraId="7A1D5837" w14:textId="1C49C1FD" w:rsidR="00DB6579" w:rsidRPr="00694602" w:rsidRDefault="00DB6579" w:rsidP="00F44887">
      <w:pPr>
        <w:pStyle w:val="ListParagraph"/>
        <w:numPr>
          <w:ilvl w:val="0"/>
          <w:numId w:val="18"/>
        </w:numPr>
        <w:spacing w:before="0" w:after="0" w:line="240" w:lineRule="auto"/>
        <w:jc w:val="both"/>
        <w:rPr>
          <w:rFonts w:ascii="Arial" w:hAnsi="Arial" w:cs="Arial"/>
          <w:sz w:val="12"/>
          <w:szCs w:val="12"/>
          <w:lang w:eastAsia="zh-CN"/>
        </w:rPr>
      </w:pPr>
      <w:r w:rsidRPr="00694602">
        <w:rPr>
          <w:rFonts w:ascii="Arial" w:hAnsi="Arial" w:cs="Arial"/>
          <w:lang w:eastAsia="zh-CN"/>
        </w:rPr>
        <w:t>Working across government to enable investment, while supporting industry with expert advice and clear approvals processes.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2CA4DC" w14:textId="741C3602" w:rsidR="00112C02" w:rsidRPr="00AB11B6" w:rsidRDefault="00112C02" w:rsidP="00AB11B6">
      <w:pPr>
        <w:pStyle w:val="normalnumbered"/>
        <w:numPr>
          <w:ilvl w:val="0"/>
          <w:numId w:val="16"/>
        </w:numPr>
        <w:tabs>
          <w:tab w:val="clear" w:pos="360"/>
          <w:tab w:val="clear" w:pos="1134"/>
        </w:tabs>
        <w:spacing w:before="60" w:after="60"/>
        <w:ind w:left="567" w:hanging="567"/>
        <w:jc w:val="both"/>
        <w:rPr>
          <w:rFonts w:asciiTheme="minorHAnsi" w:hAnsiTheme="minorHAnsi" w:cstheme="minorHAnsi"/>
          <w:noProof/>
          <w:color w:val="auto"/>
        </w:rPr>
      </w:pPr>
      <w:r w:rsidRPr="00AB11B6">
        <w:rPr>
          <w:rFonts w:asciiTheme="minorHAnsi" w:hAnsiTheme="minorHAnsi" w:cstheme="minorHAnsi"/>
          <w:noProof/>
          <w:color w:val="auto"/>
        </w:rPr>
        <w:t>Provide a range of confidential, high-level executive support functions to the Executive Director, including but not limited to, diary management, meeting co-ordination, management of correspondence, maintenance of administrative support systems and procedures.</w:t>
      </w:r>
    </w:p>
    <w:p w14:paraId="540D2177" w14:textId="463153CD" w:rsidR="003D17E7" w:rsidRPr="00AB11B6" w:rsidRDefault="003D17E7" w:rsidP="00AB11B6">
      <w:pPr>
        <w:pStyle w:val="normalnumbered"/>
        <w:numPr>
          <w:ilvl w:val="0"/>
          <w:numId w:val="16"/>
        </w:numPr>
        <w:tabs>
          <w:tab w:val="clear" w:pos="360"/>
          <w:tab w:val="clear" w:pos="1134"/>
        </w:tabs>
        <w:spacing w:before="60" w:after="60"/>
        <w:ind w:left="567" w:hanging="567"/>
        <w:jc w:val="both"/>
        <w:rPr>
          <w:rFonts w:asciiTheme="minorHAnsi" w:hAnsiTheme="minorHAnsi" w:cstheme="minorHAnsi"/>
          <w:noProof/>
          <w:color w:val="auto"/>
        </w:rPr>
      </w:pPr>
      <w:r w:rsidRPr="00AB11B6">
        <w:rPr>
          <w:rFonts w:asciiTheme="minorHAnsi" w:hAnsiTheme="minorHAnsi" w:cstheme="minorHAnsi"/>
          <w:noProof/>
          <w:color w:val="auto"/>
        </w:rPr>
        <w:t xml:space="preserve">Manage administrative functions for </w:t>
      </w:r>
      <w:r w:rsidR="00CD2873" w:rsidRPr="00AB11B6">
        <w:rPr>
          <w:rFonts w:asciiTheme="minorHAnsi" w:hAnsiTheme="minorHAnsi" w:cstheme="minorHAnsi"/>
          <w:noProof/>
          <w:color w:val="auto"/>
        </w:rPr>
        <w:t>the division,</w:t>
      </w:r>
      <w:r w:rsidRPr="00AB11B6">
        <w:rPr>
          <w:rFonts w:asciiTheme="minorHAnsi" w:hAnsiTheme="minorHAnsi" w:cstheme="minorHAnsi"/>
          <w:noProof/>
          <w:color w:val="auto"/>
        </w:rPr>
        <w:t xml:space="preserve"> including </w:t>
      </w:r>
      <w:r w:rsidR="00856D45" w:rsidRPr="00856D45">
        <w:rPr>
          <w:rFonts w:asciiTheme="minorHAnsi" w:hAnsiTheme="minorHAnsi" w:cstheme="minorHAnsi"/>
          <w:noProof/>
          <w:color w:val="auto"/>
        </w:rPr>
        <w:t>providing administrative support to the Division’s leadership team meetings</w:t>
      </w:r>
      <w:r w:rsidR="00856D45">
        <w:rPr>
          <w:rFonts w:asciiTheme="minorHAnsi" w:hAnsiTheme="minorHAnsi" w:cstheme="minorHAnsi"/>
          <w:noProof/>
          <w:color w:val="auto"/>
        </w:rPr>
        <w:t>,</w:t>
      </w:r>
      <w:r w:rsidR="00856D45" w:rsidRPr="00856D45">
        <w:rPr>
          <w:rFonts w:asciiTheme="minorHAnsi" w:hAnsiTheme="minorHAnsi" w:cstheme="minorHAnsi"/>
          <w:noProof/>
          <w:color w:val="auto"/>
        </w:rPr>
        <w:t xml:space="preserve"> </w:t>
      </w:r>
      <w:r w:rsidRPr="00AB11B6">
        <w:rPr>
          <w:rFonts w:asciiTheme="minorHAnsi" w:hAnsiTheme="minorHAnsi" w:cstheme="minorHAnsi"/>
          <w:noProof/>
          <w:color w:val="auto"/>
        </w:rPr>
        <w:t>travel coordination, personal expense claims, corporate card acquittals and logistical arrangements for meetings and events</w:t>
      </w:r>
      <w:r w:rsidR="00712C13" w:rsidRPr="00AB11B6">
        <w:rPr>
          <w:rFonts w:asciiTheme="minorHAnsi" w:hAnsiTheme="minorHAnsi" w:cstheme="minorHAnsi"/>
          <w:noProof/>
          <w:color w:val="auto"/>
        </w:rPr>
        <w:t>.</w:t>
      </w:r>
    </w:p>
    <w:p w14:paraId="16C9C09A" w14:textId="77777777" w:rsidR="003D17E7" w:rsidRPr="00AB11B6" w:rsidRDefault="003D17E7" w:rsidP="00AB11B6">
      <w:pPr>
        <w:pStyle w:val="normalnumbered"/>
        <w:numPr>
          <w:ilvl w:val="0"/>
          <w:numId w:val="16"/>
        </w:numPr>
        <w:tabs>
          <w:tab w:val="clear" w:pos="360"/>
          <w:tab w:val="clear" w:pos="1134"/>
        </w:tabs>
        <w:spacing w:before="60" w:after="60"/>
        <w:ind w:left="567" w:hanging="567"/>
        <w:jc w:val="both"/>
        <w:rPr>
          <w:rFonts w:asciiTheme="minorHAnsi" w:hAnsiTheme="minorHAnsi" w:cstheme="minorHAnsi"/>
          <w:noProof/>
          <w:color w:val="auto"/>
        </w:rPr>
      </w:pPr>
      <w:r w:rsidRPr="00AB11B6">
        <w:rPr>
          <w:rFonts w:asciiTheme="minorHAnsi" w:hAnsiTheme="minorHAnsi" w:cstheme="minorHAnsi"/>
          <w:noProof/>
          <w:color w:val="auto"/>
        </w:rPr>
        <w:t>Prepare clear and concise emails, memoranda, briefs, correspondence and other documentation to a high standard and act as coordinator for all briefs and correspondence.</w:t>
      </w:r>
    </w:p>
    <w:p w14:paraId="54EE9CC6" w14:textId="019C18A7" w:rsidR="003D17E7" w:rsidRPr="00AB11B6" w:rsidRDefault="003D17E7" w:rsidP="00AB11B6">
      <w:pPr>
        <w:pStyle w:val="normalnumbered"/>
        <w:numPr>
          <w:ilvl w:val="0"/>
          <w:numId w:val="16"/>
        </w:numPr>
        <w:tabs>
          <w:tab w:val="clear" w:pos="360"/>
          <w:tab w:val="clear" w:pos="1134"/>
        </w:tabs>
        <w:spacing w:before="60" w:after="60"/>
        <w:ind w:left="567" w:hanging="567"/>
        <w:jc w:val="both"/>
        <w:rPr>
          <w:rFonts w:asciiTheme="minorHAnsi" w:hAnsiTheme="minorHAnsi" w:cstheme="minorHAnsi"/>
          <w:noProof/>
          <w:color w:val="auto"/>
        </w:rPr>
      </w:pPr>
      <w:r w:rsidRPr="00AB11B6">
        <w:rPr>
          <w:rFonts w:asciiTheme="minorHAnsi" w:hAnsiTheme="minorHAnsi" w:cstheme="minorHAnsi"/>
          <w:color w:val="auto"/>
        </w:rPr>
        <w:t xml:space="preserve">Liaise with a wide range of senior managers, stakeholders, and departmental </w:t>
      </w:r>
      <w:r w:rsidR="0008507D">
        <w:rPr>
          <w:rFonts w:asciiTheme="minorHAnsi" w:hAnsiTheme="minorHAnsi" w:cstheme="minorHAnsi"/>
          <w:color w:val="auto"/>
        </w:rPr>
        <w:t>employees</w:t>
      </w:r>
      <w:r w:rsidRPr="00AB11B6">
        <w:rPr>
          <w:rFonts w:asciiTheme="minorHAnsi" w:hAnsiTheme="minorHAnsi" w:cstheme="minorHAnsi"/>
          <w:color w:val="auto"/>
        </w:rPr>
        <w:t xml:space="preserve"> regarding a range of sensitive matters.</w:t>
      </w:r>
    </w:p>
    <w:p w14:paraId="05B4127B" w14:textId="77777777" w:rsidR="000D3E98" w:rsidRPr="00AB11B6" w:rsidRDefault="000D3E98" w:rsidP="00AB11B6">
      <w:pPr>
        <w:pStyle w:val="normalnumbered"/>
        <w:numPr>
          <w:ilvl w:val="0"/>
          <w:numId w:val="16"/>
        </w:numPr>
        <w:tabs>
          <w:tab w:val="clear" w:pos="360"/>
          <w:tab w:val="clear" w:pos="1134"/>
          <w:tab w:val="num" w:pos="0"/>
        </w:tabs>
        <w:spacing w:before="60" w:after="60"/>
        <w:ind w:left="567" w:hanging="567"/>
        <w:jc w:val="both"/>
        <w:rPr>
          <w:rFonts w:asciiTheme="minorHAnsi" w:hAnsiTheme="minorHAnsi" w:cstheme="minorHAnsi"/>
          <w:noProof/>
          <w:color w:val="auto"/>
        </w:rPr>
      </w:pPr>
      <w:r w:rsidRPr="00AB11B6">
        <w:rPr>
          <w:rFonts w:asciiTheme="minorHAnsi" w:hAnsiTheme="minorHAnsi" w:cstheme="minorHAnsi"/>
          <w:noProof/>
          <w:color w:val="auto"/>
        </w:rPr>
        <w:t>Respond promptly and deliver in a high-pressure, fast-paced environment with integrity and resilience while building trust through consistent actions, values and communication.</w:t>
      </w:r>
    </w:p>
    <w:p w14:paraId="6101470C" w14:textId="1F90B9E8" w:rsidR="003D17E7" w:rsidRPr="00AB11B6" w:rsidRDefault="001204A6" w:rsidP="00AB11B6">
      <w:pPr>
        <w:pStyle w:val="normalnumbered"/>
        <w:numPr>
          <w:ilvl w:val="0"/>
          <w:numId w:val="16"/>
        </w:numPr>
        <w:tabs>
          <w:tab w:val="clear" w:pos="360"/>
          <w:tab w:val="clear" w:pos="1134"/>
        </w:tabs>
        <w:spacing w:before="60" w:after="60"/>
        <w:ind w:left="567" w:hanging="567"/>
        <w:jc w:val="both"/>
        <w:rPr>
          <w:rFonts w:asciiTheme="minorHAnsi" w:hAnsiTheme="minorHAnsi" w:cstheme="minorHAnsi"/>
          <w:noProof/>
          <w:color w:val="auto"/>
        </w:rPr>
      </w:pPr>
      <w:r w:rsidRPr="00AB11B6">
        <w:rPr>
          <w:rFonts w:asciiTheme="minorHAnsi" w:hAnsiTheme="minorHAnsi" w:cstheme="minorHAnsi"/>
          <w:noProof/>
          <w:color w:val="auto"/>
        </w:rPr>
        <w:t>Identify and respond to opportunities to improve the efficienc</w:t>
      </w:r>
      <w:r w:rsidR="00213E7C" w:rsidRPr="00AB11B6">
        <w:rPr>
          <w:rFonts w:asciiTheme="minorHAnsi" w:hAnsiTheme="minorHAnsi" w:cstheme="minorHAnsi"/>
          <w:noProof/>
          <w:color w:val="auto"/>
        </w:rPr>
        <w:t>y</w:t>
      </w:r>
      <w:r w:rsidRPr="00AB11B6">
        <w:rPr>
          <w:rFonts w:asciiTheme="minorHAnsi" w:hAnsiTheme="minorHAnsi" w:cstheme="minorHAnsi"/>
          <w:noProof/>
          <w:color w:val="auto"/>
        </w:rPr>
        <w:t xml:space="preserve"> and effectiveness of systems, and work collegiately with peers across the Group to maintain high standards of office administration</w:t>
      </w:r>
      <w:r w:rsidR="003D17E7" w:rsidRPr="00AB11B6">
        <w:rPr>
          <w:rFonts w:asciiTheme="minorHAnsi" w:hAnsiTheme="minorHAnsi" w:cstheme="minorHAnsi"/>
          <w:noProof/>
          <w:color w:val="auto"/>
        </w:rPr>
        <w:t xml:space="preserve">. </w:t>
      </w:r>
    </w:p>
    <w:p w14:paraId="7827C2C7" w14:textId="70E92434" w:rsidR="003D17E7" w:rsidRPr="00AB11B6" w:rsidRDefault="00194CAF" w:rsidP="00AB11B6">
      <w:pPr>
        <w:numPr>
          <w:ilvl w:val="0"/>
          <w:numId w:val="16"/>
        </w:numPr>
        <w:tabs>
          <w:tab w:val="clear" w:pos="360"/>
        </w:tabs>
        <w:spacing w:before="60" w:after="60" w:line="240" w:lineRule="auto"/>
        <w:ind w:left="567" w:hanging="567"/>
        <w:jc w:val="both"/>
        <w:rPr>
          <w:rFonts w:ascii="Arial" w:hAnsi="Arial" w:cs="Arial"/>
          <w:szCs w:val="22"/>
        </w:rPr>
      </w:pPr>
      <w:r w:rsidRPr="00AB11B6">
        <w:rPr>
          <w:rFonts w:cstheme="minorHAnsi"/>
        </w:rPr>
        <w:t>Support the implementation and/or maintenance of systems to manage information and documents to enable effective and efficient communication with stakeholders.</w:t>
      </w:r>
    </w:p>
    <w:p w14:paraId="3C41DA33" w14:textId="78F8D324" w:rsidR="00D119FB" w:rsidRPr="00AB11B6" w:rsidRDefault="00D119FB" w:rsidP="00AB11B6">
      <w:pPr>
        <w:numPr>
          <w:ilvl w:val="0"/>
          <w:numId w:val="16"/>
        </w:numPr>
        <w:tabs>
          <w:tab w:val="clear" w:pos="360"/>
        </w:tabs>
        <w:spacing w:before="60" w:after="60" w:line="240" w:lineRule="auto"/>
        <w:ind w:left="567" w:hanging="567"/>
        <w:jc w:val="both"/>
        <w:rPr>
          <w:rFonts w:ascii="Arial" w:hAnsi="Arial" w:cs="Arial"/>
          <w:szCs w:val="22"/>
        </w:rPr>
      </w:pPr>
      <w:r w:rsidRPr="00AB11B6">
        <w:rPr>
          <w:rFonts w:cstheme="minorHAnsi"/>
        </w:rPr>
        <w:t>Utilise well-developed verbal communication and interpersonal skills and experience to respond to complex, confidential and sensitive matters with a high level of tact and judgement.</w:t>
      </w:r>
    </w:p>
    <w:p w14:paraId="5542052D" w14:textId="50AB9DBC" w:rsidR="00470AE5" w:rsidRPr="00AB11B6" w:rsidRDefault="00470AE5" w:rsidP="00AB11B6">
      <w:pPr>
        <w:numPr>
          <w:ilvl w:val="0"/>
          <w:numId w:val="16"/>
        </w:numPr>
        <w:tabs>
          <w:tab w:val="clear" w:pos="360"/>
          <w:tab w:val="num" w:pos="0"/>
        </w:tabs>
        <w:spacing w:before="60" w:after="60" w:line="240" w:lineRule="auto"/>
        <w:ind w:left="567" w:hanging="567"/>
        <w:jc w:val="both"/>
        <w:rPr>
          <w:rFonts w:cstheme="minorHAnsi"/>
          <w:szCs w:val="22"/>
        </w:rPr>
      </w:pPr>
      <w:r w:rsidRPr="00AB11B6">
        <w:rPr>
          <w:rFonts w:cstheme="minorHAnsi"/>
          <w:noProof/>
        </w:rPr>
        <w:t>Provide advisory and project support to the Executive Director, as required</w:t>
      </w:r>
      <w:r w:rsidR="006C618E" w:rsidRPr="00AB11B6">
        <w:rPr>
          <w:rFonts w:cstheme="minorHAnsi"/>
          <w:noProof/>
        </w:rPr>
        <w:t>.</w:t>
      </w:r>
    </w:p>
    <w:p w14:paraId="1AEE2617" w14:textId="00A4F028" w:rsidR="00495B3B" w:rsidRPr="00AB11B6" w:rsidRDefault="00C93FDD" w:rsidP="00AB11B6">
      <w:pPr>
        <w:numPr>
          <w:ilvl w:val="0"/>
          <w:numId w:val="16"/>
        </w:numPr>
        <w:tabs>
          <w:tab w:val="clear" w:pos="360"/>
        </w:tabs>
        <w:spacing w:before="60" w:after="60" w:line="240" w:lineRule="auto"/>
        <w:ind w:left="567" w:hanging="567"/>
        <w:jc w:val="both"/>
        <w:rPr>
          <w:rFonts w:ascii="Arial" w:hAnsi="Arial" w:cs="Arial"/>
          <w:szCs w:val="22"/>
        </w:rPr>
      </w:pPr>
      <w:r w:rsidRPr="00AB11B6">
        <w:rPr>
          <w:rFonts w:ascii="Arial" w:hAnsi="Arial" w:cs="Arial"/>
          <w:szCs w:val="22"/>
        </w:rPr>
        <w:t>T</w:t>
      </w:r>
      <w:r w:rsidR="00495B3B" w:rsidRPr="00AB11B6">
        <w:rPr>
          <w:rFonts w:ascii="Arial" w:hAnsi="Arial" w:cs="Arial"/>
          <w:szCs w:val="22"/>
        </w:rPr>
        <w: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AB11B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08A23104" w14:textId="77777777" w:rsidR="00F319A0" w:rsidRPr="001145F5" w:rsidRDefault="00F319A0" w:rsidP="00F44887">
      <w:pPr>
        <w:pStyle w:val="normalnumbered"/>
        <w:numPr>
          <w:ilvl w:val="0"/>
          <w:numId w:val="16"/>
        </w:numPr>
        <w:tabs>
          <w:tab w:val="clear" w:pos="360"/>
          <w:tab w:val="clear" w:pos="1134"/>
        </w:tabs>
        <w:spacing w:before="60" w:after="60"/>
        <w:ind w:left="567" w:hanging="567"/>
        <w:jc w:val="both"/>
        <w:rPr>
          <w:rFonts w:asciiTheme="minorHAnsi" w:hAnsiTheme="minorHAnsi" w:cstheme="minorHAnsi"/>
          <w:szCs w:val="20"/>
        </w:rPr>
      </w:pPr>
      <w:r w:rsidRPr="001145F5">
        <w:rPr>
          <w:rFonts w:asciiTheme="minorHAnsi" w:hAnsiTheme="minorHAnsi" w:cstheme="minorHAnsi"/>
          <w:szCs w:val="20"/>
        </w:rPr>
        <w:t xml:space="preserve">Demonstrated experience in providing administrative support to executives in a fast-paced, high-pressure environment </w:t>
      </w:r>
      <w:r>
        <w:rPr>
          <w:rFonts w:asciiTheme="minorHAnsi" w:hAnsiTheme="minorHAnsi" w:cstheme="minorHAnsi"/>
          <w:szCs w:val="20"/>
        </w:rPr>
        <w:t>with the</w:t>
      </w:r>
      <w:r w:rsidRPr="001145F5">
        <w:rPr>
          <w:rFonts w:asciiTheme="minorHAnsi" w:hAnsiTheme="minorHAnsi" w:cstheme="minorHAnsi"/>
          <w:szCs w:val="20"/>
        </w:rPr>
        <w:t xml:space="preserve"> ability to meet timelines and deliver consistently high-quality work.</w:t>
      </w:r>
    </w:p>
    <w:p w14:paraId="7F928B9A" w14:textId="77777777" w:rsidR="00210E98" w:rsidRPr="001145F5" w:rsidRDefault="00210E98" w:rsidP="00F44887">
      <w:pPr>
        <w:pStyle w:val="normalnumbered"/>
        <w:numPr>
          <w:ilvl w:val="0"/>
          <w:numId w:val="16"/>
        </w:numPr>
        <w:tabs>
          <w:tab w:val="clear" w:pos="360"/>
          <w:tab w:val="clear" w:pos="1134"/>
        </w:tabs>
        <w:spacing w:before="60" w:after="60"/>
        <w:ind w:left="567" w:hanging="567"/>
        <w:jc w:val="both"/>
        <w:rPr>
          <w:rFonts w:asciiTheme="minorHAnsi" w:hAnsiTheme="minorHAnsi" w:cstheme="minorHAnsi"/>
          <w:szCs w:val="20"/>
        </w:rPr>
      </w:pPr>
      <w:r w:rsidRPr="001145F5">
        <w:rPr>
          <w:rFonts w:asciiTheme="minorHAnsi" w:hAnsiTheme="minorHAnsi" w:cstheme="minorHAnsi"/>
        </w:rPr>
        <w:t xml:space="preserve">Exceptional communication skills, both written and verbal, through the development of succinct and clear briefings and documents (e.g. </w:t>
      </w:r>
      <w:r w:rsidRPr="001145F5">
        <w:rPr>
          <w:rFonts w:asciiTheme="minorHAnsi" w:hAnsiTheme="minorHAnsi" w:cstheme="minorHAnsi"/>
          <w:szCs w:val="20"/>
        </w:rPr>
        <w:t>emails, reports, meeting papers, minutes and papers)</w:t>
      </w:r>
      <w:r w:rsidRPr="001145F5">
        <w:rPr>
          <w:rFonts w:asciiTheme="minorHAnsi" w:hAnsiTheme="minorHAnsi" w:cstheme="minorHAnsi"/>
        </w:rPr>
        <w:t xml:space="preserve"> and well-developed attention to detail including experience in proof-reading/editing documents</w:t>
      </w:r>
      <w:r w:rsidRPr="001145F5">
        <w:rPr>
          <w:rFonts w:asciiTheme="minorHAnsi" w:hAnsiTheme="minorHAnsi" w:cstheme="minorHAnsi"/>
          <w:szCs w:val="20"/>
        </w:rPr>
        <w:t>.</w:t>
      </w:r>
    </w:p>
    <w:p w14:paraId="5FF6C005" w14:textId="77777777" w:rsidR="00210E98" w:rsidRPr="001145F5" w:rsidRDefault="00210E98" w:rsidP="00F44887">
      <w:pPr>
        <w:pStyle w:val="normalnumbered"/>
        <w:numPr>
          <w:ilvl w:val="0"/>
          <w:numId w:val="16"/>
        </w:numPr>
        <w:tabs>
          <w:tab w:val="clear" w:pos="360"/>
          <w:tab w:val="clear" w:pos="1134"/>
          <w:tab w:val="left" w:pos="-26649"/>
        </w:tabs>
        <w:spacing w:before="60" w:after="60"/>
        <w:ind w:left="567" w:hanging="567"/>
        <w:jc w:val="both"/>
        <w:rPr>
          <w:rFonts w:asciiTheme="minorHAnsi" w:hAnsiTheme="minorHAnsi" w:cstheme="minorHAnsi"/>
        </w:rPr>
      </w:pPr>
      <w:r w:rsidRPr="001145F5">
        <w:rPr>
          <w:rFonts w:asciiTheme="minorHAnsi" w:hAnsiTheme="minorHAnsi" w:cstheme="minorHAnsi"/>
        </w:rPr>
        <w:t>Well-developed planning and organising skills including the ability to identify processes, tasks and resources required to achieve a goal; reviewing and adjusting as required; developing and implementing systems and procedures to guide work and track progress; recognising barriers and finding effective ways to deal with them.</w:t>
      </w:r>
    </w:p>
    <w:p w14:paraId="5E6363AB" w14:textId="77777777" w:rsidR="00210E98" w:rsidRPr="001145F5" w:rsidRDefault="00210E98" w:rsidP="00F44887">
      <w:pPr>
        <w:pStyle w:val="ListParagraph"/>
        <w:numPr>
          <w:ilvl w:val="0"/>
          <w:numId w:val="16"/>
        </w:numPr>
        <w:tabs>
          <w:tab w:val="clear" w:pos="360"/>
        </w:tabs>
        <w:spacing w:before="60" w:after="60" w:line="240" w:lineRule="auto"/>
        <w:ind w:left="567" w:hanging="567"/>
        <w:contextualSpacing w:val="0"/>
        <w:jc w:val="both"/>
        <w:rPr>
          <w:rFonts w:cstheme="minorHAnsi"/>
        </w:rPr>
      </w:pPr>
      <w:r>
        <w:t>Knowledge and experience in using government systems including MACS, SharePoint, Oracle Cloud, and Content Manager is desired.</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2EB08A44" w14:textId="77777777" w:rsidR="001E45AC" w:rsidRPr="001E45AC" w:rsidRDefault="001E45AC" w:rsidP="00AB11B6">
      <w:pPr>
        <w:pStyle w:val="ListParagraph"/>
        <w:numPr>
          <w:ilvl w:val="0"/>
          <w:numId w:val="16"/>
        </w:numPr>
        <w:spacing w:before="60" w:after="60" w:line="240" w:lineRule="auto"/>
        <w:ind w:left="357" w:hanging="357"/>
        <w:contextualSpacing w:val="0"/>
        <w:jc w:val="both"/>
        <w:rPr>
          <w:rFonts w:cstheme="minorHAnsi"/>
          <w:color w:val="000000"/>
        </w:rPr>
      </w:pPr>
      <w:r w:rsidRPr="001E45AC">
        <w:rPr>
          <w:rFonts w:cstheme="minorHAnsi"/>
          <w:b/>
          <w:bCs/>
          <w:color w:val="000000"/>
        </w:rPr>
        <w:t>Interpersonal skills:</w:t>
      </w:r>
      <w:r w:rsidRPr="001E45AC">
        <w:rPr>
          <w:rFonts w:cstheme="minorHAnsi"/>
          <w:color w:val="000000"/>
        </w:rPr>
        <w:t xml:space="preserve"> Sees things from another’s point of view and confirms understanding; Understand motivations, needs and wants of stakeholders and their impact on service delivery; Tailor communications according to audience and/or audience preference.</w:t>
      </w:r>
    </w:p>
    <w:p w14:paraId="45B50E6C" w14:textId="492DAFC5" w:rsidR="001E45AC" w:rsidRPr="001E45AC" w:rsidRDefault="001E45AC" w:rsidP="00AB11B6">
      <w:pPr>
        <w:pStyle w:val="ListParagraph"/>
        <w:numPr>
          <w:ilvl w:val="0"/>
          <w:numId w:val="16"/>
        </w:numPr>
        <w:spacing w:before="60" w:after="60" w:line="240" w:lineRule="auto"/>
        <w:ind w:left="357" w:hanging="357"/>
        <w:contextualSpacing w:val="0"/>
        <w:jc w:val="both"/>
        <w:rPr>
          <w:rFonts w:cstheme="minorHAnsi"/>
          <w:color w:val="000000"/>
        </w:rPr>
      </w:pPr>
      <w:r w:rsidRPr="001E45AC">
        <w:rPr>
          <w:rFonts w:cstheme="minorHAnsi"/>
          <w:b/>
          <w:bCs/>
          <w:color w:val="000000"/>
        </w:rPr>
        <w:t>Flexibility and adaptability:</w:t>
      </w:r>
      <w:r w:rsidRPr="001E45AC">
        <w:rPr>
          <w:rFonts w:cstheme="minorHAnsi"/>
          <w:color w:val="000000"/>
        </w:rPr>
        <w:t xml:space="preserve"> Accept changed priorities and ambiguity without undue discomfort. Responds quickly to changes. Balances needs to Executive, team and stakeholders. Comfortable working in collaboration with teams outside of own organisation.</w:t>
      </w:r>
    </w:p>
    <w:p w14:paraId="4DF71628" w14:textId="064CF332" w:rsidR="001E45AC" w:rsidRPr="001E45AC" w:rsidRDefault="001E45AC" w:rsidP="00AB11B6">
      <w:pPr>
        <w:pStyle w:val="ListParagraph"/>
        <w:numPr>
          <w:ilvl w:val="0"/>
          <w:numId w:val="16"/>
        </w:numPr>
        <w:spacing w:before="60" w:after="60" w:line="240" w:lineRule="auto"/>
        <w:ind w:left="357" w:hanging="357"/>
        <w:contextualSpacing w:val="0"/>
        <w:jc w:val="both"/>
        <w:rPr>
          <w:rFonts w:cstheme="minorHAnsi"/>
          <w:color w:val="000000"/>
        </w:rPr>
      </w:pPr>
      <w:r w:rsidRPr="001E45AC">
        <w:rPr>
          <w:rFonts w:cstheme="minorHAnsi"/>
          <w:b/>
          <w:bCs/>
          <w:color w:val="000000"/>
        </w:rPr>
        <w:t>Critical thinking and problem solving:</w:t>
      </w:r>
      <w:r w:rsidRPr="001E45AC">
        <w:rPr>
          <w:rFonts w:cstheme="minorHAnsi"/>
          <w:color w:val="000000"/>
        </w:rPr>
        <w:t xml:space="preserve"> Resolves issues through deep understanding or interpretation of existing guidelines. Where guidelines are not available, analyses ideas available and </w:t>
      </w:r>
      <w:proofErr w:type="gramStart"/>
      <w:r w:rsidRPr="001E45AC">
        <w:rPr>
          <w:rFonts w:cstheme="minorHAnsi"/>
          <w:color w:val="000000"/>
        </w:rPr>
        <w:t>takes action</w:t>
      </w:r>
      <w:proofErr w:type="gramEnd"/>
      <w:r w:rsidRPr="001E45AC">
        <w:rPr>
          <w:rFonts w:cstheme="minorHAnsi"/>
          <w:color w:val="000000"/>
        </w:rPr>
        <w:t xml:space="preserve"> through self, or in consultation with others to resolve problems. If required, determine additional information needed to make informed decisions. Applies critical thinking and problem-solving concepts in the right context.</w:t>
      </w:r>
    </w:p>
    <w:p w14:paraId="61CC39B4" w14:textId="3A879A6E" w:rsidR="00495B3B" w:rsidRPr="009F4BC8" w:rsidRDefault="001E45AC" w:rsidP="00AB11B6">
      <w:pPr>
        <w:pStyle w:val="ListParagraph"/>
        <w:numPr>
          <w:ilvl w:val="0"/>
          <w:numId w:val="16"/>
        </w:numPr>
        <w:spacing w:before="60" w:after="60" w:line="240" w:lineRule="auto"/>
        <w:ind w:left="357" w:hanging="357"/>
        <w:contextualSpacing w:val="0"/>
        <w:jc w:val="both"/>
        <w:rPr>
          <w:rFonts w:cstheme="minorHAnsi"/>
          <w:color w:val="000000"/>
        </w:rPr>
      </w:pPr>
      <w:r w:rsidRPr="001E45AC">
        <w:rPr>
          <w:rFonts w:cstheme="minorHAnsi"/>
          <w:b/>
          <w:bCs/>
          <w:color w:val="000000"/>
        </w:rPr>
        <w:t>Political and organisational context:</w:t>
      </w:r>
      <w:r w:rsidRPr="001E45AC">
        <w:rPr>
          <w:rFonts w:cstheme="minorHAnsi"/>
          <w:color w:val="000000"/>
        </w:rPr>
        <w:t xml:space="preserve"> Understands issues and pressures to which the organisation </w:t>
      </w:r>
      <w:proofErr w:type="gramStart"/>
      <w:r w:rsidRPr="001E45AC">
        <w:rPr>
          <w:rFonts w:cstheme="minorHAnsi"/>
          <w:color w:val="000000"/>
        </w:rPr>
        <w:t>has to</w:t>
      </w:r>
      <w:proofErr w:type="gramEnd"/>
      <w:r w:rsidRPr="001E45AC">
        <w:rPr>
          <w:rFonts w:cstheme="minorHAnsi"/>
          <w:color w:val="000000"/>
        </w:rPr>
        <w:t xml:space="preserve"> respond; Understands the reasons behind the organisational climate and culture. Stakeholder management: </w:t>
      </w:r>
      <w:r w:rsidRPr="001E45AC">
        <w:rPr>
          <w:rFonts w:cstheme="minorHAnsi"/>
          <w:color w:val="000000"/>
        </w:rPr>
        <w:lastRenderedPageBreak/>
        <w:t>Takes steps to add value for the client or stakeholder; Links people with other areas as appropriate; Monitors client and stakeholder satisfaction; Constructively deals with stakeholder issues.</w:t>
      </w:r>
      <w:bookmarkStart w:id="2" w:name="_Hlk102550785"/>
    </w:p>
    <w:p w14:paraId="72CE8D2C" w14:textId="77777777" w:rsidR="00495B3B" w:rsidRPr="00495B3B" w:rsidRDefault="00495B3B" w:rsidP="009F4BC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C557C2">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4C9FE95" w:rsidR="00495B3B" w:rsidRPr="00495B3B" w:rsidRDefault="00052A76" w:rsidP="00C557C2">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11F14FEB" w:rsidR="00495B3B" w:rsidRPr="00052A76" w:rsidRDefault="00495B3B" w:rsidP="00C557C2">
            <w:pPr>
              <w:spacing w:line="240" w:lineRule="auto"/>
              <w:contextualSpacing/>
              <w:jc w:val="both"/>
              <w:outlineLvl w:val="1"/>
              <w:rPr>
                <w:rFonts w:ascii="Arial" w:hAnsi="Arial" w:cs="Arial"/>
                <w:color w:val="auto"/>
                <w:sz w:val="20"/>
              </w:rPr>
            </w:pPr>
            <w:r w:rsidRPr="00052A76">
              <w:rPr>
                <w:rFonts w:ascii="Arial" w:hAnsi="Arial" w:cs="Arial"/>
                <w:color w:val="auto"/>
                <w:sz w:val="20"/>
              </w:rPr>
              <w:t>The occupational health and safety    requirements of this position may include, but are not limited to:</w:t>
            </w:r>
          </w:p>
        </w:tc>
        <w:tc>
          <w:tcPr>
            <w:tcW w:w="6803" w:type="dxa"/>
            <w:shd w:val="clear" w:color="auto" w:fill="auto"/>
          </w:tcPr>
          <w:p w14:paraId="23FF4545" w14:textId="59F4731F" w:rsidR="00495B3B" w:rsidRPr="00052A76" w:rsidRDefault="00495B3B" w:rsidP="00F44887">
            <w:pPr>
              <w:numPr>
                <w:ilvl w:val="0"/>
                <w:numId w:val="17"/>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052A76">
              <w:rPr>
                <w:rFonts w:ascii="Arial" w:hAnsi="Arial" w:cs="Arial"/>
                <w:color w:val="auto"/>
                <w:sz w:val="20"/>
              </w:rPr>
              <w:t>Sedentary desk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E79D221" w:rsidR="00495B3B" w:rsidRPr="00495B3B" w:rsidRDefault="00495B3B" w:rsidP="00C557C2">
            <w:pPr>
              <w:jc w:val="both"/>
              <w:rPr>
                <w:rFonts w:ascii="Arial" w:hAnsi="Arial" w:cs="Arial"/>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5D1B7D51" w14:textId="77777777" w:rsidR="00043D29" w:rsidRPr="00495B3B" w:rsidRDefault="00043D29" w:rsidP="00043D29">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07FD17CD" w:rsidR="00495B3B" w:rsidRPr="00495B3B" w:rsidRDefault="00043D29" w:rsidP="00043D29">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04327E"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04327E" w:rsidRPr="00495B3B" w:rsidRDefault="0004327E" w:rsidP="0004327E">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04327E" w:rsidRPr="00495B3B" w:rsidRDefault="0004327E" w:rsidP="0004327E">
            <w:pPr>
              <w:spacing w:before="120" w:after="120"/>
              <w:jc w:val="both"/>
              <w:rPr>
                <w:rFonts w:ascii="Arial" w:hAnsi="Arial"/>
                <w:color w:val="1A1A1A"/>
                <w:sz w:val="20"/>
              </w:rPr>
            </w:pPr>
          </w:p>
        </w:tc>
        <w:tc>
          <w:tcPr>
            <w:tcW w:w="6803" w:type="dxa"/>
            <w:shd w:val="clear" w:color="auto" w:fill="auto"/>
          </w:tcPr>
          <w:p w14:paraId="37967659" w14:textId="77777777" w:rsidR="00043D29" w:rsidRPr="00495B3B" w:rsidRDefault="00043D29" w:rsidP="00043D29">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22470AE0" w14:textId="77777777" w:rsidR="00043D29" w:rsidRPr="00495B3B" w:rsidRDefault="00043D29" w:rsidP="00043D29">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1A790559" w:rsidR="0004327E" w:rsidRPr="00495B3B" w:rsidRDefault="00043D29" w:rsidP="00043D29">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04327E"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04327E" w:rsidRPr="00495B3B" w:rsidRDefault="0004327E" w:rsidP="0004327E">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430CEC71" w:rsidR="0004327E" w:rsidRPr="00495B3B" w:rsidRDefault="00043D29" w:rsidP="0004327E">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40425806" w14:textId="77777777" w:rsidR="00043D29" w:rsidRPr="00495B3B" w:rsidRDefault="00043D29" w:rsidP="00043D29">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4C37B5FF" w14:textId="77777777" w:rsidR="00043D29" w:rsidRPr="00454423" w:rsidRDefault="00043D29" w:rsidP="00043D29">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04DCCFC" w14:textId="77777777" w:rsidR="00043D29" w:rsidRPr="005763CD" w:rsidRDefault="00043D29" w:rsidP="00043D29">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13BD8EC1" w14:textId="77777777" w:rsidR="00043D29" w:rsidRPr="005763CD" w:rsidRDefault="00043D29" w:rsidP="00043D29">
      <w:pPr>
        <w:spacing w:before="0" w:after="0"/>
        <w:rPr>
          <w:rFonts w:ascii="Arial" w:hAnsi="Arial" w:cs="Arial"/>
        </w:rPr>
      </w:pPr>
    </w:p>
    <w:p w14:paraId="6A1A4639" w14:textId="77777777" w:rsidR="00043D29" w:rsidRPr="005763CD" w:rsidRDefault="00043D29" w:rsidP="00043D29">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0D04D6D2" w14:textId="77777777" w:rsidR="00043D29" w:rsidRPr="00495B3B" w:rsidRDefault="00043D29" w:rsidP="00043D29">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DB1EF2A" w14:textId="77777777" w:rsidR="00043D29" w:rsidRPr="002775A7" w:rsidRDefault="00043D29" w:rsidP="00043D29">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12493E5" w14:textId="2BDE58EC" w:rsidR="00043D29" w:rsidRPr="00043D29" w:rsidRDefault="00043D29" w:rsidP="00043D29">
      <w:pPr>
        <w:rPr>
          <w:rFonts w:ascii="Arial" w:hAnsi="Arial" w:cs="Arial"/>
          <w:color w:val="000000"/>
          <w:szCs w:val="22"/>
        </w:rPr>
      </w:pPr>
      <w:r w:rsidRPr="00AC1638">
        <w:rPr>
          <w:rFonts w:ascii="Arial" w:eastAsia="Microsoft JhengHei" w:hAnsi="Arial"/>
          <w:color w:val="442D97"/>
          <w:sz w:val="28"/>
          <w:szCs w:val="28"/>
        </w:rPr>
        <w:t>Our Community Charter</w:t>
      </w:r>
    </w:p>
    <w:p w14:paraId="634A7B1A" w14:textId="77777777" w:rsidR="00043D29" w:rsidRPr="00AC1638" w:rsidRDefault="00043D29" w:rsidP="00043D29">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3B617627" w14:textId="77777777" w:rsidR="00043D29" w:rsidRPr="00495B3B" w:rsidRDefault="00043D29" w:rsidP="00043D2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4FE8A9D" w14:textId="77777777" w:rsidR="00043D29" w:rsidRDefault="00043D29" w:rsidP="00043D29">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541877B5" w14:textId="77777777" w:rsidR="00043D29" w:rsidRPr="00495B3B" w:rsidRDefault="00043D29" w:rsidP="00043D29">
      <w:pPr>
        <w:spacing w:line="240" w:lineRule="auto"/>
        <w:contextualSpacing/>
        <w:outlineLvl w:val="1"/>
        <w:rPr>
          <w:rFonts w:ascii="Arial" w:hAnsi="Arial" w:cs="Arial"/>
          <w:color w:val="363534"/>
        </w:rPr>
      </w:pPr>
    </w:p>
    <w:p w14:paraId="49B55051" w14:textId="77777777" w:rsidR="00043D29" w:rsidRPr="00495B3B" w:rsidRDefault="00043D29" w:rsidP="00043D2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BD70D0A" w14:textId="77777777" w:rsidR="00043D29" w:rsidRPr="00495B3B" w:rsidRDefault="00043D29" w:rsidP="00043D29">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41C1BC4" w14:textId="77777777" w:rsidR="00043D29" w:rsidRPr="00495B3B" w:rsidRDefault="00043D29" w:rsidP="00043D29">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561ED98" w14:textId="77777777" w:rsidR="00043D29" w:rsidRPr="00495B3B" w:rsidRDefault="00043D29" w:rsidP="00043D29">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68E4AD51" w14:textId="77777777" w:rsidR="00043D29" w:rsidRPr="00495B3B" w:rsidRDefault="00043D29" w:rsidP="00043D29">
      <w:pPr>
        <w:rPr>
          <w:rFonts w:ascii="Arial" w:hAnsi="Arial" w:cs="Arial"/>
          <w:b/>
          <w:bCs/>
          <w:color w:val="363534"/>
        </w:rPr>
      </w:pPr>
      <w:r w:rsidRPr="00495B3B">
        <w:rPr>
          <w:rFonts w:ascii="Arial" w:hAnsi="Arial" w:cs="Arial"/>
          <w:b/>
          <w:bCs/>
          <w:color w:val="363534"/>
        </w:rPr>
        <w:t>Aboriginal Cultural Safety</w:t>
      </w:r>
    </w:p>
    <w:p w14:paraId="27D9F91C" w14:textId="77777777" w:rsidR="00043D29" w:rsidRPr="00495B3B" w:rsidRDefault="00043D29" w:rsidP="00043D29">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7036643C" w14:textId="77777777" w:rsidR="00043D29" w:rsidRPr="00495B3B" w:rsidRDefault="00043D29" w:rsidP="00043D29">
      <w:pPr>
        <w:rPr>
          <w:rFonts w:ascii="Arial" w:hAnsi="Arial" w:cs="Arial"/>
          <w:b/>
          <w:color w:val="363534"/>
          <w:szCs w:val="22"/>
        </w:rPr>
      </w:pPr>
      <w:r w:rsidRPr="00495B3B">
        <w:rPr>
          <w:rFonts w:ascii="Arial" w:hAnsi="Arial" w:cs="Arial"/>
          <w:b/>
          <w:color w:val="363534"/>
          <w:szCs w:val="22"/>
        </w:rPr>
        <w:t>Balancing your Life / Hybrid Working</w:t>
      </w:r>
    </w:p>
    <w:p w14:paraId="71B0536C" w14:textId="77777777" w:rsidR="00043D29" w:rsidRPr="00495B3B" w:rsidRDefault="00043D29" w:rsidP="00043D29">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47D395E" w14:textId="77777777" w:rsidR="00043D29" w:rsidRPr="00495B3B" w:rsidRDefault="00043D29" w:rsidP="00043D29">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69B28C1E" w14:textId="2686B276" w:rsidR="00A14A3F" w:rsidRPr="00C557C2" w:rsidRDefault="00A14A3F" w:rsidP="00641596">
      <w:pPr>
        <w:keepNext/>
        <w:spacing w:line="240" w:lineRule="auto"/>
        <w:jc w:val="both"/>
        <w:rPr>
          <w:rFonts w:ascii="Arial" w:eastAsia="Microsoft JhengHei" w:hAnsi="Arial" w:cs="Arial"/>
          <w:sz w:val="22"/>
          <w:szCs w:val="24"/>
          <w:u w:val="single"/>
          <w:lang w:eastAsia="en-US"/>
        </w:rPr>
      </w:pPr>
    </w:p>
    <w:sectPr w:rsidR="00A14A3F" w:rsidRPr="00C557C2" w:rsidSect="007425C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F2ACD" w14:textId="77777777" w:rsidR="00150637" w:rsidRDefault="00150637" w:rsidP="00CD157B">
      <w:pPr>
        <w:pStyle w:val="NoSpacing"/>
      </w:pPr>
    </w:p>
    <w:p w14:paraId="16F9BC30" w14:textId="77777777" w:rsidR="00150637" w:rsidRDefault="00150637"/>
  </w:endnote>
  <w:endnote w:type="continuationSeparator" w:id="0">
    <w:p w14:paraId="14DA1EE5" w14:textId="77777777" w:rsidR="00150637" w:rsidRDefault="00150637" w:rsidP="00CD157B">
      <w:pPr>
        <w:pStyle w:val="NoSpacing"/>
      </w:pPr>
    </w:p>
    <w:p w14:paraId="0EDFFFE0" w14:textId="77777777" w:rsidR="00150637" w:rsidRDefault="00150637"/>
  </w:endnote>
  <w:endnote w:type="continuationNotice" w:id="1">
    <w:p w14:paraId="28501B32" w14:textId="77777777" w:rsidR="00150637" w:rsidRDefault="00150637" w:rsidP="00CD157B">
      <w:pPr>
        <w:pStyle w:val="NoSpacing"/>
      </w:pPr>
    </w:p>
    <w:p w14:paraId="24301253" w14:textId="77777777" w:rsidR="00150637" w:rsidRDefault="00150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55BE" w14:textId="77777777" w:rsidR="00150637" w:rsidRPr="0056073C" w:rsidRDefault="00150637" w:rsidP="005D764F">
      <w:pPr>
        <w:pStyle w:val="FootnoteSeparator"/>
      </w:pPr>
    </w:p>
    <w:p w14:paraId="358315BE" w14:textId="77777777" w:rsidR="00150637" w:rsidRDefault="00150637"/>
  </w:footnote>
  <w:footnote w:type="continuationSeparator" w:id="0">
    <w:p w14:paraId="0F73265A" w14:textId="77777777" w:rsidR="00150637" w:rsidRPr="00CA30B7" w:rsidRDefault="00150637" w:rsidP="006D5A90">
      <w:pPr>
        <w:rPr>
          <w:lang w:val="en-US"/>
        </w:rPr>
      </w:pPr>
      <w:r w:rsidRPr="00CA30B7">
        <w:rPr>
          <w:lang w:val="en-US"/>
        </w:rPr>
        <w:t>_______</w:t>
      </w:r>
    </w:p>
    <w:p w14:paraId="4F92F568" w14:textId="77777777" w:rsidR="00150637" w:rsidRDefault="00150637"/>
  </w:footnote>
  <w:footnote w:type="continuationNotice" w:id="1">
    <w:p w14:paraId="70437065" w14:textId="77777777" w:rsidR="00150637" w:rsidRDefault="00150637" w:rsidP="006D5A90"/>
    <w:p w14:paraId="663BD8E3" w14:textId="77777777" w:rsidR="00150637" w:rsidRDefault="00150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11581D6">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4FC41137">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DBF26DF">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BE9324E">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B18E538">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CCB9D8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076486F">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66DA625">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9B70E6D">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BC3D017">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D6C1A9E">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75ABC28">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BE35084">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B7F95D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8C67D75">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F674DDE">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87A81E4">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8FB5F7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83D2061">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06E5FF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8FC088E">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00D23C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EB87923">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970D0FA">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CC1547F"/>
    <w:multiLevelType w:val="hybridMultilevel"/>
    <w:tmpl w:val="06CE76EE"/>
    <w:lvl w:ilvl="0" w:tplc="11BE079C">
      <w:numFmt w:val="bullet"/>
      <w:lvlText w:val=""/>
      <w:lvlJc w:val="left"/>
      <w:pPr>
        <w:ind w:left="502" w:hanging="360"/>
      </w:pPr>
      <w:rPr>
        <w:rFonts w:ascii="Symbol" w:hAnsi="Symbol" w:hint="default"/>
        <w:b w:val="0"/>
        <w:bCs w:val="0"/>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4"/>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4"/>
  </w:num>
  <w:num w:numId="8" w16cid:durableId="103154041">
    <w:abstractNumId w:val="26"/>
  </w:num>
  <w:num w:numId="9" w16cid:durableId="1308436166">
    <w:abstractNumId w:val="23"/>
  </w:num>
  <w:num w:numId="10" w16cid:durableId="1335643199">
    <w:abstractNumId w:val="32"/>
  </w:num>
  <w:num w:numId="11" w16cid:durableId="1160577431">
    <w:abstractNumId w:val="25"/>
  </w:num>
  <w:num w:numId="12" w16cid:durableId="1673139647">
    <w:abstractNumId w:val="14"/>
  </w:num>
  <w:num w:numId="13" w16cid:durableId="1742215375">
    <w:abstractNumId w:val="42"/>
  </w:num>
  <w:num w:numId="14" w16cid:durableId="664823544">
    <w:abstractNumId w:val="38"/>
  </w:num>
  <w:num w:numId="15" w16cid:durableId="979774751">
    <w:abstractNumId w:val="11"/>
  </w:num>
  <w:num w:numId="16" w16cid:durableId="729228463">
    <w:abstractNumId w:val="4"/>
  </w:num>
  <w:num w:numId="17" w16cid:durableId="322781625">
    <w:abstractNumId w:val="22"/>
  </w:num>
  <w:num w:numId="18" w16cid:durableId="153029929">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27E"/>
    <w:rsid w:val="00043D29"/>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2A76"/>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07D"/>
    <w:rsid w:val="00085767"/>
    <w:rsid w:val="00085B6D"/>
    <w:rsid w:val="00086400"/>
    <w:rsid w:val="0008678B"/>
    <w:rsid w:val="00086A0F"/>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3E98"/>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C58"/>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C02"/>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4A6"/>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35D"/>
    <w:rsid w:val="00146947"/>
    <w:rsid w:val="00147141"/>
    <w:rsid w:val="0014722D"/>
    <w:rsid w:val="00147896"/>
    <w:rsid w:val="00147B60"/>
    <w:rsid w:val="00150637"/>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917"/>
    <w:rsid w:val="00192DC6"/>
    <w:rsid w:val="00192F5C"/>
    <w:rsid w:val="00193C8F"/>
    <w:rsid w:val="00194013"/>
    <w:rsid w:val="001942E7"/>
    <w:rsid w:val="001945C8"/>
    <w:rsid w:val="00194A76"/>
    <w:rsid w:val="00194AAE"/>
    <w:rsid w:val="00194B60"/>
    <w:rsid w:val="00194CAF"/>
    <w:rsid w:val="00195D19"/>
    <w:rsid w:val="00195DF5"/>
    <w:rsid w:val="00196A24"/>
    <w:rsid w:val="00196E13"/>
    <w:rsid w:val="0019756C"/>
    <w:rsid w:val="00197D54"/>
    <w:rsid w:val="001A0FC3"/>
    <w:rsid w:val="001A17FB"/>
    <w:rsid w:val="001A1E8A"/>
    <w:rsid w:val="001A26B9"/>
    <w:rsid w:val="001A3352"/>
    <w:rsid w:val="001A3695"/>
    <w:rsid w:val="001A36BF"/>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18B"/>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5A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0E98"/>
    <w:rsid w:val="00211075"/>
    <w:rsid w:val="00211747"/>
    <w:rsid w:val="002117DD"/>
    <w:rsid w:val="00211AC7"/>
    <w:rsid w:val="00212101"/>
    <w:rsid w:val="00213177"/>
    <w:rsid w:val="00213867"/>
    <w:rsid w:val="00213B2D"/>
    <w:rsid w:val="00213E7C"/>
    <w:rsid w:val="00214138"/>
    <w:rsid w:val="002146AD"/>
    <w:rsid w:val="002146FB"/>
    <w:rsid w:val="00214B49"/>
    <w:rsid w:val="00214B83"/>
    <w:rsid w:val="002152A5"/>
    <w:rsid w:val="00215A33"/>
    <w:rsid w:val="00215E28"/>
    <w:rsid w:val="00215E95"/>
    <w:rsid w:val="002167E2"/>
    <w:rsid w:val="00216940"/>
    <w:rsid w:val="00216F32"/>
    <w:rsid w:val="002174E7"/>
    <w:rsid w:val="002176E6"/>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C59"/>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94D"/>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AB7"/>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32"/>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56C1B"/>
    <w:rsid w:val="003609C1"/>
    <w:rsid w:val="00360DE0"/>
    <w:rsid w:val="0036126C"/>
    <w:rsid w:val="00361741"/>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7E7"/>
    <w:rsid w:val="003D1B95"/>
    <w:rsid w:val="003D2616"/>
    <w:rsid w:val="003D2A34"/>
    <w:rsid w:val="003D2FC3"/>
    <w:rsid w:val="003D3028"/>
    <w:rsid w:val="003D368B"/>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831"/>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C30"/>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0AE5"/>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3C1"/>
    <w:rsid w:val="004D3AA5"/>
    <w:rsid w:val="004D3ACE"/>
    <w:rsid w:val="004D4288"/>
    <w:rsid w:val="004D4AE2"/>
    <w:rsid w:val="004D4E1A"/>
    <w:rsid w:val="004D4E40"/>
    <w:rsid w:val="004D4FBD"/>
    <w:rsid w:val="004D5511"/>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6DDA"/>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6DAB"/>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1EB"/>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596"/>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739"/>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602"/>
    <w:rsid w:val="00694C72"/>
    <w:rsid w:val="00694D4B"/>
    <w:rsid w:val="00694F35"/>
    <w:rsid w:val="006953A7"/>
    <w:rsid w:val="00695A70"/>
    <w:rsid w:val="006A09EE"/>
    <w:rsid w:val="006A0A3B"/>
    <w:rsid w:val="006A0EE1"/>
    <w:rsid w:val="006A1B45"/>
    <w:rsid w:val="006A1D29"/>
    <w:rsid w:val="006A2255"/>
    <w:rsid w:val="006A2593"/>
    <w:rsid w:val="006A2FDA"/>
    <w:rsid w:val="006A30ED"/>
    <w:rsid w:val="006A381E"/>
    <w:rsid w:val="006A384C"/>
    <w:rsid w:val="006A39C7"/>
    <w:rsid w:val="006A3CBF"/>
    <w:rsid w:val="006A3D28"/>
    <w:rsid w:val="006A4BB3"/>
    <w:rsid w:val="006A568D"/>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397"/>
    <w:rsid w:val="006B45FC"/>
    <w:rsid w:val="006B45FE"/>
    <w:rsid w:val="006B4761"/>
    <w:rsid w:val="006B49C5"/>
    <w:rsid w:val="006B4C1C"/>
    <w:rsid w:val="006B4CED"/>
    <w:rsid w:val="006B4CF1"/>
    <w:rsid w:val="006B511E"/>
    <w:rsid w:val="006B5643"/>
    <w:rsid w:val="006B58FF"/>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18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4EB3"/>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3"/>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D7D"/>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99"/>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2FD0"/>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833"/>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0A26"/>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6D45"/>
    <w:rsid w:val="00857361"/>
    <w:rsid w:val="008579CB"/>
    <w:rsid w:val="0086023E"/>
    <w:rsid w:val="00860DDF"/>
    <w:rsid w:val="0086172F"/>
    <w:rsid w:val="00861EA4"/>
    <w:rsid w:val="00862057"/>
    <w:rsid w:val="008624EC"/>
    <w:rsid w:val="008625C9"/>
    <w:rsid w:val="008642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69B"/>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4FD5"/>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4BC8"/>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6907"/>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178"/>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65E"/>
    <w:rsid w:val="00A9679B"/>
    <w:rsid w:val="00A96887"/>
    <w:rsid w:val="00A978FE"/>
    <w:rsid w:val="00A97EF3"/>
    <w:rsid w:val="00AA0075"/>
    <w:rsid w:val="00AA01CA"/>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6C67"/>
    <w:rsid w:val="00AA7BCB"/>
    <w:rsid w:val="00AA7DC2"/>
    <w:rsid w:val="00AB0123"/>
    <w:rsid w:val="00AB08D7"/>
    <w:rsid w:val="00AB11B6"/>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CD3"/>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EF9"/>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38E"/>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993"/>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0ECC"/>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155"/>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27E"/>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9F5"/>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4A"/>
    <w:rsid w:val="00C06BE8"/>
    <w:rsid w:val="00C06D90"/>
    <w:rsid w:val="00C07796"/>
    <w:rsid w:val="00C10CC0"/>
    <w:rsid w:val="00C114F5"/>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7C2"/>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713"/>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3FDD"/>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2EC"/>
    <w:rsid w:val="00CA735B"/>
    <w:rsid w:val="00CA7482"/>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2EB"/>
    <w:rsid w:val="00CD157B"/>
    <w:rsid w:val="00CD1992"/>
    <w:rsid w:val="00CD1A2F"/>
    <w:rsid w:val="00CD1BB6"/>
    <w:rsid w:val="00CD2834"/>
    <w:rsid w:val="00CD2873"/>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9FB"/>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7EC"/>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0E59"/>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579"/>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6A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8E8"/>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38"/>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6EB"/>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08C"/>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9A0"/>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887"/>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1D8"/>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C1B"/>
    <w:rsid w:val="00F97FBB"/>
    <w:rsid w:val="00FA0BE2"/>
    <w:rsid w:val="00FA10C8"/>
    <w:rsid w:val="00FA1AD8"/>
    <w:rsid w:val="00FA1F46"/>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2E2"/>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DE5"/>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normalnumbered">
    <w:name w:val="normal numbered"/>
    <w:basedOn w:val="Normal"/>
    <w:qFormat/>
    <w:rsid w:val="003D17E7"/>
    <w:pPr>
      <w:tabs>
        <w:tab w:val="left" w:pos="1134"/>
      </w:tabs>
      <w:suppressAutoHyphens/>
      <w:spacing w:before="0" w:after="240" w:line="240" w:lineRule="auto"/>
    </w:pPr>
    <w:rPr>
      <w:rFonts w:ascii="Calibri" w:hAnsi="Calibri"/>
      <w:color w:val="000000"/>
      <w:szCs w:val="24"/>
      <w:lang w:eastAsia="zh-CN"/>
    </w:rPr>
  </w:style>
  <w:style w:type="paragraph" w:customStyle="1" w:styleId="infoheadings">
    <w:name w:val="info_headings"/>
    <w:basedOn w:val="BodyText2"/>
    <w:rsid w:val="00D357EC"/>
    <w:pPr>
      <w:suppressAutoHyphens/>
      <w:spacing w:before="0" w:after="240" w:line="240" w:lineRule="auto"/>
      <w:ind w:left="-561" w:right="-667"/>
    </w:pPr>
    <w:rPr>
      <w:rFonts w:ascii="Verdana" w:hAnsi="Verdana"/>
      <w:color w:val="333399"/>
      <w:lang w:eastAsia="zh-CN"/>
    </w:rPr>
  </w:style>
  <w:style w:type="paragraph" w:styleId="BodyText2">
    <w:name w:val="Body Text 2"/>
    <w:basedOn w:val="Normal"/>
    <w:link w:val="BodyText2Char"/>
    <w:semiHidden/>
    <w:unhideWhenUsed/>
    <w:rsid w:val="00D357EC"/>
    <w:pPr>
      <w:spacing w:line="480" w:lineRule="auto"/>
    </w:pPr>
  </w:style>
  <w:style w:type="character" w:customStyle="1" w:styleId="BodyText2Char">
    <w:name w:val="Body Text 2 Char"/>
    <w:basedOn w:val="DefaultParagraphFont"/>
    <w:link w:val="BodyText2"/>
    <w:semiHidden/>
    <w:rsid w:val="00D357EC"/>
  </w:style>
  <w:style w:type="paragraph" w:customStyle="1" w:styleId="DTPLIheadinggreen">
    <w:name w:val="DTPLI heading green"/>
    <w:basedOn w:val="Normal"/>
    <w:rsid w:val="00DB6579"/>
    <w:pPr>
      <w:keepNext/>
      <w:spacing w:before="480" w:line="240" w:lineRule="auto"/>
      <w:ind w:right="-2"/>
    </w:pPr>
    <w:rPr>
      <w:rFonts w:ascii="Tahoma" w:eastAsiaTheme="minorHAnsi" w:hAnsi="Tahoma" w:cs="Tahoma"/>
      <w:color w:val="57A84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88614759">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80066444">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1590466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4999648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74394420">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138</Value>
      <Value>18</Value>
      <Value>164</Value>
      <Value>91</Value>
    </TaxCatchAll>
    <SharedWithUsers xmlns="59d12b91-b74f-4b49-b03f-48db312c8174">
      <UserInfo>
        <DisplayName>Laurie Barker (DEECA)</DisplayName>
        <AccountId>1470</AccountId>
        <AccountType/>
      </UserInfo>
    </SharedWithUsers>
    <AdaLastReviewedDate xmlns="59d12b91-b74f-4b49-b03f-48db312c8174">2024-04-15T14:00:00+00:00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Grade review</TermName>
          <TermId xmlns="http://schemas.microsoft.com/office/infopath/2007/PartnerControls">f7ad65ac-03ab-486a-9d79-d2a18ebc3522</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Info xmlns="http://schemas.microsoft.com/office/infopath/2007/PartnerControls">
          <TermName xmlns="http://schemas.microsoft.com/office/infopath/2007/PartnerControls">Expression of interest to fill a vacancy</TermName>
          <TermId xmlns="http://schemas.microsoft.com/office/infopath/2007/PartnerControls">6d398fea-abd8-4137-b21d-f2907c9c9cc9</TermId>
        </TermInfo>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tru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50cbce6a4bfc6e83a087c95d662af4d2">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a6b4c3e090dec8e35c9c4dd39fea51fe"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3.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4.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6BBB47F4-D70F-4936-84DE-650760DE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1587</Words>
  <Characters>10365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5</cp:revision>
  <cp:lastPrinted>2022-06-17T02:14:00Z</cp:lastPrinted>
  <dcterms:created xsi:type="dcterms:W3CDTF">2025-09-25T00:45:00Z</dcterms:created>
  <dcterms:modified xsi:type="dcterms:W3CDTF">2025-09-29T06:25:00Z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ies>
</file>