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0662B" w:rsidRDefault="00A14A3F" w:rsidP="001806EE">
      <w:pPr>
        <w:pStyle w:val="Heading1"/>
        <w:framePr w:wrap="around"/>
      </w:pPr>
      <w:bookmarkStart w:id="0" w:name="_Toc106305998"/>
      <w:r w:rsidRPr="0080662B">
        <w:t>Department of Energy, Environment and Climate Action</w:t>
      </w:r>
    </w:p>
    <w:p w14:paraId="70B8A383" w14:textId="2CD93255" w:rsidR="004C1F02" w:rsidRPr="0080662B" w:rsidRDefault="00C871F9" w:rsidP="001806EE">
      <w:pPr>
        <w:pStyle w:val="Subtitle"/>
        <w:framePr w:wrap="around"/>
      </w:pPr>
      <w:r w:rsidRPr="0080662B">
        <w:t>Position Description</w:t>
      </w:r>
    </w:p>
    <w:p w14:paraId="493638C4" w14:textId="4393DF32" w:rsidR="00665916" w:rsidRPr="0080662B" w:rsidRDefault="00C871F9" w:rsidP="008D7693">
      <w:pPr>
        <w:pStyle w:val="BodyText"/>
        <w:sectPr w:rsidR="00665916" w:rsidRPr="0080662B" w:rsidSect="008C06B8">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737" w:right="851" w:bottom="1701" w:left="851" w:header="284" w:footer="284" w:gutter="0"/>
          <w:cols w:space="454"/>
          <w:noEndnote/>
          <w:titlePg/>
          <w:docGrid w:linePitch="360"/>
        </w:sectPr>
      </w:pPr>
      <w:bookmarkStart w:id="1" w:name="Here"/>
      <w:bookmarkEnd w:id="1"/>
      <w:r w:rsidRPr="0080662B">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sidRPr="0080662B">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21343C"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23" o:title=""/>
                </v:shape>
                <w10:wrap anchorx="page" anchory="page"/>
                <w10:anchorlock/>
              </v:group>
            </w:pict>
          </mc:Fallback>
        </mc:AlternateContent>
      </w:r>
    </w:p>
    <w:bookmarkEnd w:id="0"/>
    <w:p w14:paraId="402C802F" w14:textId="0BB4A3D3" w:rsidR="00C337ED" w:rsidRPr="0080662B" w:rsidRDefault="00A14A3F" w:rsidP="008C06B8">
      <w:pPr>
        <w:pStyle w:val="Heading2"/>
        <w:spacing w:before="0"/>
      </w:pPr>
      <w:r w:rsidRPr="0080662B">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80662B" w14:paraId="7C7EDD09" w14:textId="77777777" w:rsidTr="3432B56A">
        <w:trPr>
          <w:trHeight w:val="399"/>
        </w:trPr>
        <w:tc>
          <w:tcPr>
            <w:tcW w:w="2580" w:type="dxa"/>
            <w:tcBorders>
              <w:top w:val="nil"/>
              <w:bottom w:val="nil"/>
              <w:right w:val="nil"/>
            </w:tcBorders>
            <w:vAlign w:val="center"/>
          </w:tcPr>
          <w:p w14:paraId="2A0E891F" w14:textId="77777777" w:rsidR="00495B3B" w:rsidRPr="0080662B" w:rsidRDefault="00495B3B" w:rsidP="00495B3B">
            <w:pPr>
              <w:spacing w:before="0" w:after="0"/>
              <w:ind w:right="-450"/>
              <w:rPr>
                <w:rFonts w:ascii="Arial" w:hAnsi="Arial" w:cs="Arial"/>
                <w:b/>
                <w:color w:val="363534"/>
                <w:szCs w:val="22"/>
              </w:rPr>
            </w:pPr>
            <w:r w:rsidRPr="0080662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26DF20E" w:rsidR="00495B3B" w:rsidRPr="0080662B" w:rsidRDefault="34E9963A" w:rsidP="34BF20F8">
            <w:pPr>
              <w:spacing w:before="0" w:after="0"/>
              <w:ind w:left="57" w:right="-450"/>
              <w:rPr>
                <w:rFonts w:ascii="Arial" w:hAnsi="Arial" w:cs="Arial"/>
                <w:color w:val="363534"/>
              </w:rPr>
            </w:pPr>
            <w:r w:rsidRPr="3432B56A">
              <w:rPr>
                <w:rFonts w:ascii="Arial" w:hAnsi="Arial" w:cs="Arial"/>
                <w:color w:val="363534"/>
              </w:rPr>
              <w:t>Manager, Systems, Insights and Quality</w:t>
            </w:r>
          </w:p>
        </w:tc>
      </w:tr>
      <w:tr w:rsidR="00495B3B" w:rsidRPr="0080662B" w14:paraId="5F8F815C" w14:textId="77777777" w:rsidTr="3432B56A">
        <w:trPr>
          <w:trHeight w:val="399"/>
        </w:trPr>
        <w:tc>
          <w:tcPr>
            <w:tcW w:w="2580" w:type="dxa"/>
            <w:tcBorders>
              <w:top w:val="nil"/>
              <w:bottom w:val="nil"/>
              <w:right w:val="nil"/>
            </w:tcBorders>
            <w:vAlign w:val="center"/>
          </w:tcPr>
          <w:p w14:paraId="29F28D7E" w14:textId="77777777" w:rsidR="00495B3B" w:rsidRPr="00487C28" w:rsidRDefault="77996A54" w:rsidP="3432B56A">
            <w:pPr>
              <w:spacing w:before="0" w:after="0"/>
              <w:ind w:right="-450"/>
              <w:rPr>
                <w:rFonts w:ascii="Arial" w:hAnsi="Arial" w:cs="Arial"/>
                <w:b/>
                <w:bCs/>
                <w:color w:val="363534"/>
              </w:rPr>
            </w:pPr>
            <w:r w:rsidRPr="00487C28">
              <w:rPr>
                <w:rFonts w:ascii="Arial" w:hAnsi="Arial" w:cs="Arial"/>
                <w:b/>
                <w:bCs/>
                <w:color w:val="363534"/>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55B4DE3" w:rsidR="00495B3B" w:rsidRPr="00487C28" w:rsidRDefault="149DDB5A" w:rsidP="3432B56A">
            <w:pPr>
              <w:spacing w:before="0" w:after="0"/>
              <w:ind w:left="57" w:right="-450"/>
              <w:rPr>
                <w:rFonts w:ascii="Arial" w:eastAsia="Arial" w:hAnsi="Arial" w:cs="Arial"/>
              </w:rPr>
            </w:pPr>
            <w:r w:rsidRPr="00487C28">
              <w:rPr>
                <w:rFonts w:ascii="Arial" w:eastAsia="Arial" w:hAnsi="Arial" w:cs="Arial"/>
                <w:color w:val="363534"/>
              </w:rPr>
              <w:t>50949809</w:t>
            </w:r>
          </w:p>
        </w:tc>
      </w:tr>
      <w:tr w:rsidR="00495B3B" w:rsidRPr="0080662B" w14:paraId="6052E497" w14:textId="77777777" w:rsidTr="3432B56A">
        <w:trPr>
          <w:trHeight w:val="399"/>
        </w:trPr>
        <w:tc>
          <w:tcPr>
            <w:tcW w:w="2580" w:type="dxa"/>
            <w:tcBorders>
              <w:top w:val="nil"/>
              <w:bottom w:val="nil"/>
              <w:right w:val="nil"/>
            </w:tcBorders>
            <w:vAlign w:val="center"/>
          </w:tcPr>
          <w:p w14:paraId="1F62A115" w14:textId="77777777" w:rsidR="00495B3B" w:rsidRPr="0080662B" w:rsidRDefault="00495B3B" w:rsidP="00495B3B">
            <w:pPr>
              <w:spacing w:before="0" w:after="0"/>
              <w:ind w:right="-450"/>
              <w:rPr>
                <w:rFonts w:ascii="Arial" w:hAnsi="Arial" w:cs="Arial"/>
                <w:b/>
                <w:color w:val="363534"/>
                <w:szCs w:val="22"/>
              </w:rPr>
            </w:pPr>
            <w:r w:rsidRPr="0080662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7C1CE4D" w:rsidR="00495B3B" w:rsidRPr="0080662B" w:rsidRDefault="002D27A4" w:rsidP="00495B3B">
            <w:pPr>
              <w:spacing w:before="0" w:after="0"/>
              <w:ind w:left="57" w:right="-450"/>
              <w:rPr>
                <w:rFonts w:ascii="Arial" w:hAnsi="Arial" w:cs="Arial"/>
                <w:color w:val="363534"/>
                <w:szCs w:val="22"/>
              </w:rPr>
            </w:pPr>
            <w:r w:rsidRPr="0080662B">
              <w:rPr>
                <w:rFonts w:ascii="Arial" w:hAnsi="Arial" w:cs="Arial"/>
                <w:color w:val="363534"/>
                <w:szCs w:val="22"/>
              </w:rPr>
              <w:t xml:space="preserve">VPS Grade </w:t>
            </w:r>
            <w:r w:rsidR="000B5BE7" w:rsidRPr="0080662B">
              <w:rPr>
                <w:rFonts w:ascii="Arial" w:hAnsi="Arial" w:cs="Arial"/>
                <w:color w:val="363534"/>
                <w:szCs w:val="22"/>
              </w:rPr>
              <w:t>6</w:t>
            </w:r>
          </w:p>
        </w:tc>
      </w:tr>
      <w:tr w:rsidR="00472731" w:rsidRPr="0080662B" w14:paraId="513E600D" w14:textId="77777777" w:rsidTr="3432B56A">
        <w:trPr>
          <w:trHeight w:val="399"/>
        </w:trPr>
        <w:tc>
          <w:tcPr>
            <w:tcW w:w="2580" w:type="dxa"/>
            <w:tcBorders>
              <w:top w:val="nil"/>
              <w:bottom w:val="nil"/>
              <w:right w:val="nil"/>
            </w:tcBorders>
            <w:vAlign w:val="center"/>
          </w:tcPr>
          <w:p w14:paraId="67184DB8" w14:textId="77777777" w:rsidR="00472731" w:rsidRPr="0080662B" w:rsidRDefault="00472731" w:rsidP="00472731">
            <w:pPr>
              <w:spacing w:before="0" w:after="0"/>
              <w:ind w:right="-450"/>
              <w:rPr>
                <w:rFonts w:ascii="Arial" w:hAnsi="Arial" w:cs="Arial"/>
                <w:b/>
                <w:color w:val="363534"/>
                <w:szCs w:val="22"/>
              </w:rPr>
            </w:pPr>
            <w:r w:rsidRPr="0080662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EA90F68" w:rsidR="00472731" w:rsidRPr="0080662B" w:rsidRDefault="00472731" w:rsidP="00472731">
            <w:pPr>
              <w:spacing w:before="0" w:after="0"/>
              <w:ind w:left="57" w:right="-450"/>
              <w:rPr>
                <w:rFonts w:ascii="Arial" w:hAnsi="Arial" w:cs="Arial"/>
                <w:color w:val="363534"/>
                <w:szCs w:val="22"/>
              </w:rPr>
            </w:pPr>
            <w:r w:rsidRPr="0080662B">
              <w:rPr>
                <w:rFonts w:ascii="Arial" w:hAnsi="Arial" w:cs="Arial"/>
                <w:color w:val="363534"/>
                <w:szCs w:val="22"/>
              </w:rPr>
              <w:t>$13</w:t>
            </w:r>
            <w:r w:rsidR="002B6EB0">
              <w:rPr>
                <w:rFonts w:ascii="Arial" w:hAnsi="Arial" w:cs="Arial"/>
                <w:color w:val="363534"/>
                <w:szCs w:val="22"/>
              </w:rPr>
              <w:t>8</w:t>
            </w:r>
            <w:r w:rsidRPr="0080662B">
              <w:rPr>
                <w:rFonts w:ascii="Arial" w:hAnsi="Arial" w:cs="Arial"/>
                <w:color w:val="363534"/>
                <w:szCs w:val="22"/>
              </w:rPr>
              <w:t>,</w:t>
            </w:r>
            <w:r w:rsidR="002B6EB0">
              <w:rPr>
                <w:rFonts w:ascii="Arial" w:hAnsi="Arial" w:cs="Arial"/>
                <w:color w:val="363534"/>
                <w:szCs w:val="22"/>
              </w:rPr>
              <w:t>631</w:t>
            </w:r>
            <w:r w:rsidRPr="0080662B">
              <w:rPr>
                <w:rFonts w:ascii="Arial" w:hAnsi="Arial" w:cs="Arial"/>
                <w:color w:val="363534"/>
                <w:szCs w:val="22"/>
              </w:rPr>
              <w:t xml:space="preserve"> - $18</w:t>
            </w:r>
            <w:r w:rsidR="002B6EB0">
              <w:rPr>
                <w:rFonts w:ascii="Arial" w:hAnsi="Arial" w:cs="Arial"/>
                <w:color w:val="363534"/>
                <w:szCs w:val="22"/>
              </w:rPr>
              <w:t>5</w:t>
            </w:r>
            <w:r w:rsidRPr="0080662B">
              <w:rPr>
                <w:rFonts w:ascii="Arial" w:hAnsi="Arial" w:cs="Arial"/>
                <w:color w:val="363534"/>
                <w:szCs w:val="22"/>
              </w:rPr>
              <w:t>,</w:t>
            </w:r>
            <w:r w:rsidR="002B6EB0">
              <w:rPr>
                <w:rFonts w:ascii="Arial" w:hAnsi="Arial" w:cs="Arial"/>
                <w:color w:val="363534"/>
                <w:szCs w:val="22"/>
              </w:rPr>
              <w:t>518</w:t>
            </w:r>
            <w:r w:rsidR="002B6EB0" w:rsidRPr="0080662B">
              <w:rPr>
                <w:rFonts w:ascii="Arial" w:hAnsi="Arial" w:cs="Arial"/>
                <w:color w:val="363534"/>
                <w:szCs w:val="22"/>
              </w:rPr>
              <w:t xml:space="preserve"> </w:t>
            </w:r>
            <w:r w:rsidRPr="0080662B">
              <w:rPr>
                <w:rFonts w:ascii="Arial" w:hAnsi="Arial" w:cs="Arial"/>
                <w:color w:val="363534"/>
                <w:szCs w:val="22"/>
              </w:rPr>
              <w:t>plus superannuation</w:t>
            </w:r>
          </w:p>
        </w:tc>
      </w:tr>
      <w:tr w:rsidR="00472731" w:rsidRPr="0080662B" w14:paraId="2A722203" w14:textId="77777777" w:rsidTr="3432B56A">
        <w:trPr>
          <w:trHeight w:val="399"/>
        </w:trPr>
        <w:tc>
          <w:tcPr>
            <w:tcW w:w="2580" w:type="dxa"/>
            <w:tcBorders>
              <w:top w:val="nil"/>
              <w:bottom w:val="nil"/>
              <w:right w:val="nil"/>
            </w:tcBorders>
            <w:vAlign w:val="center"/>
          </w:tcPr>
          <w:p w14:paraId="60F7C270" w14:textId="77777777" w:rsidR="00472731" w:rsidRPr="0080662B" w:rsidRDefault="00472731" w:rsidP="00472731">
            <w:pPr>
              <w:spacing w:before="0" w:after="0"/>
              <w:ind w:right="-450"/>
              <w:rPr>
                <w:rFonts w:ascii="Arial" w:hAnsi="Arial" w:cs="Arial"/>
                <w:b/>
                <w:color w:val="363534"/>
                <w:szCs w:val="22"/>
              </w:rPr>
            </w:pPr>
            <w:r w:rsidRPr="0080662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F04D36D" w:rsidR="00472731" w:rsidRPr="0080662B" w:rsidRDefault="00F4513B" w:rsidP="00472731">
            <w:pPr>
              <w:tabs>
                <w:tab w:val="left" w:pos="3529"/>
              </w:tabs>
              <w:spacing w:before="0" w:after="0"/>
              <w:ind w:left="57" w:right="-450"/>
              <w:rPr>
                <w:rFonts w:ascii="Arial" w:hAnsi="Arial" w:cs="Arial"/>
                <w:color w:val="363534"/>
                <w:szCs w:val="22"/>
              </w:rPr>
            </w:pPr>
            <w:r>
              <w:rPr>
                <w:rFonts w:ascii="Arial" w:hAnsi="Arial" w:cs="Arial"/>
                <w:color w:val="363534"/>
                <w:szCs w:val="22"/>
              </w:rPr>
              <w:t>Fixed Term until 30</w:t>
            </w:r>
            <w:r w:rsidR="002B6EB0">
              <w:rPr>
                <w:rFonts w:ascii="Arial" w:hAnsi="Arial" w:cs="Arial"/>
                <w:color w:val="363534"/>
                <w:szCs w:val="22"/>
              </w:rPr>
              <w:t xml:space="preserve"> </w:t>
            </w:r>
            <w:r w:rsidR="007B6905">
              <w:rPr>
                <w:rFonts w:ascii="Arial" w:hAnsi="Arial" w:cs="Arial"/>
                <w:color w:val="363534"/>
                <w:szCs w:val="22"/>
              </w:rPr>
              <w:t>November 2026</w:t>
            </w:r>
          </w:p>
        </w:tc>
      </w:tr>
      <w:tr w:rsidR="00472731" w:rsidRPr="0080662B" w14:paraId="73E4C712" w14:textId="77777777" w:rsidTr="3432B56A">
        <w:trPr>
          <w:trHeight w:val="399"/>
        </w:trPr>
        <w:tc>
          <w:tcPr>
            <w:tcW w:w="2580" w:type="dxa"/>
            <w:tcBorders>
              <w:top w:val="nil"/>
              <w:bottom w:val="nil"/>
              <w:right w:val="nil"/>
            </w:tcBorders>
            <w:vAlign w:val="center"/>
          </w:tcPr>
          <w:p w14:paraId="778F959E" w14:textId="77777777" w:rsidR="00472731" w:rsidRPr="0080662B" w:rsidRDefault="00472731" w:rsidP="00472731">
            <w:pPr>
              <w:spacing w:before="0" w:after="0"/>
              <w:ind w:right="-450"/>
              <w:rPr>
                <w:rFonts w:ascii="Arial" w:hAnsi="Arial" w:cs="Arial"/>
                <w:b/>
                <w:color w:val="363534"/>
                <w:szCs w:val="22"/>
              </w:rPr>
            </w:pPr>
            <w:r w:rsidRPr="0080662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42E8B29" w:rsidR="00472731" w:rsidRPr="0080662B" w:rsidRDefault="00472731" w:rsidP="00472731">
            <w:pPr>
              <w:spacing w:before="0" w:after="0"/>
              <w:ind w:left="57" w:right="-450"/>
              <w:rPr>
                <w:rFonts w:ascii="Arial" w:hAnsi="Arial" w:cs="Arial"/>
                <w:color w:val="363534"/>
                <w:szCs w:val="22"/>
              </w:rPr>
            </w:pPr>
            <w:r w:rsidRPr="0080662B">
              <w:rPr>
                <w:rFonts w:ascii="Arial" w:hAnsi="Arial" w:cs="Arial"/>
                <w:color w:val="363534"/>
                <w:szCs w:val="22"/>
              </w:rPr>
              <w:t>Resources Victoria</w:t>
            </w:r>
          </w:p>
        </w:tc>
      </w:tr>
      <w:tr w:rsidR="00472731" w:rsidRPr="0080662B" w14:paraId="1EBFF7E6" w14:textId="77777777" w:rsidTr="3432B56A">
        <w:trPr>
          <w:trHeight w:val="399"/>
        </w:trPr>
        <w:tc>
          <w:tcPr>
            <w:tcW w:w="2580" w:type="dxa"/>
            <w:tcBorders>
              <w:top w:val="nil"/>
              <w:bottom w:val="nil"/>
              <w:right w:val="nil"/>
            </w:tcBorders>
            <w:vAlign w:val="center"/>
          </w:tcPr>
          <w:p w14:paraId="2AB5EF48" w14:textId="77777777" w:rsidR="00472731" w:rsidRPr="0080662B" w:rsidRDefault="00472731" w:rsidP="00472731">
            <w:pPr>
              <w:spacing w:before="0" w:after="0"/>
              <w:ind w:right="-450"/>
              <w:rPr>
                <w:rFonts w:ascii="Arial" w:hAnsi="Arial" w:cs="Arial"/>
                <w:b/>
                <w:color w:val="363534"/>
                <w:szCs w:val="22"/>
              </w:rPr>
            </w:pPr>
            <w:r w:rsidRPr="0080662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49C4004" w:rsidR="00472731" w:rsidRPr="0080662B" w:rsidRDefault="00752309" w:rsidP="00472731">
            <w:pPr>
              <w:spacing w:before="0" w:after="0"/>
              <w:ind w:left="57" w:right="-450"/>
              <w:rPr>
                <w:rFonts w:ascii="Arial" w:hAnsi="Arial" w:cs="Arial"/>
                <w:color w:val="363534"/>
                <w:szCs w:val="22"/>
              </w:rPr>
            </w:pPr>
            <w:r w:rsidRPr="00752309">
              <w:rPr>
                <w:rFonts w:ascii="Arial" w:hAnsi="Arial" w:cs="Arial"/>
                <w:color w:val="363534"/>
                <w:szCs w:val="22"/>
              </w:rPr>
              <w:t>Earth Resources Regulato</w:t>
            </w:r>
            <w:r>
              <w:rPr>
                <w:rFonts w:ascii="Arial" w:hAnsi="Arial" w:cs="Arial"/>
                <w:color w:val="363534"/>
                <w:szCs w:val="22"/>
              </w:rPr>
              <w:t xml:space="preserve">r / </w:t>
            </w:r>
            <w:r w:rsidRPr="00752309">
              <w:rPr>
                <w:rFonts w:ascii="Arial" w:hAnsi="Arial" w:cs="Arial"/>
                <w:color w:val="363534"/>
                <w:szCs w:val="22"/>
              </w:rPr>
              <w:t>Regulatory Strategy and Practice </w:t>
            </w:r>
          </w:p>
        </w:tc>
      </w:tr>
      <w:tr w:rsidR="00472731" w:rsidRPr="0080662B" w14:paraId="37A0D7CE" w14:textId="77777777" w:rsidTr="3432B56A">
        <w:trPr>
          <w:trHeight w:val="399"/>
        </w:trPr>
        <w:tc>
          <w:tcPr>
            <w:tcW w:w="2580" w:type="dxa"/>
            <w:tcBorders>
              <w:top w:val="nil"/>
              <w:bottom w:val="nil"/>
              <w:right w:val="nil"/>
            </w:tcBorders>
            <w:vAlign w:val="center"/>
          </w:tcPr>
          <w:p w14:paraId="4595FCF5" w14:textId="77777777" w:rsidR="00472731" w:rsidRPr="0080662B" w:rsidRDefault="00472731" w:rsidP="00472731">
            <w:pPr>
              <w:spacing w:before="0" w:after="0"/>
              <w:ind w:right="-450"/>
              <w:rPr>
                <w:rFonts w:ascii="Arial" w:hAnsi="Arial" w:cs="Arial"/>
                <w:b/>
                <w:color w:val="363534"/>
                <w:szCs w:val="22"/>
              </w:rPr>
            </w:pPr>
            <w:r w:rsidRPr="0080662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2EC7BC9" w:rsidR="00472731" w:rsidRPr="0080662B" w:rsidRDefault="00F4513B" w:rsidP="00472731">
            <w:pPr>
              <w:spacing w:before="0" w:after="0"/>
              <w:ind w:left="57" w:right="-450"/>
              <w:rPr>
                <w:rFonts w:ascii="Arial" w:hAnsi="Arial" w:cs="Arial"/>
                <w:color w:val="363534"/>
                <w:szCs w:val="22"/>
              </w:rPr>
            </w:pPr>
            <w:r>
              <w:rPr>
                <w:rFonts w:ascii="Arial" w:hAnsi="Arial" w:cs="Arial"/>
                <w:color w:val="363534"/>
                <w:szCs w:val="22"/>
              </w:rPr>
              <w:t>8 Nicholson Street, East Melbourne</w:t>
            </w:r>
          </w:p>
          <w:p w14:paraId="3B7CA3B3" w14:textId="27CA3DA6" w:rsidR="00472731" w:rsidRPr="0080662B" w:rsidRDefault="00472731" w:rsidP="00472731">
            <w:pPr>
              <w:spacing w:before="0" w:after="0"/>
              <w:ind w:left="57" w:right="-450"/>
              <w:rPr>
                <w:rFonts w:ascii="Arial" w:hAnsi="Arial" w:cs="Arial"/>
                <w:color w:val="363534"/>
                <w:szCs w:val="22"/>
              </w:rPr>
            </w:pPr>
            <w:r w:rsidRPr="0080662B">
              <w:rPr>
                <w:rFonts w:ascii="Arial" w:hAnsi="Arial" w:cs="Arial"/>
                <w:color w:val="363534"/>
                <w:szCs w:val="22"/>
              </w:rPr>
              <w:t xml:space="preserve">Hybrid work arrangement available: </w:t>
            </w:r>
            <w:r w:rsidRPr="0080662B">
              <w:rPr>
                <w:rFonts w:ascii="Arial" w:hAnsi="Arial" w:cs="Arial"/>
                <w:color w:val="363534"/>
                <w:szCs w:val="22"/>
              </w:rPr>
              <w:fldChar w:fldCharType="begin">
                <w:ffData>
                  <w:name w:val=""/>
                  <w:enabled/>
                  <w:calcOnExit w:val="0"/>
                  <w:checkBox>
                    <w:size w:val="26"/>
                    <w:default w:val="1"/>
                  </w:checkBox>
                </w:ffData>
              </w:fldChar>
            </w:r>
            <w:r w:rsidRPr="0080662B">
              <w:rPr>
                <w:rFonts w:ascii="Arial" w:hAnsi="Arial" w:cs="Arial"/>
                <w:color w:val="363534"/>
                <w:szCs w:val="22"/>
              </w:rPr>
              <w:instrText xml:space="preserve"> FORMCHECKBOX </w:instrText>
            </w:r>
            <w:r w:rsidRPr="0080662B">
              <w:rPr>
                <w:rFonts w:ascii="Arial" w:hAnsi="Arial" w:cs="Arial"/>
                <w:color w:val="363534"/>
                <w:szCs w:val="22"/>
              </w:rPr>
            </w:r>
            <w:r w:rsidRPr="0080662B">
              <w:rPr>
                <w:rFonts w:ascii="Arial" w:hAnsi="Arial" w:cs="Arial"/>
                <w:color w:val="363534"/>
                <w:szCs w:val="22"/>
              </w:rPr>
              <w:fldChar w:fldCharType="separate"/>
            </w:r>
            <w:r w:rsidRPr="0080662B">
              <w:rPr>
                <w:rFonts w:ascii="Arial" w:hAnsi="Arial" w:cs="Arial"/>
                <w:color w:val="363534"/>
                <w:szCs w:val="22"/>
              </w:rPr>
              <w:fldChar w:fldCharType="end"/>
            </w:r>
            <w:r w:rsidRPr="0080662B">
              <w:rPr>
                <w:rFonts w:ascii="Arial" w:hAnsi="Arial" w:cs="Arial"/>
                <w:color w:val="363534"/>
                <w:szCs w:val="22"/>
              </w:rPr>
              <w:t>Yes</w:t>
            </w:r>
            <w:r w:rsidRPr="0080662B">
              <w:rPr>
                <w:rFonts w:ascii="Arial" w:hAnsi="Arial" w:cs="Arial"/>
                <w:color w:val="363534"/>
                <w:szCs w:val="22"/>
              </w:rPr>
              <w:tab/>
            </w:r>
            <w:r w:rsidRPr="0080662B">
              <w:rPr>
                <w:rFonts w:ascii="Arial" w:hAnsi="Arial" w:cs="Arial"/>
                <w:color w:val="363534"/>
                <w:szCs w:val="22"/>
              </w:rPr>
              <w:fldChar w:fldCharType="begin">
                <w:ffData>
                  <w:name w:val=""/>
                  <w:enabled/>
                  <w:calcOnExit w:val="0"/>
                  <w:checkBox>
                    <w:size w:val="26"/>
                    <w:default w:val="0"/>
                    <w:checked w:val="0"/>
                  </w:checkBox>
                </w:ffData>
              </w:fldChar>
            </w:r>
            <w:r w:rsidRPr="0080662B">
              <w:rPr>
                <w:rFonts w:ascii="Arial" w:hAnsi="Arial" w:cs="Arial"/>
                <w:color w:val="363534"/>
                <w:szCs w:val="22"/>
              </w:rPr>
              <w:instrText xml:space="preserve"> FORMCHECKBOX </w:instrText>
            </w:r>
            <w:r w:rsidRPr="0080662B">
              <w:rPr>
                <w:rFonts w:ascii="Arial" w:hAnsi="Arial" w:cs="Arial"/>
                <w:color w:val="363534"/>
                <w:szCs w:val="22"/>
              </w:rPr>
            </w:r>
            <w:r w:rsidRPr="0080662B">
              <w:rPr>
                <w:rFonts w:ascii="Arial" w:hAnsi="Arial" w:cs="Arial"/>
                <w:color w:val="363534"/>
                <w:szCs w:val="22"/>
              </w:rPr>
              <w:fldChar w:fldCharType="separate"/>
            </w:r>
            <w:r w:rsidRPr="0080662B">
              <w:rPr>
                <w:rFonts w:ascii="Arial" w:hAnsi="Arial" w:cs="Arial"/>
                <w:color w:val="363534"/>
                <w:szCs w:val="22"/>
              </w:rPr>
              <w:fldChar w:fldCharType="end"/>
            </w:r>
            <w:r w:rsidRPr="0080662B">
              <w:rPr>
                <w:rFonts w:ascii="Arial" w:hAnsi="Arial" w:cs="Arial"/>
                <w:color w:val="363534"/>
                <w:szCs w:val="22"/>
              </w:rPr>
              <w:t xml:space="preserve">  No                </w:t>
            </w:r>
          </w:p>
        </w:tc>
      </w:tr>
      <w:tr w:rsidR="00472731" w:rsidRPr="0080662B" w14:paraId="4352AE4A" w14:textId="77777777" w:rsidTr="3432B56A">
        <w:trPr>
          <w:trHeight w:val="399"/>
        </w:trPr>
        <w:tc>
          <w:tcPr>
            <w:tcW w:w="2580" w:type="dxa"/>
            <w:tcBorders>
              <w:top w:val="nil"/>
              <w:bottom w:val="nil"/>
              <w:right w:val="nil"/>
            </w:tcBorders>
            <w:vAlign w:val="center"/>
          </w:tcPr>
          <w:p w14:paraId="3083C225" w14:textId="77777777" w:rsidR="00472731" w:rsidRPr="0080662B" w:rsidRDefault="00472731" w:rsidP="00472731">
            <w:pPr>
              <w:spacing w:before="0" w:after="0"/>
              <w:ind w:right="-450"/>
              <w:rPr>
                <w:rFonts w:ascii="Arial" w:hAnsi="Arial" w:cs="Arial"/>
                <w:b/>
                <w:bCs/>
                <w:color w:val="363534"/>
                <w:spacing w:val="-3"/>
                <w:szCs w:val="22"/>
              </w:rPr>
            </w:pPr>
            <w:r w:rsidRPr="0080662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758C705" w:rsidR="00472731" w:rsidRPr="0080662B" w:rsidRDefault="008D539F" w:rsidP="00472731">
            <w:pPr>
              <w:tabs>
                <w:tab w:val="left" w:pos="469"/>
                <w:tab w:val="left" w:pos="1189"/>
              </w:tabs>
              <w:spacing w:before="0" w:after="0"/>
              <w:ind w:left="57" w:right="-450"/>
              <w:rPr>
                <w:rFonts w:ascii="Arial" w:hAnsi="Arial" w:cs="Arial"/>
                <w:color w:val="363534"/>
                <w:szCs w:val="22"/>
              </w:rPr>
            </w:pPr>
            <w:r w:rsidRPr="0080662B">
              <w:rPr>
                <w:rFonts w:ascii="Arial" w:hAnsi="Arial" w:cs="Arial"/>
                <w:color w:val="363534"/>
                <w:szCs w:val="22"/>
              </w:rPr>
              <w:t>Director, Regulatory Strategy and Practice</w:t>
            </w:r>
          </w:p>
        </w:tc>
      </w:tr>
      <w:tr w:rsidR="00472731" w:rsidRPr="0080662B" w14:paraId="35F6D00F" w14:textId="77777777" w:rsidTr="3432B56A">
        <w:trPr>
          <w:trHeight w:val="399"/>
        </w:trPr>
        <w:tc>
          <w:tcPr>
            <w:tcW w:w="2580" w:type="dxa"/>
            <w:tcBorders>
              <w:top w:val="nil"/>
              <w:bottom w:val="nil"/>
              <w:right w:val="nil"/>
            </w:tcBorders>
            <w:vAlign w:val="center"/>
          </w:tcPr>
          <w:p w14:paraId="55F53688" w14:textId="77777777" w:rsidR="00472731" w:rsidRPr="0080662B" w:rsidRDefault="00472731" w:rsidP="00472731">
            <w:pPr>
              <w:spacing w:before="0" w:after="0"/>
              <w:ind w:right="-450"/>
              <w:rPr>
                <w:rFonts w:ascii="Arial" w:hAnsi="Arial" w:cs="Arial"/>
                <w:b/>
                <w:bCs/>
                <w:color w:val="363534"/>
                <w:spacing w:val="-3"/>
                <w:szCs w:val="22"/>
              </w:rPr>
            </w:pPr>
            <w:r w:rsidRPr="0080662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AB5CED3" w:rsidR="00472731" w:rsidRPr="0080662B" w:rsidRDefault="00A240FD" w:rsidP="7BF21A99">
            <w:pPr>
              <w:tabs>
                <w:tab w:val="left" w:pos="469"/>
                <w:tab w:val="left" w:pos="1189"/>
              </w:tabs>
              <w:spacing w:before="0" w:after="0"/>
              <w:ind w:left="57" w:right="-450"/>
              <w:rPr>
                <w:rFonts w:ascii="Arial" w:hAnsi="Arial" w:cs="Arial"/>
                <w:color w:val="363534"/>
              </w:rPr>
            </w:pPr>
            <w:r w:rsidRPr="7BF21A99">
              <w:rPr>
                <w:rFonts w:ascii="Arial" w:hAnsi="Arial" w:cs="Arial"/>
                <w:color w:val="363534"/>
              </w:rPr>
              <w:fldChar w:fldCharType="begin">
                <w:ffData>
                  <w:name w:val=""/>
                  <w:enabled/>
                  <w:calcOnExit w:val="0"/>
                  <w:checkBox>
                    <w:size w:val="26"/>
                    <w:default w:val="1"/>
                  </w:checkBox>
                </w:ffData>
              </w:fldChar>
            </w:r>
            <w:r w:rsidRPr="7BF21A99">
              <w:rPr>
                <w:rFonts w:ascii="Arial" w:hAnsi="Arial" w:cs="Arial"/>
                <w:color w:val="363534"/>
              </w:rPr>
              <w:instrText xml:space="preserve"> FORMCHECKBOX </w:instrText>
            </w:r>
            <w:r w:rsidRPr="7BF21A99">
              <w:rPr>
                <w:rFonts w:ascii="Arial" w:hAnsi="Arial" w:cs="Arial"/>
                <w:color w:val="363534"/>
              </w:rPr>
            </w:r>
            <w:r w:rsidRPr="7BF21A99">
              <w:rPr>
                <w:rFonts w:ascii="Arial" w:hAnsi="Arial" w:cs="Arial"/>
                <w:color w:val="363534"/>
              </w:rPr>
              <w:fldChar w:fldCharType="separate"/>
            </w:r>
            <w:r w:rsidRPr="7BF21A99">
              <w:rPr>
                <w:rFonts w:ascii="Arial" w:hAnsi="Arial" w:cs="Arial"/>
                <w:color w:val="363534"/>
              </w:rPr>
              <w:fldChar w:fldCharType="end"/>
            </w:r>
            <w:r w:rsidR="00472731" w:rsidRPr="0080662B">
              <w:rPr>
                <w:rFonts w:ascii="Arial" w:hAnsi="Arial" w:cs="Arial"/>
                <w:color w:val="363534"/>
                <w:szCs w:val="22"/>
              </w:rPr>
              <w:tab/>
            </w:r>
            <w:r w:rsidR="789306CD" w:rsidRPr="7BF21A99">
              <w:rPr>
                <w:rFonts w:ascii="Arial" w:hAnsi="Arial" w:cs="Arial"/>
                <w:color w:val="363534"/>
              </w:rPr>
              <w:t>Yes</w:t>
            </w:r>
            <w:r w:rsidR="00472731" w:rsidRPr="0080662B">
              <w:rPr>
                <w:rFonts w:ascii="Arial" w:hAnsi="Arial" w:cs="Arial"/>
                <w:color w:val="363534"/>
                <w:szCs w:val="22"/>
              </w:rPr>
              <w:tab/>
            </w:r>
            <w:r w:rsidRPr="7BF21A99">
              <w:rPr>
                <w:rFonts w:ascii="Arial" w:hAnsi="Arial" w:cs="Arial"/>
                <w:color w:val="363534"/>
              </w:rPr>
              <w:fldChar w:fldCharType="begin">
                <w:ffData>
                  <w:name w:val=""/>
                  <w:enabled/>
                  <w:calcOnExit w:val="0"/>
                  <w:checkBox>
                    <w:size w:val="26"/>
                    <w:default w:val="0"/>
                  </w:checkBox>
                </w:ffData>
              </w:fldChar>
            </w:r>
            <w:r w:rsidRPr="7BF21A99">
              <w:rPr>
                <w:rFonts w:ascii="Arial" w:hAnsi="Arial" w:cs="Arial"/>
                <w:color w:val="363534"/>
              </w:rPr>
              <w:instrText xml:space="preserve"> FORMCHECKBOX </w:instrText>
            </w:r>
            <w:r w:rsidRPr="7BF21A99">
              <w:rPr>
                <w:rFonts w:ascii="Arial" w:hAnsi="Arial" w:cs="Arial"/>
                <w:color w:val="363534"/>
              </w:rPr>
            </w:r>
            <w:r w:rsidRPr="7BF21A99">
              <w:rPr>
                <w:rFonts w:ascii="Arial" w:hAnsi="Arial" w:cs="Arial"/>
                <w:color w:val="363534"/>
              </w:rPr>
              <w:fldChar w:fldCharType="separate"/>
            </w:r>
            <w:r w:rsidRPr="7BF21A99">
              <w:rPr>
                <w:rFonts w:ascii="Arial" w:hAnsi="Arial" w:cs="Arial"/>
                <w:color w:val="363534"/>
              </w:rPr>
              <w:fldChar w:fldCharType="end"/>
            </w:r>
            <w:r w:rsidR="789306CD" w:rsidRPr="7BF21A99">
              <w:rPr>
                <w:rFonts w:ascii="Arial" w:hAnsi="Arial" w:cs="Arial"/>
                <w:color w:val="363534"/>
              </w:rPr>
              <w:t xml:space="preserve">  No                If yes, how many?</w:t>
            </w:r>
            <w:r w:rsidR="66D0B0D3" w:rsidRPr="7BF21A99">
              <w:rPr>
                <w:rFonts w:ascii="Arial" w:hAnsi="Arial" w:cs="Arial"/>
                <w:color w:val="363534"/>
              </w:rPr>
              <w:t xml:space="preserve"> </w:t>
            </w:r>
            <w:r w:rsidR="002B6EB0">
              <w:rPr>
                <w:rFonts w:ascii="Arial" w:hAnsi="Arial" w:cs="Arial"/>
                <w:color w:val="363534"/>
              </w:rPr>
              <w:t>6</w:t>
            </w:r>
          </w:p>
        </w:tc>
      </w:tr>
      <w:tr w:rsidR="00472731" w:rsidRPr="0080662B" w14:paraId="70C7CF88" w14:textId="77777777" w:rsidTr="3432B56A">
        <w:trPr>
          <w:trHeight w:val="399"/>
        </w:trPr>
        <w:tc>
          <w:tcPr>
            <w:tcW w:w="2580" w:type="dxa"/>
            <w:tcBorders>
              <w:top w:val="nil"/>
              <w:bottom w:val="nil"/>
              <w:right w:val="nil"/>
            </w:tcBorders>
            <w:vAlign w:val="center"/>
          </w:tcPr>
          <w:p w14:paraId="58989FFF" w14:textId="77777777" w:rsidR="00472731" w:rsidRPr="0080662B" w:rsidRDefault="00472731" w:rsidP="00472731">
            <w:pPr>
              <w:spacing w:before="0" w:after="0"/>
              <w:ind w:right="-450"/>
              <w:rPr>
                <w:rFonts w:ascii="Arial" w:hAnsi="Arial" w:cs="Arial"/>
                <w:b/>
                <w:color w:val="363534"/>
                <w:szCs w:val="22"/>
              </w:rPr>
            </w:pPr>
            <w:r w:rsidRPr="0080662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BCC56BB" w:rsidR="00472731" w:rsidRPr="0080662B" w:rsidRDefault="00F4513B" w:rsidP="00472731">
            <w:pPr>
              <w:spacing w:before="0" w:after="0"/>
              <w:ind w:left="57" w:right="-450"/>
              <w:rPr>
                <w:rFonts w:ascii="Arial" w:hAnsi="Arial" w:cs="Arial"/>
                <w:color w:val="363534"/>
                <w:szCs w:val="22"/>
              </w:rPr>
            </w:pPr>
            <w:r>
              <w:rPr>
                <w:rFonts w:ascii="Arial" w:hAnsi="Arial" w:cs="Arial"/>
                <w:color w:val="363534"/>
                <w:szCs w:val="22"/>
              </w:rPr>
              <w:t>Rob Mackay</w:t>
            </w:r>
            <w:r w:rsidR="002B6EB0">
              <w:rPr>
                <w:rFonts w:ascii="Arial" w:hAnsi="Arial" w:cs="Arial"/>
                <w:color w:val="363534"/>
                <w:szCs w:val="22"/>
              </w:rPr>
              <w:t>, A/Director, Regulatory Strategy and Practice</w:t>
            </w:r>
            <w:r>
              <w:rPr>
                <w:rFonts w:ascii="Arial" w:hAnsi="Arial" w:cs="Arial"/>
                <w:color w:val="363534"/>
                <w:szCs w:val="22"/>
              </w:rPr>
              <w:t xml:space="preserve">: </w:t>
            </w:r>
            <w:hyperlink r:id="rId24" w:history="1">
              <w:r w:rsidRPr="003830BE">
                <w:rPr>
                  <w:rStyle w:val="Hyperlink"/>
                  <w:rFonts w:ascii="Arial" w:hAnsi="Arial" w:cs="Arial"/>
                  <w:szCs w:val="22"/>
                </w:rPr>
                <w:t>rob.mackay@deeca.vic.gov.au</w:t>
              </w:r>
            </w:hyperlink>
            <w:r w:rsidR="002B6EB0">
              <w:rPr>
                <w:rFonts w:ascii="Arial" w:hAnsi="Arial" w:cs="Arial"/>
                <w:color w:val="363534"/>
                <w:szCs w:val="22"/>
              </w:rPr>
              <w:t xml:space="preserve"> </w:t>
            </w:r>
          </w:p>
        </w:tc>
      </w:tr>
    </w:tbl>
    <w:p w14:paraId="696DD84D" w14:textId="77777777" w:rsidR="00495B3B" w:rsidRPr="0080662B" w:rsidRDefault="00495B3B" w:rsidP="0050581E">
      <w:pPr>
        <w:keepNext/>
        <w:spacing w:before="60" w:after="60" w:line="240" w:lineRule="auto"/>
        <w:rPr>
          <w:rFonts w:ascii="Arial" w:hAnsi="Arial" w:cs="Arial"/>
          <w:bCs/>
          <w:color w:val="442D97"/>
          <w:sz w:val="28"/>
          <w:szCs w:val="28"/>
          <w:lang w:eastAsia="zh-CN"/>
        </w:rPr>
      </w:pPr>
      <w:r w:rsidRPr="0080662B">
        <w:rPr>
          <w:rFonts w:ascii="Arial" w:hAnsi="Arial" w:cs="Arial"/>
          <w:bCs/>
          <w:color w:val="442D97"/>
          <w:sz w:val="28"/>
          <w:szCs w:val="28"/>
          <w:lang w:eastAsia="zh-CN"/>
        </w:rPr>
        <w:t>Position purpose</w:t>
      </w:r>
    </w:p>
    <w:p w14:paraId="65A26475" w14:textId="0481E4EB" w:rsidR="00495B3B" w:rsidRPr="0080662B" w:rsidRDefault="41BCB2DB">
      <w:pPr>
        <w:keepNext/>
        <w:tabs>
          <w:tab w:val="left" w:pos="10178"/>
        </w:tabs>
        <w:spacing w:before="0" w:after="0" w:line="240" w:lineRule="auto"/>
        <w:ind w:right="114"/>
        <w:jc w:val="both"/>
        <w:rPr>
          <w:noProof/>
        </w:rPr>
      </w:pPr>
      <w:r w:rsidRPr="3432B56A">
        <w:rPr>
          <w:noProof/>
        </w:rPr>
        <w:t xml:space="preserve">The </w:t>
      </w:r>
      <w:r w:rsidR="229A0061" w:rsidRPr="3432B56A">
        <w:rPr>
          <w:noProof/>
        </w:rPr>
        <w:t xml:space="preserve">Manager, </w:t>
      </w:r>
      <w:r w:rsidR="204AF974" w:rsidRPr="3432B56A">
        <w:rPr>
          <w:noProof/>
        </w:rPr>
        <w:t>Systems, Insights and Quality</w:t>
      </w:r>
      <w:r w:rsidR="229A0061" w:rsidRPr="3432B56A">
        <w:rPr>
          <w:noProof/>
        </w:rPr>
        <w:t xml:space="preserve"> is responsible for leading the development and enhancement of </w:t>
      </w:r>
      <w:r w:rsidR="0A1E8E9E" w:rsidRPr="3432B56A">
        <w:rPr>
          <w:noProof/>
        </w:rPr>
        <w:t xml:space="preserve">operational </w:t>
      </w:r>
      <w:r w:rsidR="229A0061" w:rsidRPr="3432B56A">
        <w:rPr>
          <w:noProof/>
        </w:rPr>
        <w:t>systems</w:t>
      </w:r>
      <w:r w:rsidR="7EAA5B1F" w:rsidRPr="3432B56A">
        <w:rPr>
          <w:noProof/>
        </w:rPr>
        <w:t>, policies</w:t>
      </w:r>
      <w:r w:rsidR="229A0061" w:rsidRPr="3432B56A">
        <w:rPr>
          <w:noProof/>
        </w:rPr>
        <w:t xml:space="preserve"> and processes to ensure</w:t>
      </w:r>
      <w:r w:rsidR="221C4EF1" w:rsidRPr="3432B56A">
        <w:rPr>
          <w:noProof/>
        </w:rPr>
        <w:t xml:space="preserve"> the accountability, integrity, and effectiveness of regulatory practices within </w:t>
      </w:r>
      <w:r w:rsidR="00F4513B">
        <w:rPr>
          <w:noProof/>
        </w:rPr>
        <w:t>Resources Victoria</w:t>
      </w:r>
      <w:r w:rsidR="388233E0" w:rsidRPr="3432B56A">
        <w:rPr>
          <w:noProof/>
        </w:rPr>
        <w:t>.</w:t>
      </w:r>
      <w:r w:rsidR="38C9670A" w:rsidRPr="3432B56A">
        <w:rPr>
          <w:noProof/>
        </w:rPr>
        <w:t xml:space="preserve"> The </w:t>
      </w:r>
      <w:r w:rsidR="0C6A2E4D" w:rsidRPr="3432B56A">
        <w:rPr>
          <w:noProof/>
        </w:rPr>
        <w:t>Manager</w:t>
      </w:r>
      <w:r w:rsidR="38C9670A" w:rsidRPr="3432B56A">
        <w:rPr>
          <w:noProof/>
        </w:rPr>
        <w:t xml:space="preserve"> </w:t>
      </w:r>
      <w:r w:rsidR="5D2ED649" w:rsidRPr="3432B56A">
        <w:rPr>
          <w:noProof/>
        </w:rPr>
        <w:t>drives a culture of continuous improvement and trasparent decision-making</w:t>
      </w:r>
      <w:r w:rsidR="72455259" w:rsidRPr="3432B56A">
        <w:rPr>
          <w:noProof/>
        </w:rPr>
        <w:t xml:space="preserve"> through championing the adoption of modern business systems and practices, </w:t>
      </w:r>
      <w:r w:rsidR="5D2ED649" w:rsidRPr="3432B56A">
        <w:rPr>
          <w:noProof/>
        </w:rPr>
        <w:t>performance</w:t>
      </w:r>
      <w:r w:rsidR="5FA971CE" w:rsidRPr="3432B56A">
        <w:rPr>
          <w:noProof/>
        </w:rPr>
        <w:t xml:space="preserve"> reporting and</w:t>
      </w:r>
      <w:r w:rsidR="5D2ED649" w:rsidRPr="3432B56A">
        <w:rPr>
          <w:noProof/>
        </w:rPr>
        <w:t xml:space="preserve"> insights</w:t>
      </w:r>
      <w:r w:rsidR="29200DD3" w:rsidRPr="3432B56A">
        <w:rPr>
          <w:noProof/>
        </w:rPr>
        <w:t>. Additionally</w:t>
      </w:r>
      <w:r w:rsidR="30D24FC5" w:rsidRPr="3432B56A">
        <w:rPr>
          <w:noProof/>
        </w:rPr>
        <w:t xml:space="preserve"> </w:t>
      </w:r>
      <w:r w:rsidR="38C9670A" w:rsidRPr="3432B56A">
        <w:rPr>
          <w:noProof/>
        </w:rPr>
        <w:t>provi</w:t>
      </w:r>
      <w:r w:rsidR="7DDE9857" w:rsidRPr="3432B56A">
        <w:rPr>
          <w:noProof/>
        </w:rPr>
        <w:t xml:space="preserve">ding </w:t>
      </w:r>
      <w:r w:rsidR="38C9670A" w:rsidRPr="3432B56A">
        <w:rPr>
          <w:noProof/>
        </w:rPr>
        <w:t>support to key internal stakeholders in managi</w:t>
      </w:r>
      <w:r w:rsidR="1567B82B" w:rsidRPr="3432B56A">
        <w:rPr>
          <w:noProof/>
        </w:rPr>
        <w:t xml:space="preserve">ng </w:t>
      </w:r>
      <w:r w:rsidR="42286F6C" w:rsidRPr="3432B56A">
        <w:rPr>
          <w:noProof/>
        </w:rPr>
        <w:t>quality assurance and regulatory policy frameworks</w:t>
      </w:r>
      <w:r w:rsidR="1B02B1F9" w:rsidRPr="3432B56A">
        <w:rPr>
          <w:noProof/>
        </w:rPr>
        <w:t xml:space="preserve"> including </w:t>
      </w:r>
      <w:r w:rsidR="1567B82B" w:rsidRPr="3432B56A">
        <w:rPr>
          <w:noProof/>
        </w:rPr>
        <w:t>ministerial correspondence</w:t>
      </w:r>
      <w:r w:rsidR="55ADBCFE" w:rsidRPr="3432B56A">
        <w:rPr>
          <w:noProof/>
        </w:rPr>
        <w:t xml:space="preserve"> and briefing </w:t>
      </w:r>
      <w:r w:rsidR="232B9F9F" w:rsidRPr="3432B56A">
        <w:rPr>
          <w:noProof/>
        </w:rPr>
        <w:t xml:space="preserve">processes, </w:t>
      </w:r>
      <w:r w:rsidR="232B9F9F" w:rsidRPr="3432B56A">
        <w:rPr>
          <w:rFonts w:ascii="Arial" w:hAnsi="Arial" w:cs="Arial"/>
        </w:rPr>
        <w:t>governance</w:t>
      </w:r>
      <w:r w:rsidR="04E59D0C" w:rsidRPr="3432B56A">
        <w:rPr>
          <w:rFonts w:ascii="Arial" w:hAnsi="Arial" w:cs="Arial"/>
        </w:rPr>
        <w:t xml:space="preserve"> committees, industry and stakeholder forums</w:t>
      </w:r>
      <w:r w:rsidR="2DC47312" w:rsidRPr="3432B56A">
        <w:rPr>
          <w:rFonts w:ascii="Arial" w:hAnsi="Arial" w:cs="Arial"/>
        </w:rPr>
        <w:t xml:space="preserve"> </w:t>
      </w:r>
      <w:r w:rsidR="04E59D0C" w:rsidRPr="3432B56A">
        <w:rPr>
          <w:rFonts w:ascii="Arial" w:hAnsi="Arial" w:cs="Arial"/>
        </w:rPr>
        <w:t>relating to the regulation of the earth resources sector</w:t>
      </w:r>
      <w:r w:rsidR="1E0A2E5E" w:rsidRPr="3432B56A">
        <w:rPr>
          <w:noProof/>
        </w:rPr>
        <w:t>.</w:t>
      </w:r>
      <w:r w:rsidR="38C9670A" w:rsidRPr="3432B56A">
        <w:rPr>
          <w:noProof/>
        </w:rPr>
        <w:t xml:space="preserve"> </w:t>
      </w:r>
    </w:p>
    <w:p w14:paraId="1B3F576A" w14:textId="190A5A95" w:rsidR="00495B3B" w:rsidRPr="0080662B" w:rsidRDefault="00495B3B" w:rsidP="0050581E">
      <w:pPr>
        <w:keepNext/>
        <w:tabs>
          <w:tab w:val="left" w:pos="10178"/>
        </w:tabs>
        <w:spacing w:line="240" w:lineRule="auto"/>
        <w:ind w:right="113"/>
        <w:rPr>
          <w:rFonts w:ascii="Arial" w:hAnsi="Arial" w:cs="Arial"/>
          <w:i/>
          <w:iCs/>
          <w:color w:val="442D97"/>
          <w:sz w:val="30"/>
          <w:szCs w:val="30"/>
        </w:rPr>
      </w:pPr>
      <w:r w:rsidRPr="0080662B">
        <w:rPr>
          <w:rFonts w:ascii="Arial" w:hAnsi="Arial" w:cs="Arial"/>
          <w:color w:val="442D97" w:themeColor="accent4" w:themeTint="BF"/>
          <w:sz w:val="28"/>
          <w:szCs w:val="28"/>
          <w:lang w:eastAsia="zh-CN"/>
        </w:rPr>
        <w:t>Context</w:t>
      </w:r>
    </w:p>
    <w:p w14:paraId="50F2FFF0" w14:textId="77777777" w:rsidR="003F13B8" w:rsidRPr="0080662B" w:rsidRDefault="003F13B8" w:rsidP="003F13B8">
      <w:pPr>
        <w:spacing w:before="0" w:after="0" w:line="240" w:lineRule="auto"/>
        <w:jc w:val="both"/>
        <w:rPr>
          <w:rFonts w:ascii="Arial" w:hAnsi="Arial" w:cs="Arial"/>
          <w:noProof/>
          <w:color w:val="000000"/>
          <w:lang w:eastAsia="zh-CN"/>
        </w:rPr>
      </w:pPr>
      <w:r w:rsidRPr="0080662B">
        <w:rPr>
          <w:rFonts w:ascii="Arial" w:hAnsi="Arial" w:cs="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15517C6C" w14:textId="77777777" w:rsidR="003F13B8" w:rsidRPr="0080662B" w:rsidRDefault="003F13B8" w:rsidP="003F13B8">
      <w:pPr>
        <w:spacing w:before="0" w:after="0" w:line="240" w:lineRule="auto"/>
        <w:jc w:val="both"/>
        <w:rPr>
          <w:rFonts w:ascii="Arial" w:hAnsi="Arial" w:cs="Arial"/>
          <w:noProof/>
          <w:color w:val="000000"/>
          <w:sz w:val="18"/>
          <w:szCs w:val="18"/>
          <w:lang w:eastAsia="zh-CN"/>
        </w:rPr>
      </w:pPr>
    </w:p>
    <w:p w14:paraId="721EF3BA" w14:textId="77777777" w:rsidR="003F13B8" w:rsidRPr="0080662B" w:rsidRDefault="003F13B8" w:rsidP="003F13B8">
      <w:pPr>
        <w:spacing w:before="0" w:after="0" w:line="240" w:lineRule="auto"/>
        <w:jc w:val="both"/>
        <w:rPr>
          <w:rFonts w:ascii="Arial" w:hAnsi="Arial" w:cs="Arial"/>
          <w:b/>
          <w:color w:val="363534"/>
        </w:rPr>
      </w:pPr>
      <w:r w:rsidRPr="0080662B">
        <w:rPr>
          <w:rFonts w:ascii="Arial" w:hAnsi="Arial" w:cs="Arial"/>
          <w:noProof/>
          <w:color w:val="000000"/>
          <w:lang w:eastAsia="zh-CN"/>
        </w:rPr>
        <w:t>Our priorities are to:</w:t>
      </w:r>
    </w:p>
    <w:p w14:paraId="28792520" w14:textId="77777777" w:rsidR="003F13B8" w:rsidRPr="0080662B" w:rsidRDefault="003F13B8" w:rsidP="003F13B8">
      <w:pPr>
        <w:pStyle w:val="ListParagraph"/>
        <w:numPr>
          <w:ilvl w:val="0"/>
          <w:numId w:val="46"/>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t>Increase investment in Victoria’s earth resources, including new critical minerals.</w:t>
      </w:r>
    </w:p>
    <w:p w14:paraId="4A920E85" w14:textId="77777777" w:rsidR="003F13B8" w:rsidRPr="0080662B" w:rsidRDefault="003F13B8" w:rsidP="003F13B8">
      <w:pPr>
        <w:pStyle w:val="ListParagraph"/>
        <w:numPr>
          <w:ilvl w:val="0"/>
          <w:numId w:val="46"/>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t>Build confidence in the performance of the earth resources sector in Victoria and its regulation.</w:t>
      </w:r>
    </w:p>
    <w:p w14:paraId="6043F29C" w14:textId="77777777" w:rsidR="003F13B8" w:rsidRPr="0080662B" w:rsidRDefault="003F13B8" w:rsidP="003F13B8">
      <w:pPr>
        <w:pStyle w:val="ListParagraph"/>
        <w:numPr>
          <w:ilvl w:val="0"/>
          <w:numId w:val="46"/>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t>Secure the supply of quarry materials essential for new infrastructure.</w:t>
      </w:r>
    </w:p>
    <w:p w14:paraId="29BF32E6" w14:textId="77777777" w:rsidR="003F13B8" w:rsidRPr="0080662B" w:rsidRDefault="003F13B8" w:rsidP="003F13B8">
      <w:pPr>
        <w:spacing w:before="0" w:after="0" w:line="240" w:lineRule="auto"/>
        <w:jc w:val="both"/>
        <w:rPr>
          <w:rFonts w:ascii="Arial" w:hAnsi="Arial" w:cs="Arial"/>
          <w:noProof/>
          <w:color w:val="000000"/>
          <w:sz w:val="16"/>
          <w:szCs w:val="16"/>
          <w:lang w:eastAsia="zh-CN"/>
        </w:rPr>
      </w:pPr>
    </w:p>
    <w:p w14:paraId="27106E6F" w14:textId="77777777" w:rsidR="003F13B8" w:rsidRPr="0080662B" w:rsidRDefault="003F13B8" w:rsidP="003F13B8">
      <w:pPr>
        <w:spacing w:before="0" w:after="0" w:line="240" w:lineRule="auto"/>
        <w:jc w:val="both"/>
        <w:rPr>
          <w:rFonts w:ascii="Arial" w:hAnsi="Arial" w:cs="Arial"/>
          <w:b/>
          <w:color w:val="363534"/>
        </w:rPr>
      </w:pPr>
      <w:r w:rsidRPr="0080662B">
        <w:rPr>
          <w:rFonts w:ascii="Arial" w:hAnsi="Arial" w:cs="Arial"/>
          <w:noProof/>
          <w:color w:val="000000"/>
          <w:lang w:eastAsia="zh-CN"/>
        </w:rPr>
        <w:t>We will deliver this by:</w:t>
      </w:r>
    </w:p>
    <w:p w14:paraId="3C6959BD" w14:textId="77777777" w:rsidR="003F13B8" w:rsidRPr="0080662B" w:rsidRDefault="003F13B8" w:rsidP="003F13B8">
      <w:pPr>
        <w:pStyle w:val="ListParagraph"/>
        <w:numPr>
          <w:ilvl w:val="0"/>
          <w:numId w:val="47"/>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t>Applying our specialist scientific and technical expertise to understand Victoria’s geology and create new opportunities for responsible investment.</w:t>
      </w:r>
    </w:p>
    <w:p w14:paraId="30A47117" w14:textId="77777777" w:rsidR="003F13B8" w:rsidRPr="0080662B" w:rsidRDefault="003F13B8" w:rsidP="003F13B8">
      <w:pPr>
        <w:pStyle w:val="ListParagraph"/>
        <w:numPr>
          <w:ilvl w:val="0"/>
          <w:numId w:val="47"/>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t>Delivering resources policy and legislative reform that enables responsible earth resources activities, from exploration through to rehabilitation.</w:t>
      </w:r>
    </w:p>
    <w:p w14:paraId="2F93597F" w14:textId="77777777" w:rsidR="003F13B8" w:rsidRPr="0080662B" w:rsidRDefault="003F13B8" w:rsidP="003F13B8">
      <w:pPr>
        <w:pStyle w:val="ListParagraph"/>
        <w:numPr>
          <w:ilvl w:val="0"/>
          <w:numId w:val="47"/>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lastRenderedPageBreak/>
        <w:t>Facilitating earth resources projects in a timely and transparent way that safeguards public safety, human health, infrastructure and the environment.</w:t>
      </w:r>
    </w:p>
    <w:p w14:paraId="42DD2452" w14:textId="77777777" w:rsidR="003F13B8" w:rsidRPr="0080662B" w:rsidRDefault="003F13B8" w:rsidP="003F13B8">
      <w:pPr>
        <w:pStyle w:val="ListParagraph"/>
        <w:numPr>
          <w:ilvl w:val="0"/>
          <w:numId w:val="47"/>
        </w:numPr>
        <w:spacing w:before="0" w:after="0" w:line="240" w:lineRule="auto"/>
        <w:contextualSpacing w:val="0"/>
        <w:jc w:val="both"/>
        <w:rPr>
          <w:rFonts w:ascii="Arial" w:hAnsi="Arial" w:cs="Arial"/>
          <w:b/>
          <w:color w:val="363534"/>
        </w:rPr>
      </w:pPr>
      <w:r w:rsidRPr="0080662B">
        <w:rPr>
          <w:rFonts w:ascii="Arial" w:hAnsi="Arial" w:cs="Arial"/>
          <w:noProof/>
          <w:color w:val="000000"/>
          <w:lang w:eastAsia="zh-CN"/>
        </w:rPr>
        <w:t>Working across government to enable investment, while supporting industry with expert advice and clear approvals processes.</w:t>
      </w:r>
    </w:p>
    <w:p w14:paraId="47A5774F" w14:textId="77777777" w:rsidR="00495B3B" w:rsidRPr="0080662B" w:rsidRDefault="00495B3B" w:rsidP="00495B3B">
      <w:pPr>
        <w:keepNext/>
        <w:spacing w:line="240" w:lineRule="auto"/>
        <w:rPr>
          <w:rFonts w:ascii="Arial" w:hAnsi="Arial" w:cs="Arial"/>
          <w:bCs/>
          <w:color w:val="442D97"/>
          <w:sz w:val="28"/>
          <w:szCs w:val="28"/>
          <w:lang w:eastAsia="zh-CN"/>
        </w:rPr>
      </w:pPr>
      <w:r w:rsidRPr="0080662B">
        <w:rPr>
          <w:rFonts w:ascii="Arial" w:hAnsi="Arial" w:cs="Arial"/>
          <w:color w:val="442D97" w:themeColor="accent4" w:themeTint="BF"/>
          <w:sz w:val="28"/>
          <w:szCs w:val="28"/>
          <w:lang w:eastAsia="zh-CN"/>
        </w:rPr>
        <w:t>Accountabilities</w:t>
      </w:r>
    </w:p>
    <w:p w14:paraId="70BB16C9" w14:textId="2BCA6B33" w:rsidR="70E29F4F" w:rsidRPr="0080662B" w:rsidRDefault="125562A2" w:rsidP="3432B56A">
      <w:pPr>
        <w:pStyle w:val="ListParagraph"/>
        <w:numPr>
          <w:ilvl w:val="0"/>
          <w:numId w:val="1"/>
        </w:numPr>
        <w:spacing w:before="60" w:after="60" w:line="240" w:lineRule="auto"/>
        <w:ind w:left="567" w:hanging="567"/>
        <w:contextualSpacing w:val="0"/>
        <w:jc w:val="both"/>
      </w:pPr>
      <w:r w:rsidRPr="3432B56A">
        <w:t>Design and implement a business systems quality assurance framework to</w:t>
      </w:r>
      <w:r w:rsidR="315FDDE7" w:rsidRPr="3432B56A">
        <w:t xml:space="preserve"> support robust and transparent regulatory decision-making and operational practices. Le</w:t>
      </w:r>
      <w:r w:rsidR="423E2927" w:rsidRPr="3432B56A">
        <w:t xml:space="preserve">ad </w:t>
      </w:r>
      <w:r w:rsidR="31606CE0" w:rsidRPr="3432B56A">
        <w:t>the ongoing review, development, implementation and evaluation of</w:t>
      </w:r>
      <w:r w:rsidR="423E2927" w:rsidRPr="3432B56A">
        <w:t xml:space="preserve"> processes </w:t>
      </w:r>
      <w:r w:rsidR="7012544A" w:rsidRPr="3432B56A">
        <w:t>to</w:t>
      </w:r>
      <w:r w:rsidR="423E2927" w:rsidRPr="3432B56A">
        <w:t xml:space="preserve"> build </w:t>
      </w:r>
      <w:r w:rsidR="7012544A" w:rsidRPr="3432B56A">
        <w:t>a stronger</w:t>
      </w:r>
      <w:r w:rsidR="423E2927" w:rsidRPr="3432B56A">
        <w:t xml:space="preserve"> understanding</w:t>
      </w:r>
      <w:r w:rsidR="4BAEE5A2" w:rsidRPr="3432B56A">
        <w:t xml:space="preserve"> and consistent performance</w:t>
      </w:r>
      <w:r w:rsidR="423E2927" w:rsidRPr="3432B56A">
        <w:t xml:space="preserve"> of </w:t>
      </w:r>
      <w:r w:rsidR="2E80C218" w:rsidRPr="3432B56A">
        <w:t xml:space="preserve">regulatory </w:t>
      </w:r>
      <w:r w:rsidR="423E2927" w:rsidRPr="3432B56A">
        <w:t>policies</w:t>
      </w:r>
      <w:r w:rsidR="78D15DAA" w:rsidRPr="3432B56A">
        <w:t xml:space="preserve"> and processes</w:t>
      </w:r>
      <w:r w:rsidR="423E2927" w:rsidRPr="3432B56A">
        <w:t xml:space="preserve"> relating to the regulation of the earth resources sector. </w:t>
      </w:r>
    </w:p>
    <w:p w14:paraId="0212D1E7" w14:textId="24884EEE" w:rsidR="26F5A3E5" w:rsidRPr="0080662B" w:rsidRDefault="26F5A3E5" w:rsidP="00E4263E">
      <w:pPr>
        <w:pStyle w:val="ListParagraph"/>
        <w:numPr>
          <w:ilvl w:val="0"/>
          <w:numId w:val="1"/>
        </w:numPr>
        <w:spacing w:before="60" w:after="60" w:line="240" w:lineRule="auto"/>
        <w:ind w:left="567" w:hanging="567"/>
        <w:contextualSpacing w:val="0"/>
        <w:jc w:val="both"/>
        <w:rPr>
          <w:rFonts w:ascii="Arial" w:hAnsi="Arial" w:cs="Arial"/>
        </w:rPr>
      </w:pPr>
      <w:r w:rsidRPr="0080662B">
        <w:rPr>
          <w:rFonts w:ascii="Arial" w:hAnsi="Arial" w:cs="Arial"/>
        </w:rPr>
        <w:t xml:space="preserve">Lead and manage the maintenance and improvements in the Resource Rights Allocation and Management (RRAM) system to ensure its operational effectiveness and efficiency, including managing and maintaining integrations with other corporate systems and delivering minor enhancement projects. </w:t>
      </w:r>
    </w:p>
    <w:p w14:paraId="522BBAF4" w14:textId="20C824E9" w:rsidR="602827AD" w:rsidRPr="0080662B" w:rsidRDefault="5D2E2C26" w:rsidP="3432B56A">
      <w:pPr>
        <w:pStyle w:val="ListParagraph"/>
        <w:numPr>
          <w:ilvl w:val="0"/>
          <w:numId w:val="1"/>
        </w:numPr>
        <w:spacing w:before="60" w:after="60" w:line="240" w:lineRule="auto"/>
        <w:ind w:left="567" w:hanging="567"/>
        <w:contextualSpacing w:val="0"/>
        <w:jc w:val="both"/>
        <w:rPr>
          <w:rFonts w:ascii="Arial" w:hAnsi="Arial" w:cs="Arial"/>
        </w:rPr>
      </w:pPr>
      <w:r w:rsidRPr="3432B56A">
        <w:rPr>
          <w:rFonts w:ascii="Arial" w:hAnsi="Arial" w:cs="Arial"/>
        </w:rPr>
        <w:t xml:space="preserve">Work proactively with </w:t>
      </w:r>
      <w:r w:rsidR="35217E30" w:rsidRPr="3432B56A">
        <w:rPr>
          <w:rFonts w:ascii="Arial" w:hAnsi="Arial" w:cs="Arial"/>
        </w:rPr>
        <w:t xml:space="preserve">Resources Victoria </w:t>
      </w:r>
      <w:r w:rsidRPr="3432B56A">
        <w:rPr>
          <w:rFonts w:ascii="Arial" w:hAnsi="Arial" w:cs="Arial"/>
        </w:rPr>
        <w:t>functional groups, co-regulators, business system end-users and other stakeholders</w:t>
      </w:r>
      <w:r w:rsidR="1B85FAB6" w:rsidRPr="3432B56A">
        <w:rPr>
          <w:rFonts w:ascii="Arial" w:hAnsi="Arial" w:cs="Arial"/>
        </w:rPr>
        <w:t>,</w:t>
      </w:r>
      <w:r w:rsidRPr="3432B56A">
        <w:rPr>
          <w:rFonts w:ascii="Arial" w:hAnsi="Arial" w:cs="Arial"/>
        </w:rPr>
        <w:t xml:space="preserve"> to inform and champion the adoption of modern business practices</w:t>
      </w:r>
      <w:r w:rsidR="44DF1FE5" w:rsidRPr="3432B56A">
        <w:rPr>
          <w:rFonts w:ascii="Arial" w:hAnsi="Arial" w:cs="Arial"/>
        </w:rPr>
        <w:t xml:space="preserve">, </w:t>
      </w:r>
      <w:r w:rsidRPr="3432B56A">
        <w:rPr>
          <w:rFonts w:ascii="Arial" w:hAnsi="Arial" w:cs="Arial"/>
        </w:rPr>
        <w:t>systems</w:t>
      </w:r>
      <w:r w:rsidR="2250EF7D" w:rsidRPr="3432B56A">
        <w:rPr>
          <w:rFonts w:ascii="Arial" w:hAnsi="Arial" w:cs="Arial"/>
        </w:rPr>
        <w:t>, technology and processes</w:t>
      </w:r>
      <w:r w:rsidRPr="3432B56A">
        <w:rPr>
          <w:rFonts w:ascii="Arial" w:hAnsi="Arial" w:cs="Arial"/>
        </w:rPr>
        <w:t>.</w:t>
      </w:r>
    </w:p>
    <w:p w14:paraId="3EE43388" w14:textId="4DA24D9A" w:rsidR="205E3C46" w:rsidRPr="0080662B" w:rsidRDefault="03773B21" w:rsidP="7BF21A99">
      <w:pPr>
        <w:pStyle w:val="ListParagraph"/>
        <w:numPr>
          <w:ilvl w:val="0"/>
          <w:numId w:val="1"/>
        </w:numPr>
        <w:spacing w:before="60" w:after="60" w:line="240" w:lineRule="auto"/>
        <w:ind w:left="567" w:hanging="567"/>
        <w:contextualSpacing w:val="0"/>
        <w:jc w:val="both"/>
        <w:rPr>
          <w:rFonts w:ascii="Arial" w:hAnsi="Arial" w:cs="Arial"/>
        </w:rPr>
      </w:pPr>
      <w:r w:rsidRPr="3432B56A">
        <w:t>Manage the d</w:t>
      </w:r>
      <w:r w:rsidR="1C5532EE" w:rsidRPr="3432B56A">
        <w:t>elivery</w:t>
      </w:r>
      <w:r w:rsidRPr="3432B56A">
        <w:t xml:space="preserve"> of the governance ope</w:t>
      </w:r>
      <w:r w:rsidRPr="3432B56A">
        <w:rPr>
          <w:rFonts w:ascii="Arial" w:hAnsi="Arial" w:cs="Arial"/>
        </w:rPr>
        <w:t xml:space="preserve">rating model to provide improved governance arrangements that support robust and transparent regulatory decision-making.  This includes </w:t>
      </w:r>
      <w:r w:rsidR="237A1C8B" w:rsidRPr="3432B56A">
        <w:rPr>
          <w:rFonts w:ascii="Arial" w:hAnsi="Arial" w:cs="Arial"/>
        </w:rPr>
        <w:t xml:space="preserve">making recommendations for continuous improvement, </w:t>
      </w:r>
      <w:r w:rsidRPr="3432B56A">
        <w:rPr>
          <w:rFonts w:ascii="Arial" w:hAnsi="Arial" w:cs="Arial"/>
        </w:rPr>
        <w:t xml:space="preserve">annual business planning, responses to Ministerial Statements of Expectations and other external reporting obligations, Memorandum of Understandings with co-regulators, risk framework, statutory delegations, audits, performance and public reporting. </w:t>
      </w:r>
    </w:p>
    <w:p w14:paraId="772B9F44" w14:textId="4AC51F23" w:rsidR="205E3C46" w:rsidRPr="0080662B" w:rsidRDefault="356A4C80" w:rsidP="7BF21A99">
      <w:pPr>
        <w:pStyle w:val="ListParagraph"/>
        <w:numPr>
          <w:ilvl w:val="0"/>
          <w:numId w:val="1"/>
        </w:numPr>
        <w:spacing w:before="60" w:after="60" w:line="240" w:lineRule="auto"/>
        <w:ind w:left="567" w:hanging="567"/>
        <w:contextualSpacing w:val="0"/>
        <w:jc w:val="both"/>
        <w:rPr>
          <w:rFonts w:ascii="Arial" w:hAnsi="Arial" w:cs="Arial"/>
        </w:rPr>
      </w:pPr>
      <w:r w:rsidRPr="3432B56A">
        <w:rPr>
          <w:rFonts w:ascii="Arial" w:hAnsi="Arial" w:cs="Arial"/>
        </w:rPr>
        <w:t xml:space="preserve">Working with Resources Victoria </w:t>
      </w:r>
      <w:r w:rsidR="00355797">
        <w:rPr>
          <w:rFonts w:ascii="Arial" w:hAnsi="Arial" w:cs="Arial"/>
        </w:rPr>
        <w:t>colleagues</w:t>
      </w:r>
      <w:r w:rsidRPr="3432B56A">
        <w:rPr>
          <w:rFonts w:ascii="Arial" w:hAnsi="Arial" w:cs="Arial"/>
        </w:rPr>
        <w:t>, m</w:t>
      </w:r>
      <w:r w:rsidR="00C6DDE6" w:rsidRPr="3432B56A">
        <w:rPr>
          <w:rFonts w:ascii="Arial" w:hAnsi="Arial" w:cs="Arial"/>
        </w:rPr>
        <w:t xml:space="preserve">anage and support the ongoing delivery of governance </w:t>
      </w:r>
      <w:r w:rsidR="3D75589F" w:rsidRPr="3432B56A">
        <w:rPr>
          <w:rFonts w:ascii="Arial" w:hAnsi="Arial" w:cs="Arial"/>
        </w:rPr>
        <w:t>committees, industry and stakeholder forums,</w:t>
      </w:r>
      <w:r w:rsidR="3B0F2357" w:rsidRPr="3432B56A">
        <w:rPr>
          <w:rFonts w:ascii="Arial" w:hAnsi="Arial" w:cs="Arial"/>
        </w:rPr>
        <w:t xml:space="preserve"> Ministerial </w:t>
      </w:r>
      <w:r w:rsidR="35F9291F" w:rsidRPr="3432B56A">
        <w:rPr>
          <w:rFonts w:ascii="Arial" w:hAnsi="Arial" w:cs="Arial"/>
        </w:rPr>
        <w:t>c</w:t>
      </w:r>
      <w:r w:rsidR="3B0F2357" w:rsidRPr="3432B56A">
        <w:rPr>
          <w:rFonts w:ascii="Arial" w:hAnsi="Arial" w:cs="Arial"/>
        </w:rPr>
        <w:t>orrespondence</w:t>
      </w:r>
      <w:r w:rsidR="66CAF270" w:rsidRPr="3432B56A">
        <w:rPr>
          <w:rFonts w:ascii="Arial" w:hAnsi="Arial" w:cs="Arial"/>
        </w:rPr>
        <w:t xml:space="preserve"> and briefings</w:t>
      </w:r>
      <w:r w:rsidR="3B0F2357" w:rsidRPr="3432B56A">
        <w:rPr>
          <w:rFonts w:ascii="Arial" w:hAnsi="Arial" w:cs="Arial"/>
        </w:rPr>
        <w:t xml:space="preserve">, Freedom of Information requests and Cabinet Services procedures relating to the regulation of the earth resources sector. </w:t>
      </w:r>
    </w:p>
    <w:p w14:paraId="05337B69" w14:textId="77777777" w:rsidR="000072E3" w:rsidRPr="0080662B" w:rsidRDefault="000072E3" w:rsidP="00E4263E">
      <w:pPr>
        <w:pStyle w:val="ListParagraph"/>
        <w:numPr>
          <w:ilvl w:val="0"/>
          <w:numId w:val="1"/>
        </w:numPr>
        <w:spacing w:before="60" w:after="60" w:line="240" w:lineRule="auto"/>
        <w:ind w:left="567" w:hanging="567"/>
        <w:contextualSpacing w:val="0"/>
        <w:jc w:val="both"/>
        <w:rPr>
          <w:rFonts w:ascii="Arial" w:hAnsi="Arial" w:cs="Arial"/>
        </w:rPr>
      </w:pPr>
      <w:r w:rsidRPr="0080662B">
        <w:rPr>
          <w:rFonts w:ascii="Arial" w:hAnsi="Arial" w:cs="Arial"/>
        </w:rPr>
        <w:t>Lead and manage a small high performing team by modelling organisational values and behaviours integral to good people management, supporting individuals to achieve their potential, including developing team members’ capabilities to resolve complex issues through a process of consultation and negotiation.</w:t>
      </w:r>
    </w:p>
    <w:p w14:paraId="1AEE2617" w14:textId="73789175" w:rsidR="00495B3B" w:rsidRPr="0080662B" w:rsidRDefault="00495B3B" w:rsidP="00E4263E">
      <w:pPr>
        <w:pStyle w:val="ListParagraph"/>
        <w:numPr>
          <w:ilvl w:val="0"/>
          <w:numId w:val="1"/>
        </w:numPr>
        <w:spacing w:before="60" w:after="60" w:line="240" w:lineRule="auto"/>
        <w:ind w:left="567" w:hanging="567"/>
        <w:contextualSpacing w:val="0"/>
        <w:jc w:val="both"/>
        <w:rPr>
          <w:rFonts w:ascii="Arial" w:hAnsi="Arial" w:cs="Arial"/>
          <w:lang w:eastAsia="zh-CN"/>
        </w:rPr>
      </w:pPr>
      <w:r w:rsidRPr="0080662B">
        <w:rPr>
          <w:rFonts w:ascii="Arial" w:hAnsi="Arial" w:cs="Arial"/>
        </w:rPr>
        <w:t>To practice cultural safety by creating environments, relationships and systems free from racism and discrimination so that people can feel safe, valued and able to participate.</w:t>
      </w:r>
    </w:p>
    <w:p w14:paraId="3D3807B0" w14:textId="77777777" w:rsidR="00495B3B" w:rsidRPr="0080662B" w:rsidRDefault="00495B3B" w:rsidP="00262117">
      <w:pPr>
        <w:keepNext/>
        <w:spacing w:line="240" w:lineRule="auto"/>
        <w:rPr>
          <w:rFonts w:ascii="Arial" w:hAnsi="Arial" w:cs="Arial"/>
          <w:bCs/>
          <w:color w:val="442D97"/>
          <w:sz w:val="28"/>
          <w:szCs w:val="28"/>
          <w:lang w:eastAsia="zh-CN"/>
        </w:rPr>
      </w:pPr>
      <w:r w:rsidRPr="0080662B">
        <w:rPr>
          <w:rFonts w:ascii="Arial" w:hAnsi="Arial" w:cs="Arial"/>
          <w:bCs/>
          <w:color w:val="442D97"/>
          <w:sz w:val="28"/>
          <w:szCs w:val="28"/>
          <w:lang w:eastAsia="zh-CN"/>
        </w:rPr>
        <w:t>Key Selection Criteria</w:t>
      </w:r>
    </w:p>
    <w:p w14:paraId="298BC1C8" w14:textId="77777777" w:rsidR="00495B3B" w:rsidRPr="0080662B" w:rsidRDefault="00495B3B" w:rsidP="00495B3B">
      <w:pPr>
        <w:spacing w:before="0" w:after="0"/>
        <w:rPr>
          <w:rFonts w:ascii="Arial" w:hAnsi="Arial" w:cs="Arial"/>
          <w:color w:val="363534"/>
          <w:szCs w:val="22"/>
        </w:rPr>
      </w:pPr>
      <w:r w:rsidRPr="0080662B">
        <w:rPr>
          <w:rFonts w:ascii="Arial" w:hAnsi="Arial" w:cs="Arial"/>
          <w:color w:val="363534"/>
          <w:szCs w:val="22"/>
        </w:rPr>
        <w:t>The key selection criteria specified below outline the capabilities required for the position.</w:t>
      </w:r>
    </w:p>
    <w:p w14:paraId="7195DD23" w14:textId="77777777" w:rsidR="00495B3B" w:rsidRPr="0080662B" w:rsidRDefault="00495B3B" w:rsidP="00495B3B">
      <w:pPr>
        <w:spacing w:before="160" w:after="0"/>
        <w:rPr>
          <w:rFonts w:ascii="Arial" w:hAnsi="Arial" w:cs="Arial"/>
          <w:b/>
          <w:color w:val="363534"/>
          <w:szCs w:val="22"/>
        </w:rPr>
      </w:pPr>
      <w:r w:rsidRPr="0080662B">
        <w:rPr>
          <w:rFonts w:ascii="Arial" w:hAnsi="Arial" w:cs="Arial"/>
          <w:b/>
          <w:color w:val="363534"/>
          <w:szCs w:val="22"/>
        </w:rPr>
        <w:t>Specialist/Technical Expertise/Qualifications</w:t>
      </w:r>
    </w:p>
    <w:p w14:paraId="15E685A2" w14:textId="2CAB0917" w:rsidR="639528FF" w:rsidRPr="0080662B" w:rsidRDefault="639528FF" w:rsidP="008D7693">
      <w:pPr>
        <w:pStyle w:val="ListParagraph"/>
        <w:numPr>
          <w:ilvl w:val="0"/>
          <w:numId w:val="44"/>
        </w:numPr>
        <w:tabs>
          <w:tab w:val="clear" w:pos="360"/>
        </w:tabs>
        <w:spacing w:before="60" w:after="60" w:line="240" w:lineRule="auto"/>
        <w:ind w:left="567" w:hanging="567"/>
        <w:contextualSpacing w:val="0"/>
        <w:jc w:val="both"/>
        <w:rPr>
          <w:rFonts w:ascii="Arial" w:hAnsi="Arial" w:cs="Arial"/>
          <w:noProof/>
        </w:rPr>
      </w:pPr>
      <w:bookmarkStart w:id="2" w:name="_Hlk208929296"/>
      <w:r w:rsidRPr="0080662B">
        <w:rPr>
          <w:rFonts w:ascii="Arial" w:hAnsi="Arial" w:cs="Arial"/>
          <w:noProof/>
        </w:rPr>
        <w:t xml:space="preserve">Tertiary qualifications in public administration, business management, change management, information technology or other relevant discipline </w:t>
      </w:r>
      <w:r w:rsidR="0050581E" w:rsidRPr="0080662B">
        <w:rPr>
          <w:rFonts w:ascii="Arial" w:hAnsi="Arial" w:cs="Arial"/>
          <w:noProof/>
        </w:rPr>
        <w:t>is mandatory.</w:t>
      </w:r>
      <w:r w:rsidRPr="0080662B">
        <w:rPr>
          <w:rFonts w:ascii="Arial" w:hAnsi="Arial" w:cs="Arial"/>
          <w:noProof/>
        </w:rPr>
        <w:t xml:space="preserve"> </w:t>
      </w:r>
    </w:p>
    <w:p w14:paraId="7B9B2AC8" w14:textId="769044BD" w:rsidR="009A2300" w:rsidRPr="0080662B" w:rsidRDefault="56A4257B" w:rsidP="008D7693">
      <w:pPr>
        <w:pStyle w:val="ListParagraph"/>
        <w:numPr>
          <w:ilvl w:val="0"/>
          <w:numId w:val="44"/>
        </w:numPr>
        <w:tabs>
          <w:tab w:val="clear" w:pos="360"/>
        </w:tabs>
        <w:spacing w:before="60" w:after="60" w:line="240" w:lineRule="auto"/>
        <w:ind w:left="567" w:hanging="567"/>
        <w:contextualSpacing w:val="0"/>
        <w:jc w:val="both"/>
        <w:rPr>
          <w:rFonts w:ascii="Arial" w:hAnsi="Arial" w:cs="Arial"/>
          <w:noProof/>
        </w:rPr>
      </w:pPr>
      <w:r w:rsidRPr="3432B56A">
        <w:rPr>
          <w:rFonts w:ascii="Arial" w:hAnsi="Arial" w:cs="Arial"/>
          <w:noProof/>
        </w:rPr>
        <w:t xml:space="preserve">Demonstrated experience </w:t>
      </w:r>
      <w:r w:rsidR="582EA9B9" w:rsidRPr="3432B56A">
        <w:rPr>
          <w:rFonts w:ascii="Arial" w:hAnsi="Arial" w:cs="Arial"/>
        </w:rPr>
        <w:t>review</w:t>
      </w:r>
      <w:r w:rsidR="235BEDBE" w:rsidRPr="3432B56A">
        <w:rPr>
          <w:rFonts w:ascii="Arial" w:hAnsi="Arial" w:cs="Arial"/>
        </w:rPr>
        <w:t>ing</w:t>
      </w:r>
      <w:r w:rsidR="754D3987" w:rsidRPr="3432B56A">
        <w:rPr>
          <w:rFonts w:ascii="Arial" w:hAnsi="Arial" w:cs="Arial"/>
        </w:rPr>
        <w:t xml:space="preserve"> and/or </w:t>
      </w:r>
      <w:r w:rsidR="582EA9B9" w:rsidRPr="3432B56A">
        <w:rPr>
          <w:rFonts w:ascii="Arial" w:hAnsi="Arial" w:cs="Arial"/>
        </w:rPr>
        <w:t>develo</w:t>
      </w:r>
      <w:r w:rsidR="67A62BE5" w:rsidRPr="3432B56A">
        <w:rPr>
          <w:rFonts w:ascii="Arial" w:hAnsi="Arial" w:cs="Arial"/>
        </w:rPr>
        <w:t>ping</w:t>
      </w:r>
      <w:r w:rsidR="582EA9B9" w:rsidRPr="3432B56A">
        <w:rPr>
          <w:rFonts w:ascii="Arial" w:hAnsi="Arial" w:cs="Arial"/>
        </w:rPr>
        <w:t>, implement</w:t>
      </w:r>
      <w:r w:rsidR="2BDD7FEE" w:rsidRPr="3432B56A">
        <w:rPr>
          <w:rFonts w:ascii="Arial" w:hAnsi="Arial" w:cs="Arial"/>
        </w:rPr>
        <w:t xml:space="preserve">ing </w:t>
      </w:r>
      <w:r w:rsidR="582EA9B9" w:rsidRPr="3432B56A">
        <w:rPr>
          <w:rFonts w:ascii="Arial" w:hAnsi="Arial" w:cs="Arial"/>
        </w:rPr>
        <w:t>and evaluat</w:t>
      </w:r>
      <w:r w:rsidR="2BDD7FEE" w:rsidRPr="3432B56A">
        <w:rPr>
          <w:rFonts w:ascii="Arial" w:hAnsi="Arial" w:cs="Arial"/>
        </w:rPr>
        <w:t>i</w:t>
      </w:r>
      <w:r w:rsidR="582EA9B9" w:rsidRPr="3432B56A">
        <w:rPr>
          <w:rFonts w:ascii="Arial" w:hAnsi="Arial" w:cs="Arial"/>
        </w:rPr>
        <w:t>n</w:t>
      </w:r>
      <w:r w:rsidR="2BDD7FEE" w:rsidRPr="3432B56A">
        <w:rPr>
          <w:rFonts w:ascii="Arial" w:hAnsi="Arial" w:cs="Arial"/>
        </w:rPr>
        <w:t>g</w:t>
      </w:r>
      <w:r w:rsidR="582EA9B9" w:rsidRPr="3432B56A">
        <w:rPr>
          <w:rFonts w:ascii="Arial" w:hAnsi="Arial" w:cs="Arial"/>
        </w:rPr>
        <w:t xml:space="preserve"> processes</w:t>
      </w:r>
      <w:r w:rsidR="47A5530C" w:rsidRPr="3432B56A">
        <w:rPr>
          <w:rFonts w:ascii="Arial" w:hAnsi="Arial" w:cs="Arial"/>
        </w:rPr>
        <w:t xml:space="preserve"> that</w:t>
      </w:r>
      <w:r w:rsidR="0EDC6714" w:rsidRPr="3432B56A">
        <w:rPr>
          <w:rFonts w:ascii="Arial" w:hAnsi="Arial" w:cs="Arial"/>
        </w:rPr>
        <w:t xml:space="preserve"> influence </w:t>
      </w:r>
      <w:r w:rsidR="618E6337" w:rsidRPr="3432B56A">
        <w:rPr>
          <w:rFonts w:ascii="Arial" w:hAnsi="Arial" w:cs="Arial"/>
        </w:rPr>
        <w:t>a stronger/consisten</w:t>
      </w:r>
      <w:r w:rsidR="2425ECB8" w:rsidRPr="3432B56A">
        <w:rPr>
          <w:rFonts w:ascii="Arial" w:hAnsi="Arial" w:cs="Arial"/>
        </w:rPr>
        <w:t>t</w:t>
      </w:r>
      <w:r w:rsidR="618E6337" w:rsidRPr="3432B56A">
        <w:rPr>
          <w:rFonts w:ascii="Arial" w:hAnsi="Arial" w:cs="Arial"/>
        </w:rPr>
        <w:t xml:space="preserve"> performance outcome.</w:t>
      </w:r>
    </w:p>
    <w:bookmarkEnd w:id="2"/>
    <w:p w14:paraId="62DD3F46" w14:textId="77777777" w:rsidR="00495B3B" w:rsidRPr="0080662B" w:rsidRDefault="00495B3B" w:rsidP="00495B3B">
      <w:pPr>
        <w:spacing w:before="160" w:after="0"/>
        <w:rPr>
          <w:rFonts w:ascii="Arial" w:hAnsi="Arial" w:cs="Arial"/>
          <w:b/>
          <w:color w:val="363534"/>
        </w:rPr>
      </w:pPr>
      <w:r w:rsidRPr="0080662B">
        <w:rPr>
          <w:rFonts w:ascii="Arial" w:hAnsi="Arial" w:cs="Arial"/>
          <w:b/>
          <w:color w:val="363534"/>
        </w:rPr>
        <w:t>Capabilities</w:t>
      </w:r>
    </w:p>
    <w:p w14:paraId="2740AA1C" w14:textId="3D9DF4A3" w:rsidR="0018055D" w:rsidRPr="0080662B" w:rsidRDefault="0C3C7C21" w:rsidP="7BF21A99">
      <w:pPr>
        <w:pStyle w:val="ListParagraph"/>
        <w:numPr>
          <w:ilvl w:val="0"/>
          <w:numId w:val="44"/>
        </w:numPr>
        <w:tabs>
          <w:tab w:val="clear" w:pos="360"/>
        </w:tabs>
        <w:spacing w:before="60" w:after="60" w:line="240" w:lineRule="auto"/>
        <w:ind w:left="567" w:hanging="567"/>
        <w:jc w:val="both"/>
        <w:rPr>
          <w:rFonts w:ascii="Arial" w:eastAsia="Arial" w:hAnsi="Arial" w:cs="Arial"/>
          <w:color w:val="000000"/>
          <w:lang w:val="en-US"/>
        </w:rPr>
      </w:pPr>
      <w:r w:rsidRPr="7BF21A99">
        <w:rPr>
          <w:rFonts w:cstheme="minorBidi"/>
          <w:b/>
          <w:bCs/>
          <w:lang w:val="en-US"/>
        </w:rPr>
        <w:t>Managing People:</w:t>
      </w:r>
      <w:r w:rsidRPr="7BF21A99">
        <w:rPr>
          <w:rFonts w:cstheme="minorBidi"/>
          <w:lang w:val="en-US"/>
        </w:rPr>
        <w:t xml:space="preserve"> Role models ethical leadership through decision making and interactions with people; Creates an </w:t>
      </w:r>
      <w:proofErr w:type="spellStart"/>
      <w:r w:rsidRPr="7BF21A99">
        <w:rPr>
          <w:rFonts w:cstheme="minorBidi"/>
          <w:lang w:val="en-US"/>
        </w:rPr>
        <w:t>organisational</w:t>
      </w:r>
      <w:proofErr w:type="spellEnd"/>
      <w:r w:rsidRPr="7BF21A99">
        <w:rPr>
          <w:rFonts w:cstheme="minorBidi"/>
          <w:lang w:val="en-US"/>
        </w:rPr>
        <w:t xml:space="preserve"> culture that enables others to perform at their best and achieve outcomes the </w:t>
      </w:r>
      <w:proofErr w:type="spellStart"/>
      <w:r w:rsidRPr="7BF21A99">
        <w:rPr>
          <w:rFonts w:cstheme="minorBidi"/>
          <w:lang w:val="en-US"/>
        </w:rPr>
        <w:t>organisation</w:t>
      </w:r>
      <w:proofErr w:type="spellEnd"/>
      <w:r w:rsidRPr="7BF21A99">
        <w:rPr>
          <w:rFonts w:cstheme="minorBidi"/>
          <w:lang w:val="en-US"/>
        </w:rPr>
        <w:t xml:space="preserve">; Champions people engagement as an </w:t>
      </w:r>
      <w:proofErr w:type="spellStart"/>
      <w:r w:rsidRPr="7BF21A99">
        <w:rPr>
          <w:rFonts w:cstheme="minorBidi"/>
          <w:lang w:val="en-US"/>
        </w:rPr>
        <w:t>organisational</w:t>
      </w:r>
      <w:proofErr w:type="spellEnd"/>
      <w:r w:rsidRPr="7BF21A99">
        <w:rPr>
          <w:rFonts w:cstheme="minorBidi"/>
          <w:lang w:val="en-US"/>
        </w:rPr>
        <w:t xml:space="preserve"> priority; Provides thought leadership on people management across the service.</w:t>
      </w:r>
    </w:p>
    <w:p w14:paraId="5BEAD215" w14:textId="4B519C31" w:rsidR="13DAC3D3" w:rsidRPr="0080662B" w:rsidRDefault="6D994896" w:rsidP="7BF21A99">
      <w:pPr>
        <w:pStyle w:val="ListParagraph"/>
        <w:numPr>
          <w:ilvl w:val="0"/>
          <w:numId w:val="44"/>
        </w:numPr>
        <w:tabs>
          <w:tab w:val="clear" w:pos="360"/>
        </w:tabs>
        <w:spacing w:before="60" w:after="60" w:line="240" w:lineRule="auto"/>
        <w:ind w:left="567" w:hanging="567"/>
        <w:jc w:val="both"/>
        <w:rPr>
          <w:rFonts w:ascii="Arial" w:eastAsia="Arial" w:hAnsi="Arial" w:cs="Arial"/>
          <w:color w:val="000000"/>
          <w:lang w:val="en-US"/>
        </w:rPr>
      </w:pPr>
      <w:r w:rsidRPr="7BF21A99">
        <w:rPr>
          <w:rFonts w:ascii="Arial" w:eastAsia="Arial" w:hAnsi="Arial" w:cs="Arial"/>
          <w:b/>
          <w:bCs/>
          <w:color w:val="000000"/>
          <w:lang w:val="en-US"/>
        </w:rPr>
        <w:t>Strategic Planning:</w:t>
      </w:r>
      <w:r w:rsidRPr="7BF21A99">
        <w:rPr>
          <w:rFonts w:ascii="Arial" w:eastAsia="Arial" w:hAnsi="Arial" w:cs="Arial"/>
          <w:color w:val="000000"/>
          <w:lang w:val="en-US"/>
        </w:rPr>
        <w:t xml:space="preserve"> Guides others through the strategic planning process, creating a shared vision for the future. </w:t>
      </w:r>
      <w:proofErr w:type="gramStart"/>
      <w:r w:rsidRPr="7BF21A99">
        <w:rPr>
          <w:rFonts w:ascii="Arial" w:eastAsia="Arial" w:hAnsi="Arial" w:cs="Arial"/>
          <w:color w:val="000000"/>
          <w:lang w:val="en-US"/>
        </w:rPr>
        <w:t>Has</w:t>
      </w:r>
      <w:proofErr w:type="gramEnd"/>
      <w:r w:rsidRPr="7BF21A99">
        <w:rPr>
          <w:rFonts w:ascii="Arial" w:eastAsia="Arial" w:hAnsi="Arial" w:cs="Arial"/>
          <w:color w:val="000000"/>
          <w:lang w:val="en-US"/>
        </w:rPr>
        <w:t xml:space="preserve"> a comprehensive understanding of external and internal issues that influence the strategic direction of the </w:t>
      </w:r>
      <w:proofErr w:type="spellStart"/>
      <w:r w:rsidRPr="7BF21A99">
        <w:rPr>
          <w:rFonts w:ascii="Arial" w:eastAsia="Arial" w:hAnsi="Arial" w:cs="Arial"/>
          <w:color w:val="000000"/>
          <w:lang w:val="en-US"/>
        </w:rPr>
        <w:t>organisation</w:t>
      </w:r>
      <w:proofErr w:type="spellEnd"/>
      <w:r w:rsidRPr="7BF21A99">
        <w:rPr>
          <w:rFonts w:ascii="Arial" w:eastAsia="Arial" w:hAnsi="Arial" w:cs="Arial"/>
          <w:color w:val="000000"/>
          <w:lang w:val="en-US"/>
        </w:rPr>
        <w:t xml:space="preserve">. Ensures that overall strategic </w:t>
      </w:r>
      <w:proofErr w:type="gramStart"/>
      <w:r w:rsidRPr="7BF21A99">
        <w:rPr>
          <w:rFonts w:ascii="Arial" w:eastAsia="Arial" w:hAnsi="Arial" w:cs="Arial"/>
          <w:color w:val="000000"/>
          <w:lang w:val="en-US"/>
        </w:rPr>
        <w:t>plan</w:t>
      </w:r>
      <w:proofErr w:type="gramEnd"/>
      <w:r w:rsidRPr="7BF21A99">
        <w:rPr>
          <w:rFonts w:ascii="Arial" w:eastAsia="Arial" w:hAnsi="Arial" w:cs="Arial"/>
          <w:color w:val="000000"/>
          <w:lang w:val="en-US"/>
        </w:rPr>
        <w:t xml:space="preserve"> </w:t>
      </w:r>
      <w:proofErr w:type="gramStart"/>
      <w:r w:rsidRPr="7BF21A99">
        <w:rPr>
          <w:rFonts w:ascii="Arial" w:eastAsia="Arial" w:hAnsi="Arial" w:cs="Arial"/>
          <w:color w:val="000000"/>
          <w:lang w:val="en-US"/>
        </w:rPr>
        <w:t>cascades to</w:t>
      </w:r>
      <w:proofErr w:type="gramEnd"/>
      <w:r w:rsidRPr="7BF21A99">
        <w:rPr>
          <w:rFonts w:ascii="Arial" w:eastAsia="Arial" w:hAnsi="Arial" w:cs="Arial"/>
          <w:color w:val="000000"/>
          <w:lang w:val="en-US"/>
        </w:rPr>
        <w:t xml:space="preserve"> operational and team planning processes and performance plans; Provides subject matter expertise and building capability of others.</w:t>
      </w:r>
    </w:p>
    <w:p w14:paraId="0CF8C28D" w14:textId="1ABF3149" w:rsidR="13DAC3D3" w:rsidRPr="0080662B" w:rsidRDefault="13DAC3D3" w:rsidP="0050581E">
      <w:pPr>
        <w:pStyle w:val="ListParagraph"/>
        <w:numPr>
          <w:ilvl w:val="0"/>
          <w:numId w:val="44"/>
        </w:numPr>
        <w:tabs>
          <w:tab w:val="clear" w:pos="360"/>
        </w:tabs>
        <w:spacing w:before="60" w:after="60" w:line="240" w:lineRule="auto"/>
        <w:ind w:left="567" w:hanging="540"/>
        <w:contextualSpacing w:val="0"/>
        <w:jc w:val="both"/>
        <w:rPr>
          <w:rFonts w:ascii="Arial" w:eastAsia="Arial" w:hAnsi="Arial" w:cs="Arial"/>
          <w:color w:val="000000"/>
        </w:rPr>
      </w:pPr>
      <w:r w:rsidRPr="0080662B">
        <w:rPr>
          <w:rFonts w:ascii="Arial" w:eastAsia="Arial" w:hAnsi="Arial" w:cs="Arial"/>
          <w:b/>
          <w:bCs/>
          <w:color w:val="000000"/>
        </w:rPr>
        <w:t xml:space="preserve">Future Focus: </w:t>
      </w:r>
      <w:r w:rsidRPr="0080662B">
        <w:rPr>
          <w:rFonts w:ascii="Arial" w:eastAsia="Arial" w:hAnsi="Arial" w:cs="Arial"/>
          <w:color w:val="000000"/>
        </w:rPr>
        <w:t xml:space="preserve">Communicates a clear and compelling vision for the future to the organisation that is meaningful to others.  Works across different agencies, levels of government and the private and not-for-profit sectors to gain insight and information around future trends impacting the VPS; Articulates and drives implementation of strategies that align with organisational vision and purpose </w:t>
      </w:r>
    </w:p>
    <w:p w14:paraId="61CC39B4" w14:textId="695CB06A" w:rsidR="00495B3B" w:rsidRPr="00262117" w:rsidRDefault="13DAC3D3" w:rsidP="00262117">
      <w:pPr>
        <w:pStyle w:val="ListParagraph"/>
        <w:numPr>
          <w:ilvl w:val="0"/>
          <w:numId w:val="44"/>
        </w:numPr>
        <w:shd w:val="clear" w:color="auto" w:fill="FFFFFF" w:themeFill="background1"/>
        <w:tabs>
          <w:tab w:val="clear" w:pos="360"/>
        </w:tabs>
        <w:spacing w:before="60" w:after="60" w:line="240" w:lineRule="auto"/>
        <w:ind w:left="567" w:hanging="540"/>
        <w:contextualSpacing w:val="0"/>
        <w:jc w:val="both"/>
        <w:rPr>
          <w:rFonts w:ascii="Arial" w:eastAsia="Arial" w:hAnsi="Arial" w:cs="Arial"/>
          <w:color w:val="000000"/>
        </w:rPr>
      </w:pPr>
      <w:r w:rsidRPr="0080662B">
        <w:rPr>
          <w:rFonts w:ascii="Arial" w:eastAsia="Arial" w:hAnsi="Arial" w:cs="Arial"/>
          <w:b/>
          <w:bCs/>
          <w:color w:val="000000"/>
        </w:rPr>
        <w:t xml:space="preserve">Influence and </w:t>
      </w:r>
      <w:r w:rsidR="4996BF9D" w:rsidRPr="0080662B">
        <w:rPr>
          <w:rFonts w:ascii="Arial" w:eastAsia="Arial" w:hAnsi="Arial" w:cs="Arial"/>
          <w:b/>
          <w:bCs/>
          <w:color w:val="000000"/>
        </w:rPr>
        <w:t>Persuasion</w:t>
      </w:r>
      <w:r w:rsidRPr="0080662B">
        <w:rPr>
          <w:rFonts w:ascii="Arial" w:eastAsia="Arial" w:hAnsi="Arial" w:cs="Arial"/>
          <w:b/>
          <w:bCs/>
          <w:color w:val="000000"/>
        </w:rPr>
        <w:t>:</w:t>
      </w:r>
      <w:r w:rsidRPr="0080662B">
        <w:rPr>
          <w:rFonts w:ascii="Arial" w:eastAsia="Arial" w:hAnsi="Arial" w:cs="Arial"/>
          <w:color w:val="000000"/>
        </w:rPr>
        <w:t xml:space="preserve"> Develops long-term &amp; multi-phased plans to influence others; Implements complex strategies to build buy-in from key internal &amp; external clients/stakeholders; Effectively negotiates with clients/stakeholders to achieve desired outcomes.</w:t>
      </w:r>
      <w:bookmarkStart w:id="3" w:name="_Hlk102550785"/>
    </w:p>
    <w:p w14:paraId="72CE8D2C" w14:textId="77777777" w:rsidR="00495B3B" w:rsidRPr="0080662B" w:rsidRDefault="00495B3B" w:rsidP="00262117">
      <w:pPr>
        <w:keepNext/>
        <w:spacing w:line="240" w:lineRule="auto"/>
        <w:rPr>
          <w:rFonts w:ascii="Arial" w:hAnsi="Arial" w:cs="Arial"/>
          <w:bCs/>
          <w:color w:val="442D97"/>
          <w:sz w:val="28"/>
          <w:szCs w:val="28"/>
          <w:lang w:eastAsia="zh-CN"/>
        </w:rPr>
      </w:pPr>
      <w:r w:rsidRPr="0080662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80662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80662B" w:rsidRDefault="00495B3B" w:rsidP="006266B5">
            <w:pPr>
              <w:jc w:val="both"/>
              <w:rPr>
                <w:rFonts w:cs="Arial"/>
                <w:color w:val="1A1A1A"/>
                <w:sz w:val="20"/>
              </w:rPr>
            </w:pPr>
            <w:r w:rsidRPr="0080662B">
              <w:rPr>
                <w:rFonts w:cs="Arial"/>
                <w:color w:val="1A1A1A"/>
                <w:sz w:val="20"/>
              </w:rPr>
              <w:t>Financial Delegation Value</w:t>
            </w:r>
          </w:p>
        </w:tc>
        <w:tc>
          <w:tcPr>
            <w:tcW w:w="6803" w:type="dxa"/>
            <w:shd w:val="clear" w:color="auto" w:fill="auto"/>
          </w:tcPr>
          <w:p w14:paraId="2DBD5EFC" w14:textId="7782D4AE" w:rsidR="00495B3B" w:rsidRPr="0080662B" w:rsidRDefault="0030016C" w:rsidP="006266B5">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80662B">
              <w:rPr>
                <w:rFonts w:cs="Arial"/>
                <w:color w:val="1A1A1A"/>
                <w:sz w:val="20"/>
              </w:rPr>
              <w:t>N/A</w:t>
            </w:r>
          </w:p>
        </w:tc>
      </w:tr>
      <w:tr w:rsidR="00495B3B" w:rsidRPr="0080662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4B2DCD93" w:rsidR="00495B3B" w:rsidRPr="0080662B" w:rsidRDefault="00495B3B" w:rsidP="006266B5">
            <w:pPr>
              <w:spacing w:line="240" w:lineRule="auto"/>
              <w:contextualSpacing/>
              <w:jc w:val="both"/>
              <w:outlineLvl w:val="1"/>
              <w:rPr>
                <w:rFonts w:ascii="Arial" w:hAnsi="Arial" w:cs="Arial"/>
                <w:color w:val="auto"/>
                <w:sz w:val="20"/>
              </w:rPr>
            </w:pPr>
            <w:r w:rsidRPr="0080662B">
              <w:rPr>
                <w:rFonts w:ascii="Arial" w:hAnsi="Arial" w:cs="Arial"/>
                <w:color w:val="auto"/>
                <w:sz w:val="20"/>
              </w:rPr>
              <w:t>The occupational health and safety    requirements of this position may include, but are not limited to:</w:t>
            </w:r>
          </w:p>
        </w:tc>
        <w:tc>
          <w:tcPr>
            <w:tcW w:w="6803" w:type="dxa"/>
            <w:shd w:val="clear" w:color="auto" w:fill="auto"/>
          </w:tcPr>
          <w:p w14:paraId="23FF4545" w14:textId="464EA375" w:rsidR="00495B3B" w:rsidRPr="0080662B" w:rsidRDefault="00495B3B" w:rsidP="006266B5">
            <w:pPr>
              <w:numPr>
                <w:ilvl w:val="0"/>
                <w:numId w:val="45"/>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80662B">
              <w:rPr>
                <w:rFonts w:ascii="Arial" w:hAnsi="Arial" w:cs="Arial"/>
                <w:color w:val="auto"/>
                <w:sz w:val="20"/>
              </w:rPr>
              <w:t>Sedentary desk work</w:t>
            </w:r>
          </w:p>
        </w:tc>
      </w:tr>
      <w:tr w:rsidR="00495B3B" w:rsidRPr="0080662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0F6E056A" w:rsidR="00495B3B" w:rsidRPr="0080662B" w:rsidRDefault="00495B3B" w:rsidP="006266B5">
            <w:pPr>
              <w:jc w:val="both"/>
              <w:rPr>
                <w:rFonts w:ascii="Arial" w:hAnsi="Arial" w:cs="Arial"/>
                <w:sz w:val="20"/>
              </w:rPr>
            </w:pPr>
            <w:r w:rsidRPr="0080662B">
              <w:rPr>
                <w:rFonts w:ascii="Arial" w:hAnsi="Arial" w:cs="Arial"/>
                <w:color w:val="1A1A1A"/>
                <w:sz w:val="20"/>
              </w:rPr>
              <w:t xml:space="preserve">DEECA will conduct relevant checks about applicants and the information provided within an application. Checks will include but are not limited to: </w:t>
            </w:r>
            <w:r w:rsidRPr="0080662B">
              <w:rPr>
                <w:rFonts w:ascii="Arial" w:hAnsi="Arial" w:cs="Arial"/>
                <w:sz w:val="20"/>
              </w:rPr>
              <w:tab/>
            </w:r>
          </w:p>
        </w:tc>
        <w:tc>
          <w:tcPr>
            <w:tcW w:w="6803" w:type="dxa"/>
            <w:shd w:val="clear" w:color="auto" w:fill="auto"/>
          </w:tcPr>
          <w:p w14:paraId="74D7BF75" w14:textId="77777777" w:rsidR="00752309" w:rsidRPr="00495B3B" w:rsidRDefault="00752309" w:rsidP="00752309">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F3CD73D" w:rsidR="00495B3B" w:rsidRPr="0080662B" w:rsidRDefault="00752309" w:rsidP="00752309">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495B3B" w:rsidRPr="0080662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80662B" w:rsidRDefault="00495B3B" w:rsidP="006266B5">
            <w:pPr>
              <w:spacing w:before="120" w:after="120"/>
              <w:jc w:val="both"/>
              <w:rPr>
                <w:rFonts w:ascii="Arial" w:hAnsi="Arial"/>
                <w:color w:val="1A1A1A"/>
                <w:sz w:val="20"/>
              </w:rPr>
            </w:pPr>
            <w:r w:rsidRPr="0080662B">
              <w:rPr>
                <w:rFonts w:ascii="Arial" w:hAnsi="Arial"/>
                <w:color w:val="1A1A1A"/>
                <w:sz w:val="20"/>
              </w:rPr>
              <w:t>Employment terms and conditions</w:t>
            </w:r>
          </w:p>
          <w:p w14:paraId="673B886F" w14:textId="77777777" w:rsidR="00495B3B" w:rsidRPr="0080662B" w:rsidRDefault="00495B3B" w:rsidP="006266B5">
            <w:pPr>
              <w:spacing w:before="120" w:after="120"/>
              <w:jc w:val="both"/>
              <w:rPr>
                <w:rFonts w:ascii="Arial" w:hAnsi="Arial"/>
                <w:color w:val="1A1A1A"/>
                <w:sz w:val="20"/>
              </w:rPr>
            </w:pPr>
          </w:p>
        </w:tc>
        <w:tc>
          <w:tcPr>
            <w:tcW w:w="6803" w:type="dxa"/>
            <w:shd w:val="clear" w:color="auto" w:fill="auto"/>
          </w:tcPr>
          <w:p w14:paraId="2287A09B" w14:textId="77777777" w:rsidR="00752309" w:rsidRPr="00495B3B" w:rsidRDefault="00752309" w:rsidP="00752309">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482917C0" w14:textId="77777777" w:rsidR="00752309" w:rsidRPr="00495B3B" w:rsidRDefault="00752309" w:rsidP="00752309">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6B80F87D" w:rsidR="00495B3B" w:rsidRPr="0080662B" w:rsidRDefault="00752309" w:rsidP="00752309">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752309" w:rsidRPr="0080662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752309" w:rsidRPr="0080662B" w:rsidRDefault="00752309" w:rsidP="00752309">
            <w:pPr>
              <w:spacing w:before="120" w:after="120"/>
              <w:jc w:val="both"/>
              <w:rPr>
                <w:rFonts w:ascii="Arial" w:hAnsi="Arial"/>
                <w:color w:val="1A1A1A"/>
                <w:sz w:val="20"/>
              </w:rPr>
            </w:pPr>
            <w:r w:rsidRPr="0080662B">
              <w:rPr>
                <w:rFonts w:ascii="Arial" w:hAnsi="Arial"/>
                <w:color w:val="1A1A1A"/>
                <w:sz w:val="20"/>
              </w:rPr>
              <w:t xml:space="preserve">Privacy </w:t>
            </w:r>
          </w:p>
        </w:tc>
        <w:tc>
          <w:tcPr>
            <w:tcW w:w="6803" w:type="dxa"/>
            <w:shd w:val="clear" w:color="auto" w:fill="auto"/>
          </w:tcPr>
          <w:p w14:paraId="3C367730" w14:textId="0AE9F96F" w:rsidR="00752309" w:rsidRPr="0080662B" w:rsidRDefault="00752309" w:rsidP="00752309">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DB96600" w14:textId="77777777" w:rsidR="00752309" w:rsidRPr="00495B3B" w:rsidRDefault="00752309" w:rsidP="00752309">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C8AD75C" w14:textId="77777777" w:rsidR="00752309" w:rsidRPr="00454423" w:rsidRDefault="00752309" w:rsidP="0075230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574913B" w14:textId="77777777" w:rsidR="00752309" w:rsidRPr="005763CD" w:rsidRDefault="00752309" w:rsidP="00752309">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3F44FBD" w14:textId="77777777" w:rsidR="00752309" w:rsidRPr="005763CD" w:rsidRDefault="00752309" w:rsidP="00752309">
      <w:pPr>
        <w:spacing w:before="0" w:after="0"/>
        <w:rPr>
          <w:rFonts w:ascii="Arial" w:hAnsi="Arial" w:cs="Arial"/>
        </w:rPr>
      </w:pPr>
    </w:p>
    <w:p w14:paraId="6EA3CE30" w14:textId="77777777" w:rsidR="00752309" w:rsidRPr="005763CD" w:rsidRDefault="00752309" w:rsidP="00752309">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Pr="00220147">
          <w:rPr>
            <w:rStyle w:val="Hyperlink"/>
            <w:rFonts w:ascii="Arial" w:hAnsi="Arial" w:cs="Arial"/>
            <w:lang w:eastAsia="en-US"/>
          </w:rPr>
          <w:t>www.deeca.vic.gov.au</w:t>
        </w:r>
      </w:hyperlink>
    </w:p>
    <w:p w14:paraId="1D2A010C" w14:textId="77777777" w:rsidR="00752309" w:rsidRPr="00495B3B" w:rsidRDefault="00752309" w:rsidP="0075230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F76FBB4" w14:textId="77777777" w:rsidR="00752309" w:rsidRPr="002775A7" w:rsidRDefault="00752309" w:rsidP="00752309">
      <w:pPr>
        <w:spacing w:before="0" w:after="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62E5A01" w14:textId="48798B3D" w:rsidR="00752309" w:rsidRPr="00752309" w:rsidRDefault="00752309" w:rsidP="00752309">
      <w:pPr>
        <w:rPr>
          <w:rFonts w:ascii="Arial" w:hAnsi="Arial" w:cs="Arial"/>
          <w:color w:val="000000"/>
          <w:szCs w:val="22"/>
        </w:rPr>
      </w:pPr>
      <w:r w:rsidRPr="00AC1638">
        <w:rPr>
          <w:rFonts w:ascii="Arial" w:eastAsia="Microsoft JhengHei" w:hAnsi="Arial"/>
          <w:color w:val="442D97"/>
          <w:sz w:val="28"/>
          <w:szCs w:val="28"/>
        </w:rPr>
        <w:t>Our Community Charter</w:t>
      </w:r>
    </w:p>
    <w:p w14:paraId="3B3F8F10" w14:textId="77777777" w:rsidR="00752309" w:rsidRPr="00AC1638" w:rsidRDefault="00752309" w:rsidP="0075230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10602338" w14:textId="77777777" w:rsidR="00752309" w:rsidRPr="00495B3B" w:rsidRDefault="00752309" w:rsidP="0075230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5333DCFB" w14:textId="77777777" w:rsidR="00752309" w:rsidRDefault="00752309" w:rsidP="0075230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7B16786" w14:textId="77777777" w:rsidR="00752309" w:rsidRPr="00495B3B" w:rsidRDefault="00752309" w:rsidP="00752309">
      <w:pPr>
        <w:spacing w:line="240" w:lineRule="auto"/>
        <w:contextualSpacing/>
        <w:outlineLvl w:val="1"/>
        <w:rPr>
          <w:rFonts w:ascii="Arial" w:hAnsi="Arial" w:cs="Arial"/>
          <w:color w:val="363534"/>
        </w:rPr>
      </w:pPr>
    </w:p>
    <w:p w14:paraId="3BDD2718" w14:textId="77777777" w:rsidR="00752309" w:rsidRPr="00495B3B" w:rsidRDefault="00752309" w:rsidP="0075230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2E318C07" w14:textId="77777777" w:rsidR="00752309" w:rsidRPr="00495B3B" w:rsidRDefault="00752309" w:rsidP="0075230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DD5A6E2" w14:textId="77777777" w:rsidR="00752309" w:rsidRPr="00495B3B" w:rsidRDefault="00752309" w:rsidP="0075230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r>
      <w:r w:rsidRPr="00495B3B">
        <w:rPr>
          <w:rFonts w:ascii="Arial" w:hAnsi="Arial" w:cs="Arial"/>
          <w:color w:val="000000"/>
          <w:szCs w:val="22"/>
        </w:rPr>
        <w:lastRenderedPageBreak/>
        <w:t xml:space="preserve">3. We are inclusive and flexible </w:t>
      </w:r>
      <w:r w:rsidRPr="00495B3B">
        <w:rPr>
          <w:rFonts w:ascii="Arial" w:hAnsi="Arial" w:cs="Arial"/>
          <w:color w:val="000000"/>
          <w:szCs w:val="22"/>
        </w:rPr>
        <w:br/>
        <w:t>4. We are safe and respectful</w:t>
      </w:r>
    </w:p>
    <w:p w14:paraId="48700ABC" w14:textId="77777777" w:rsidR="00752309" w:rsidRPr="00495B3B" w:rsidRDefault="00752309" w:rsidP="0075230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D58B7F3" w14:textId="77777777" w:rsidR="00752309" w:rsidRPr="00495B3B" w:rsidRDefault="00752309" w:rsidP="00752309">
      <w:pPr>
        <w:rPr>
          <w:rFonts w:ascii="Arial" w:hAnsi="Arial" w:cs="Arial"/>
          <w:b/>
          <w:bCs/>
          <w:color w:val="363534"/>
        </w:rPr>
      </w:pPr>
      <w:r w:rsidRPr="00495B3B">
        <w:rPr>
          <w:rFonts w:ascii="Arial" w:hAnsi="Arial" w:cs="Arial"/>
          <w:b/>
          <w:bCs/>
          <w:color w:val="363534"/>
        </w:rPr>
        <w:t>Aboriginal Cultural Safety</w:t>
      </w:r>
    </w:p>
    <w:p w14:paraId="1F959D1A" w14:textId="77777777" w:rsidR="00752309" w:rsidRPr="00495B3B" w:rsidRDefault="00752309" w:rsidP="0075230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Pr="00220147">
          <w:rPr>
            <w:rStyle w:val="Hyperlink"/>
            <w:rFonts w:ascii="Arial" w:hAnsi="Arial" w:cs="Arial"/>
          </w:rPr>
          <w:t>self.determination@deeca.vic.gov.au</w:t>
        </w:r>
      </w:hyperlink>
      <w:r w:rsidRPr="00495B3B">
        <w:rPr>
          <w:rFonts w:ascii="Arial" w:hAnsi="Arial" w:cs="Arial"/>
          <w:color w:val="363534"/>
        </w:rPr>
        <w:t>.</w:t>
      </w:r>
    </w:p>
    <w:p w14:paraId="49B8AE49" w14:textId="77777777" w:rsidR="00752309" w:rsidRPr="00495B3B" w:rsidRDefault="00752309" w:rsidP="00752309">
      <w:pPr>
        <w:rPr>
          <w:rFonts w:ascii="Arial" w:hAnsi="Arial" w:cs="Arial"/>
          <w:b/>
          <w:color w:val="363534"/>
          <w:szCs w:val="22"/>
        </w:rPr>
      </w:pPr>
      <w:r w:rsidRPr="00495B3B">
        <w:rPr>
          <w:rFonts w:ascii="Arial" w:hAnsi="Arial" w:cs="Arial"/>
          <w:b/>
          <w:color w:val="363534"/>
          <w:szCs w:val="22"/>
        </w:rPr>
        <w:t>Balancing your Life / Hybrid Working</w:t>
      </w:r>
    </w:p>
    <w:p w14:paraId="4D02F711" w14:textId="77777777" w:rsidR="00752309" w:rsidRPr="00495B3B" w:rsidRDefault="00752309" w:rsidP="0075230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5CD2B22" w14:textId="77777777" w:rsidR="00752309" w:rsidRPr="00495B3B" w:rsidRDefault="00752309" w:rsidP="00752309">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Pr="00220147">
          <w:rPr>
            <w:rStyle w:val="Hyperlink"/>
            <w:rFonts w:ascii="Arial" w:eastAsia="Microsoft JhengHei" w:hAnsi="Arial" w:cs="Arial"/>
            <w:sz w:val="22"/>
            <w:szCs w:val="24"/>
            <w:lang w:eastAsia="en-US"/>
          </w:rPr>
          <w:t>customer.service@deeca.vic.gov.au</w:t>
        </w:r>
      </w:hyperlink>
    </w:p>
    <w:p w14:paraId="69B28C1E" w14:textId="5FFB109E" w:rsidR="00A14A3F" w:rsidRPr="0080662B" w:rsidRDefault="00A14A3F" w:rsidP="00752309">
      <w:pPr>
        <w:keepNext/>
        <w:spacing w:before="240" w:line="240" w:lineRule="auto"/>
        <w:jc w:val="both"/>
        <w:rPr>
          <w:rFonts w:ascii="Arial" w:eastAsia="Microsoft JhengHei" w:hAnsi="Arial" w:cs="Arial"/>
          <w:sz w:val="22"/>
          <w:szCs w:val="24"/>
          <w:u w:val="single"/>
          <w:lang w:eastAsia="en-US"/>
        </w:rPr>
      </w:pPr>
    </w:p>
    <w:sectPr w:rsidR="00A14A3F" w:rsidRPr="0080662B" w:rsidSect="007425C9">
      <w:headerReference w:type="even" r:id="rId29"/>
      <w:headerReference w:type="default" r:id="rId30"/>
      <w:headerReference w:type="first" r:id="rId3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9D9A" w14:textId="77777777" w:rsidR="003A0BD4" w:rsidRDefault="003A0BD4" w:rsidP="00CD157B">
      <w:pPr>
        <w:pStyle w:val="NoSpacing"/>
      </w:pPr>
    </w:p>
    <w:p w14:paraId="2118D90A" w14:textId="77777777" w:rsidR="003A0BD4" w:rsidRDefault="003A0BD4"/>
  </w:endnote>
  <w:endnote w:type="continuationSeparator" w:id="0">
    <w:p w14:paraId="4A657F19" w14:textId="77777777" w:rsidR="003A0BD4" w:rsidRDefault="003A0BD4" w:rsidP="00CD157B">
      <w:pPr>
        <w:pStyle w:val="NoSpacing"/>
      </w:pPr>
    </w:p>
    <w:p w14:paraId="32C9B507" w14:textId="77777777" w:rsidR="003A0BD4" w:rsidRDefault="003A0BD4"/>
  </w:endnote>
  <w:endnote w:type="continuationNotice" w:id="1">
    <w:p w14:paraId="55BC473B" w14:textId="77777777" w:rsidR="003A0BD4" w:rsidRDefault="003A0BD4" w:rsidP="00CD157B">
      <w:pPr>
        <w:pStyle w:val="NoSpacing"/>
      </w:pPr>
    </w:p>
    <w:p w14:paraId="330574A2" w14:textId="77777777" w:rsidR="003A0BD4" w:rsidRDefault="003A0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A39D" w14:textId="77777777" w:rsidR="003A0BD4" w:rsidRPr="0056073C" w:rsidRDefault="003A0BD4" w:rsidP="005D764F">
      <w:pPr>
        <w:pStyle w:val="FootnoteSeparator"/>
      </w:pPr>
    </w:p>
    <w:p w14:paraId="6D99BF82" w14:textId="77777777" w:rsidR="003A0BD4" w:rsidRDefault="003A0BD4"/>
  </w:footnote>
  <w:footnote w:type="continuationSeparator" w:id="0">
    <w:p w14:paraId="582DFBFC" w14:textId="77777777" w:rsidR="003A0BD4" w:rsidRPr="00CA30B7" w:rsidRDefault="003A0BD4" w:rsidP="006D5A90">
      <w:pPr>
        <w:rPr>
          <w:lang w:val="en-US"/>
        </w:rPr>
      </w:pPr>
      <w:r w:rsidRPr="00CA30B7">
        <w:rPr>
          <w:lang w:val="en-US"/>
        </w:rPr>
        <w:t>_______</w:t>
      </w:r>
    </w:p>
    <w:p w14:paraId="7728CE1B" w14:textId="77777777" w:rsidR="003A0BD4" w:rsidRDefault="003A0BD4"/>
  </w:footnote>
  <w:footnote w:type="continuationNotice" w:id="1">
    <w:p w14:paraId="58F2A12A" w14:textId="77777777" w:rsidR="003A0BD4" w:rsidRDefault="003A0BD4" w:rsidP="006D5A90"/>
    <w:p w14:paraId="6F1DA624" w14:textId="77777777" w:rsidR="003A0BD4" w:rsidRDefault="003A0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25A2D8D"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7B4CE9"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951FA7"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CC8E54"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5AE912"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CBB562"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C12FF9"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4322" w14:textId="08926752" w:rsidR="00FB69CF" w:rsidRDefault="00FB6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5641" w14:textId="2931B0D9" w:rsidR="00FB69CF" w:rsidRDefault="00FB6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4DED" w14:textId="5568AB56" w:rsidR="00FB69CF" w:rsidRDefault="00FB69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2B81E42D"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8DE20B"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05EAA2"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ABE07F"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DB7B0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5ADD89"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D80EC2"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9D5D" w14:textId="73927A3F" w:rsidR="00FB69CF" w:rsidRDefault="00FB6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FFFFFFFF">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FF1A6B"/>
    <w:multiLevelType w:val="hybridMultilevel"/>
    <w:tmpl w:val="44CC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0FA97AB"/>
    <w:multiLevelType w:val="hybridMultilevel"/>
    <w:tmpl w:val="D3B681D6"/>
    <w:lvl w:ilvl="0" w:tplc="54942226">
      <w:start w:val="1"/>
      <w:numFmt w:val="bullet"/>
      <w:lvlText w:val=""/>
      <w:lvlJc w:val="left"/>
      <w:pPr>
        <w:ind w:left="360" w:hanging="360"/>
      </w:pPr>
      <w:rPr>
        <w:rFonts w:ascii="Symbol" w:hAnsi="Symbol" w:hint="default"/>
      </w:rPr>
    </w:lvl>
    <w:lvl w:ilvl="1" w:tplc="82C2BA7E">
      <w:start w:val="1"/>
      <w:numFmt w:val="bullet"/>
      <w:lvlText w:val="o"/>
      <w:lvlJc w:val="left"/>
      <w:pPr>
        <w:ind w:left="1080" w:hanging="360"/>
      </w:pPr>
      <w:rPr>
        <w:rFonts w:ascii="Courier New" w:hAnsi="Courier New" w:hint="default"/>
      </w:rPr>
    </w:lvl>
    <w:lvl w:ilvl="2" w:tplc="F60A6FDE">
      <w:start w:val="1"/>
      <w:numFmt w:val="bullet"/>
      <w:lvlText w:val=""/>
      <w:lvlJc w:val="left"/>
      <w:pPr>
        <w:ind w:left="1800" w:hanging="360"/>
      </w:pPr>
      <w:rPr>
        <w:rFonts w:ascii="Wingdings" w:hAnsi="Wingdings" w:hint="default"/>
      </w:rPr>
    </w:lvl>
    <w:lvl w:ilvl="3" w:tplc="02724032">
      <w:start w:val="1"/>
      <w:numFmt w:val="bullet"/>
      <w:lvlText w:val=""/>
      <w:lvlJc w:val="left"/>
      <w:pPr>
        <w:ind w:left="2520" w:hanging="360"/>
      </w:pPr>
      <w:rPr>
        <w:rFonts w:ascii="Symbol" w:hAnsi="Symbol" w:hint="default"/>
      </w:rPr>
    </w:lvl>
    <w:lvl w:ilvl="4" w:tplc="3D7AFEE0">
      <w:start w:val="1"/>
      <w:numFmt w:val="bullet"/>
      <w:lvlText w:val="o"/>
      <w:lvlJc w:val="left"/>
      <w:pPr>
        <w:ind w:left="3240" w:hanging="360"/>
      </w:pPr>
      <w:rPr>
        <w:rFonts w:ascii="Courier New" w:hAnsi="Courier New" w:hint="default"/>
      </w:rPr>
    </w:lvl>
    <w:lvl w:ilvl="5" w:tplc="8B280E46">
      <w:start w:val="1"/>
      <w:numFmt w:val="bullet"/>
      <w:lvlText w:val=""/>
      <w:lvlJc w:val="left"/>
      <w:pPr>
        <w:ind w:left="3960" w:hanging="360"/>
      </w:pPr>
      <w:rPr>
        <w:rFonts w:ascii="Wingdings" w:hAnsi="Wingdings" w:hint="default"/>
      </w:rPr>
    </w:lvl>
    <w:lvl w:ilvl="6" w:tplc="F3BAC94A">
      <w:start w:val="1"/>
      <w:numFmt w:val="bullet"/>
      <w:lvlText w:val=""/>
      <w:lvlJc w:val="left"/>
      <w:pPr>
        <w:ind w:left="4680" w:hanging="360"/>
      </w:pPr>
      <w:rPr>
        <w:rFonts w:ascii="Symbol" w:hAnsi="Symbol" w:hint="default"/>
      </w:rPr>
    </w:lvl>
    <w:lvl w:ilvl="7" w:tplc="C0BC7776">
      <w:start w:val="1"/>
      <w:numFmt w:val="bullet"/>
      <w:lvlText w:val="o"/>
      <w:lvlJc w:val="left"/>
      <w:pPr>
        <w:ind w:left="5400" w:hanging="360"/>
      </w:pPr>
      <w:rPr>
        <w:rFonts w:ascii="Courier New" w:hAnsi="Courier New" w:hint="default"/>
      </w:rPr>
    </w:lvl>
    <w:lvl w:ilvl="8" w:tplc="6BE4846E">
      <w:start w:val="1"/>
      <w:numFmt w:val="bullet"/>
      <w:lvlText w:val=""/>
      <w:lvlJc w:val="left"/>
      <w:pPr>
        <w:ind w:left="612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403647327">
    <w:abstractNumId w:val="47"/>
  </w:num>
  <w:num w:numId="2" w16cid:durableId="1551458554">
    <w:abstractNumId w:val="13"/>
  </w:num>
  <w:num w:numId="3" w16cid:durableId="1128745877">
    <w:abstractNumId w:val="14"/>
  </w:num>
  <w:num w:numId="4" w16cid:durableId="170411264">
    <w:abstractNumId w:val="46"/>
  </w:num>
  <w:num w:numId="5" w16cid:durableId="985085104">
    <w:abstractNumId w:val="12"/>
  </w:num>
  <w:num w:numId="6" w16cid:durableId="1872112631">
    <w:abstractNumId w:val="15"/>
  </w:num>
  <w:num w:numId="7" w16cid:durableId="336812815">
    <w:abstractNumId w:val="30"/>
  </w:num>
  <w:num w:numId="8" w16cid:durableId="155153463">
    <w:abstractNumId w:val="3"/>
  </w:num>
  <w:num w:numId="9" w16cid:durableId="1428236886">
    <w:abstractNumId w:val="34"/>
  </w:num>
  <w:num w:numId="10" w16cid:durableId="1644658156">
    <w:abstractNumId w:val="24"/>
  </w:num>
  <w:num w:numId="11" w16cid:durableId="103154041">
    <w:abstractNumId w:val="36"/>
  </w:num>
  <w:num w:numId="12" w16cid:durableId="2129203638">
    <w:abstractNumId w:val="40"/>
  </w:num>
  <w:num w:numId="13" w16cid:durableId="377365663">
    <w:abstractNumId w:val="31"/>
  </w:num>
  <w:num w:numId="14" w16cid:durableId="1308436166">
    <w:abstractNumId w:val="33"/>
  </w:num>
  <w:num w:numId="15" w16cid:durableId="1335643199">
    <w:abstractNumId w:val="44"/>
  </w:num>
  <w:num w:numId="16" w16cid:durableId="384449836">
    <w:abstractNumId w:val="10"/>
  </w:num>
  <w:num w:numId="17" w16cid:durableId="1160577431">
    <w:abstractNumId w:val="35"/>
  </w:num>
  <w:num w:numId="18" w16cid:durableId="27071314">
    <w:abstractNumId w:val="9"/>
  </w:num>
  <w:num w:numId="19" w16cid:durableId="338120444">
    <w:abstractNumId w:val="6"/>
  </w:num>
  <w:num w:numId="20" w16cid:durableId="1673139647">
    <w:abstractNumId w:val="20"/>
  </w:num>
  <w:num w:numId="21"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2491">
    <w:abstractNumId w:val="17"/>
  </w:num>
  <w:num w:numId="27"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0205">
    <w:abstractNumId w:val="28"/>
  </w:num>
  <w:num w:numId="31" w16cid:durableId="1579175524">
    <w:abstractNumId w:val="0"/>
  </w:num>
  <w:num w:numId="32" w16cid:durableId="1199856773">
    <w:abstractNumId w:val="2"/>
  </w:num>
  <w:num w:numId="33" w16cid:durableId="2138447666">
    <w:abstractNumId w:val="1"/>
  </w:num>
  <w:num w:numId="34" w16cid:durableId="334118162">
    <w:abstractNumId w:val="42"/>
  </w:num>
  <w:num w:numId="35" w16cid:durableId="196283207">
    <w:abstractNumId w:val="45"/>
  </w:num>
  <w:num w:numId="36" w16cid:durableId="1742215375">
    <w:abstractNumId w:val="55"/>
  </w:num>
  <w:num w:numId="37" w16cid:durableId="664823544">
    <w:abstractNumId w:val="51"/>
  </w:num>
  <w:num w:numId="38"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679262">
    <w:abstractNumId w:val="53"/>
  </w:num>
  <w:num w:numId="41"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774751">
    <w:abstractNumId w:val="16"/>
  </w:num>
  <w:num w:numId="43" w16cid:durableId="1149785811">
    <w:abstractNumId w:val="39"/>
  </w:num>
  <w:num w:numId="44" w16cid:durableId="729228463">
    <w:abstractNumId w:val="8"/>
  </w:num>
  <w:num w:numId="45" w16cid:durableId="322781625">
    <w:abstractNumId w:val="32"/>
  </w:num>
  <w:num w:numId="46" w16cid:durableId="364647208">
    <w:abstractNumId w:val="5"/>
  </w:num>
  <w:num w:numId="47" w16cid:durableId="170899123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2E3"/>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2AF"/>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E31"/>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5BE7"/>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8D4"/>
    <w:rsid w:val="000D7AF3"/>
    <w:rsid w:val="000D7F5B"/>
    <w:rsid w:val="000E0068"/>
    <w:rsid w:val="000E1777"/>
    <w:rsid w:val="000E2BFA"/>
    <w:rsid w:val="000E2E35"/>
    <w:rsid w:val="000E2F22"/>
    <w:rsid w:val="000E2F7C"/>
    <w:rsid w:val="000E3433"/>
    <w:rsid w:val="000E35EE"/>
    <w:rsid w:val="000E38AA"/>
    <w:rsid w:val="000E39F7"/>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560"/>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266"/>
    <w:rsid w:val="0011132C"/>
    <w:rsid w:val="001114CB"/>
    <w:rsid w:val="0011225A"/>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232"/>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06A"/>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0E5"/>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55D"/>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0A5"/>
    <w:rsid w:val="001A0FC3"/>
    <w:rsid w:val="001A17FB"/>
    <w:rsid w:val="001A1E8A"/>
    <w:rsid w:val="001A26B9"/>
    <w:rsid w:val="001A30FD"/>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416"/>
    <w:rsid w:val="001B2AD7"/>
    <w:rsid w:val="001B2D49"/>
    <w:rsid w:val="001B2ED0"/>
    <w:rsid w:val="001B32D1"/>
    <w:rsid w:val="001B330C"/>
    <w:rsid w:val="001B332D"/>
    <w:rsid w:val="001B387D"/>
    <w:rsid w:val="001B45A7"/>
    <w:rsid w:val="001B57E8"/>
    <w:rsid w:val="001B6D41"/>
    <w:rsid w:val="001B6E7E"/>
    <w:rsid w:val="001B7479"/>
    <w:rsid w:val="001B7C04"/>
    <w:rsid w:val="001B7E65"/>
    <w:rsid w:val="001C045F"/>
    <w:rsid w:val="001C047F"/>
    <w:rsid w:val="001C0604"/>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3A"/>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655"/>
    <w:rsid w:val="002507F1"/>
    <w:rsid w:val="002508AB"/>
    <w:rsid w:val="00251326"/>
    <w:rsid w:val="00251AD4"/>
    <w:rsid w:val="00251F3B"/>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17"/>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6E8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28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6EB0"/>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D68"/>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7A4"/>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E7F9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16C"/>
    <w:rsid w:val="00300A07"/>
    <w:rsid w:val="00300DB5"/>
    <w:rsid w:val="0030113D"/>
    <w:rsid w:val="00301647"/>
    <w:rsid w:val="0030192B"/>
    <w:rsid w:val="0030259D"/>
    <w:rsid w:val="00302822"/>
    <w:rsid w:val="00302A0C"/>
    <w:rsid w:val="00302ACE"/>
    <w:rsid w:val="00303508"/>
    <w:rsid w:val="0030427C"/>
    <w:rsid w:val="003042D4"/>
    <w:rsid w:val="00304AC1"/>
    <w:rsid w:val="00304B5B"/>
    <w:rsid w:val="003055C4"/>
    <w:rsid w:val="00305B2B"/>
    <w:rsid w:val="003060A8"/>
    <w:rsid w:val="00306252"/>
    <w:rsid w:val="00306727"/>
    <w:rsid w:val="00307DFA"/>
    <w:rsid w:val="00307F2B"/>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070"/>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B59"/>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7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296E"/>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3C7"/>
    <w:rsid w:val="0039089B"/>
    <w:rsid w:val="003911E0"/>
    <w:rsid w:val="003912A1"/>
    <w:rsid w:val="00391B85"/>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BD4"/>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17B"/>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3B8"/>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0E81"/>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2504"/>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91C"/>
    <w:rsid w:val="00431AF5"/>
    <w:rsid w:val="00431B86"/>
    <w:rsid w:val="00431D2B"/>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AA"/>
    <w:rsid w:val="004521BF"/>
    <w:rsid w:val="00452294"/>
    <w:rsid w:val="004524A6"/>
    <w:rsid w:val="00452568"/>
    <w:rsid w:val="00452C67"/>
    <w:rsid w:val="00453216"/>
    <w:rsid w:val="00453399"/>
    <w:rsid w:val="004536F4"/>
    <w:rsid w:val="0045376B"/>
    <w:rsid w:val="00453B3B"/>
    <w:rsid w:val="00454104"/>
    <w:rsid w:val="004546C8"/>
    <w:rsid w:val="004547DD"/>
    <w:rsid w:val="00454A86"/>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31"/>
    <w:rsid w:val="004727C4"/>
    <w:rsid w:val="00472EC8"/>
    <w:rsid w:val="00472F53"/>
    <w:rsid w:val="00473074"/>
    <w:rsid w:val="004733B8"/>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8"/>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008"/>
    <w:rsid w:val="004B72CE"/>
    <w:rsid w:val="004B7D09"/>
    <w:rsid w:val="004B7D8F"/>
    <w:rsid w:val="004B7ED6"/>
    <w:rsid w:val="004C04E3"/>
    <w:rsid w:val="004C0BDF"/>
    <w:rsid w:val="004C1056"/>
    <w:rsid w:val="004C118A"/>
    <w:rsid w:val="004C1624"/>
    <w:rsid w:val="004C1729"/>
    <w:rsid w:val="004C1BAC"/>
    <w:rsid w:val="004C1F02"/>
    <w:rsid w:val="004C2263"/>
    <w:rsid w:val="004C2DF8"/>
    <w:rsid w:val="004C2EC4"/>
    <w:rsid w:val="004C300E"/>
    <w:rsid w:val="004C4195"/>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4F7C8D"/>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81E"/>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246"/>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4F6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016"/>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B3"/>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6A4"/>
    <w:rsid w:val="005B280F"/>
    <w:rsid w:val="005B3936"/>
    <w:rsid w:val="005B4923"/>
    <w:rsid w:val="005B4A4C"/>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096"/>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881"/>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6B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4F7"/>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CB0"/>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7C1"/>
    <w:rsid w:val="006E0F4E"/>
    <w:rsid w:val="006E0FAB"/>
    <w:rsid w:val="006E10F1"/>
    <w:rsid w:val="006E21AC"/>
    <w:rsid w:val="006E2399"/>
    <w:rsid w:val="006E23C3"/>
    <w:rsid w:val="006E2883"/>
    <w:rsid w:val="006E3097"/>
    <w:rsid w:val="006E3765"/>
    <w:rsid w:val="006E3CB1"/>
    <w:rsid w:val="006E3D17"/>
    <w:rsid w:val="006E3D3C"/>
    <w:rsid w:val="006E3DDA"/>
    <w:rsid w:val="006E3E8F"/>
    <w:rsid w:val="006E479E"/>
    <w:rsid w:val="006E52D9"/>
    <w:rsid w:val="006E57B4"/>
    <w:rsid w:val="006E6303"/>
    <w:rsid w:val="006E6D63"/>
    <w:rsid w:val="006E6DD9"/>
    <w:rsid w:val="006E7D10"/>
    <w:rsid w:val="006F04BD"/>
    <w:rsid w:val="006F1C0F"/>
    <w:rsid w:val="006F1DED"/>
    <w:rsid w:val="006F2759"/>
    <w:rsid w:val="006F2A91"/>
    <w:rsid w:val="006F2D33"/>
    <w:rsid w:val="006F2D7A"/>
    <w:rsid w:val="006F2FF5"/>
    <w:rsid w:val="006F379C"/>
    <w:rsid w:val="006F4220"/>
    <w:rsid w:val="006F4F6A"/>
    <w:rsid w:val="006F534A"/>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30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660"/>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67FCF"/>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05"/>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8E4"/>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62B"/>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926"/>
    <w:rsid w:val="00821321"/>
    <w:rsid w:val="008217A3"/>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1B2D"/>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F01"/>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9F"/>
    <w:rsid w:val="008D53CB"/>
    <w:rsid w:val="008D5739"/>
    <w:rsid w:val="008D5D50"/>
    <w:rsid w:val="008D61C6"/>
    <w:rsid w:val="008D6CEE"/>
    <w:rsid w:val="008D7693"/>
    <w:rsid w:val="008E051A"/>
    <w:rsid w:val="008E05B3"/>
    <w:rsid w:val="008E0899"/>
    <w:rsid w:val="008E0AAD"/>
    <w:rsid w:val="008E1244"/>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3BE"/>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857"/>
    <w:rsid w:val="00953A35"/>
    <w:rsid w:val="00953FEF"/>
    <w:rsid w:val="00954A17"/>
    <w:rsid w:val="00955003"/>
    <w:rsid w:val="00955D69"/>
    <w:rsid w:val="00956500"/>
    <w:rsid w:val="00956965"/>
    <w:rsid w:val="009569CB"/>
    <w:rsid w:val="00957389"/>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8EC"/>
    <w:rsid w:val="00972F4B"/>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6DA"/>
    <w:rsid w:val="0099276A"/>
    <w:rsid w:val="00992C1A"/>
    <w:rsid w:val="00993D33"/>
    <w:rsid w:val="00993E4A"/>
    <w:rsid w:val="00993EF6"/>
    <w:rsid w:val="0099409A"/>
    <w:rsid w:val="00994A7A"/>
    <w:rsid w:val="00994B23"/>
    <w:rsid w:val="00994E74"/>
    <w:rsid w:val="0099539D"/>
    <w:rsid w:val="009953CD"/>
    <w:rsid w:val="009966AB"/>
    <w:rsid w:val="00996990"/>
    <w:rsid w:val="009978B7"/>
    <w:rsid w:val="009979D5"/>
    <w:rsid w:val="009A083C"/>
    <w:rsid w:val="009A144F"/>
    <w:rsid w:val="009A1F4F"/>
    <w:rsid w:val="009A2300"/>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6DBE"/>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4FD"/>
    <w:rsid w:val="00A1773F"/>
    <w:rsid w:val="00A20824"/>
    <w:rsid w:val="00A20A17"/>
    <w:rsid w:val="00A20D7A"/>
    <w:rsid w:val="00A20E34"/>
    <w:rsid w:val="00A215CB"/>
    <w:rsid w:val="00A21D35"/>
    <w:rsid w:val="00A2226B"/>
    <w:rsid w:val="00A22750"/>
    <w:rsid w:val="00A228C8"/>
    <w:rsid w:val="00A22B60"/>
    <w:rsid w:val="00A22E78"/>
    <w:rsid w:val="00A237D9"/>
    <w:rsid w:val="00A2384D"/>
    <w:rsid w:val="00A23A5B"/>
    <w:rsid w:val="00A240FD"/>
    <w:rsid w:val="00A246B1"/>
    <w:rsid w:val="00A253AD"/>
    <w:rsid w:val="00A2568B"/>
    <w:rsid w:val="00A26057"/>
    <w:rsid w:val="00A26235"/>
    <w:rsid w:val="00A26585"/>
    <w:rsid w:val="00A27277"/>
    <w:rsid w:val="00A272A7"/>
    <w:rsid w:val="00A279CE"/>
    <w:rsid w:val="00A27E94"/>
    <w:rsid w:val="00A30342"/>
    <w:rsid w:val="00A30443"/>
    <w:rsid w:val="00A30C5B"/>
    <w:rsid w:val="00A30CDC"/>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48D"/>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0C"/>
    <w:rsid w:val="00A82DC0"/>
    <w:rsid w:val="00A82EF3"/>
    <w:rsid w:val="00A8313C"/>
    <w:rsid w:val="00A83FD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7DD"/>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759"/>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3DD"/>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182"/>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661B"/>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3611"/>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183"/>
    <w:rsid w:val="00BC17CA"/>
    <w:rsid w:val="00BC1B43"/>
    <w:rsid w:val="00BC2269"/>
    <w:rsid w:val="00BC230C"/>
    <w:rsid w:val="00BC272D"/>
    <w:rsid w:val="00BC2CDB"/>
    <w:rsid w:val="00BC3123"/>
    <w:rsid w:val="00BC34BB"/>
    <w:rsid w:val="00BC3A68"/>
    <w:rsid w:val="00BC5397"/>
    <w:rsid w:val="00BC53DE"/>
    <w:rsid w:val="00BC552E"/>
    <w:rsid w:val="00BC592D"/>
    <w:rsid w:val="00BC593E"/>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142"/>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A7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6DDE6"/>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82A"/>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125"/>
    <w:rsid w:val="00D15025"/>
    <w:rsid w:val="00D1574C"/>
    <w:rsid w:val="00D15798"/>
    <w:rsid w:val="00D158CC"/>
    <w:rsid w:val="00D15A0F"/>
    <w:rsid w:val="00D15EA5"/>
    <w:rsid w:val="00D15FD1"/>
    <w:rsid w:val="00D160EC"/>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0C7"/>
    <w:rsid w:val="00D271E5"/>
    <w:rsid w:val="00D272B2"/>
    <w:rsid w:val="00D27319"/>
    <w:rsid w:val="00D30018"/>
    <w:rsid w:val="00D30268"/>
    <w:rsid w:val="00D3096F"/>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B25"/>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83B"/>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4A"/>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3F"/>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0A6"/>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324"/>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DB0"/>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263E"/>
    <w:rsid w:val="00E43067"/>
    <w:rsid w:val="00E4336A"/>
    <w:rsid w:val="00E4347B"/>
    <w:rsid w:val="00E434E5"/>
    <w:rsid w:val="00E43CC1"/>
    <w:rsid w:val="00E43D7D"/>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620"/>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5CEC"/>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5A1"/>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5D"/>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1A1"/>
    <w:rsid w:val="00F41513"/>
    <w:rsid w:val="00F41AE7"/>
    <w:rsid w:val="00F42031"/>
    <w:rsid w:val="00F42509"/>
    <w:rsid w:val="00F42555"/>
    <w:rsid w:val="00F4294A"/>
    <w:rsid w:val="00F42EE4"/>
    <w:rsid w:val="00F42EE8"/>
    <w:rsid w:val="00F44123"/>
    <w:rsid w:val="00F443A2"/>
    <w:rsid w:val="00F44565"/>
    <w:rsid w:val="00F450B4"/>
    <w:rsid w:val="00F4513B"/>
    <w:rsid w:val="00F45760"/>
    <w:rsid w:val="00F45A5F"/>
    <w:rsid w:val="00F45BD6"/>
    <w:rsid w:val="00F45C0A"/>
    <w:rsid w:val="00F45C2B"/>
    <w:rsid w:val="00F462E1"/>
    <w:rsid w:val="00F46408"/>
    <w:rsid w:val="00F46454"/>
    <w:rsid w:val="00F465AB"/>
    <w:rsid w:val="00F4672C"/>
    <w:rsid w:val="00F469D4"/>
    <w:rsid w:val="00F4777F"/>
    <w:rsid w:val="00F47A38"/>
    <w:rsid w:val="00F47CC6"/>
    <w:rsid w:val="00F47F34"/>
    <w:rsid w:val="00F50093"/>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5D"/>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9CF"/>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537"/>
    <w:rsid w:val="00FE5915"/>
    <w:rsid w:val="00FE67E3"/>
    <w:rsid w:val="00FE6A61"/>
    <w:rsid w:val="00FE7768"/>
    <w:rsid w:val="00FE7C9A"/>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B2228D"/>
    <w:rsid w:val="02C54113"/>
    <w:rsid w:val="03773B21"/>
    <w:rsid w:val="03BFC2F1"/>
    <w:rsid w:val="04CEFF52"/>
    <w:rsid w:val="04E59D0C"/>
    <w:rsid w:val="04EDA8B4"/>
    <w:rsid w:val="0536AA12"/>
    <w:rsid w:val="06312E71"/>
    <w:rsid w:val="07D878EA"/>
    <w:rsid w:val="08FB9A92"/>
    <w:rsid w:val="0A1E8E9E"/>
    <w:rsid w:val="0A9A9138"/>
    <w:rsid w:val="0ABD6E33"/>
    <w:rsid w:val="0B309685"/>
    <w:rsid w:val="0C3C7C21"/>
    <w:rsid w:val="0C406B0A"/>
    <w:rsid w:val="0C508C32"/>
    <w:rsid w:val="0C6A2E4D"/>
    <w:rsid w:val="0D2C557A"/>
    <w:rsid w:val="0D6FDC48"/>
    <w:rsid w:val="0DD63092"/>
    <w:rsid w:val="0EDC6714"/>
    <w:rsid w:val="0F1B547A"/>
    <w:rsid w:val="0FBDEB78"/>
    <w:rsid w:val="1092E11B"/>
    <w:rsid w:val="10C4CC81"/>
    <w:rsid w:val="125562A2"/>
    <w:rsid w:val="12786AB0"/>
    <w:rsid w:val="12A205EB"/>
    <w:rsid w:val="12A57ADF"/>
    <w:rsid w:val="131AF590"/>
    <w:rsid w:val="1325CE76"/>
    <w:rsid w:val="13A871A9"/>
    <w:rsid w:val="13B0D3B9"/>
    <w:rsid w:val="13DAC3D3"/>
    <w:rsid w:val="146F4415"/>
    <w:rsid w:val="149DDB5A"/>
    <w:rsid w:val="14AB4625"/>
    <w:rsid w:val="1567B82B"/>
    <w:rsid w:val="15AFBEFF"/>
    <w:rsid w:val="162B2EE9"/>
    <w:rsid w:val="1665A7A1"/>
    <w:rsid w:val="1681D4FE"/>
    <w:rsid w:val="1772AE62"/>
    <w:rsid w:val="17F84FF2"/>
    <w:rsid w:val="184D4D04"/>
    <w:rsid w:val="186086F6"/>
    <w:rsid w:val="1B02B1F9"/>
    <w:rsid w:val="1B85FAB6"/>
    <w:rsid w:val="1C5532EE"/>
    <w:rsid w:val="1E0A2E5E"/>
    <w:rsid w:val="1E15C0D3"/>
    <w:rsid w:val="1EFB9AC0"/>
    <w:rsid w:val="1F191D4E"/>
    <w:rsid w:val="204AF974"/>
    <w:rsid w:val="205E3C46"/>
    <w:rsid w:val="217F6B5E"/>
    <w:rsid w:val="221C4EF1"/>
    <w:rsid w:val="2250EF7D"/>
    <w:rsid w:val="22930C3F"/>
    <w:rsid w:val="229A0061"/>
    <w:rsid w:val="232B9F9F"/>
    <w:rsid w:val="235BEDBE"/>
    <w:rsid w:val="237A1C8B"/>
    <w:rsid w:val="23E482FE"/>
    <w:rsid w:val="2425ECB8"/>
    <w:rsid w:val="24F8459C"/>
    <w:rsid w:val="26F5A3E5"/>
    <w:rsid w:val="272B58CD"/>
    <w:rsid w:val="27BCB421"/>
    <w:rsid w:val="29200DD3"/>
    <w:rsid w:val="2966ED04"/>
    <w:rsid w:val="2A076FFD"/>
    <w:rsid w:val="2B82A94A"/>
    <w:rsid w:val="2BDD7FEE"/>
    <w:rsid w:val="2CF3E5C2"/>
    <w:rsid w:val="2DB9AD61"/>
    <w:rsid w:val="2DC47312"/>
    <w:rsid w:val="2E350E5F"/>
    <w:rsid w:val="2E80C218"/>
    <w:rsid w:val="2F6FE95F"/>
    <w:rsid w:val="30D24FC5"/>
    <w:rsid w:val="315FDDE7"/>
    <w:rsid w:val="31606CE0"/>
    <w:rsid w:val="31A8BC47"/>
    <w:rsid w:val="334FE4F3"/>
    <w:rsid w:val="3432B56A"/>
    <w:rsid w:val="34BF20F8"/>
    <w:rsid w:val="34E9963A"/>
    <w:rsid w:val="35217E30"/>
    <w:rsid w:val="356A4C80"/>
    <w:rsid w:val="35D14F0D"/>
    <w:rsid w:val="35F9291F"/>
    <w:rsid w:val="36A403AE"/>
    <w:rsid w:val="36B6C4B5"/>
    <w:rsid w:val="388233E0"/>
    <w:rsid w:val="389FD6F4"/>
    <w:rsid w:val="38C9670A"/>
    <w:rsid w:val="3B0F2357"/>
    <w:rsid w:val="3B3E09D6"/>
    <w:rsid w:val="3D514FE0"/>
    <w:rsid w:val="3D75589F"/>
    <w:rsid w:val="3DA41355"/>
    <w:rsid w:val="3FB491E3"/>
    <w:rsid w:val="3FBAC1AA"/>
    <w:rsid w:val="407EAD9B"/>
    <w:rsid w:val="409C3121"/>
    <w:rsid w:val="413143BB"/>
    <w:rsid w:val="41BCB2DB"/>
    <w:rsid w:val="42236950"/>
    <w:rsid w:val="42286F6C"/>
    <w:rsid w:val="423E2927"/>
    <w:rsid w:val="42D35FF7"/>
    <w:rsid w:val="44216EE1"/>
    <w:rsid w:val="443B23C3"/>
    <w:rsid w:val="44522FFC"/>
    <w:rsid w:val="44A7D190"/>
    <w:rsid w:val="44DF1FE5"/>
    <w:rsid w:val="46D13754"/>
    <w:rsid w:val="46F40703"/>
    <w:rsid w:val="47A5530C"/>
    <w:rsid w:val="4824BFD0"/>
    <w:rsid w:val="48D034A2"/>
    <w:rsid w:val="4996BF9D"/>
    <w:rsid w:val="4A3E839C"/>
    <w:rsid w:val="4B8DE0EE"/>
    <w:rsid w:val="4BAEE5A2"/>
    <w:rsid w:val="4E66CE2F"/>
    <w:rsid w:val="4E7E4C52"/>
    <w:rsid w:val="4E9F6892"/>
    <w:rsid w:val="5011FA96"/>
    <w:rsid w:val="50262C63"/>
    <w:rsid w:val="510BE7F5"/>
    <w:rsid w:val="51A133F8"/>
    <w:rsid w:val="5266380E"/>
    <w:rsid w:val="52E2E6F1"/>
    <w:rsid w:val="53D1D8B3"/>
    <w:rsid w:val="541BF747"/>
    <w:rsid w:val="543E3774"/>
    <w:rsid w:val="55ADBCFE"/>
    <w:rsid w:val="56A4257B"/>
    <w:rsid w:val="56FE0AC7"/>
    <w:rsid w:val="579F62BA"/>
    <w:rsid w:val="582EA9B9"/>
    <w:rsid w:val="584C511E"/>
    <w:rsid w:val="586798A8"/>
    <w:rsid w:val="59792DDB"/>
    <w:rsid w:val="5BE6B9A6"/>
    <w:rsid w:val="5C5DC12D"/>
    <w:rsid w:val="5C622CB9"/>
    <w:rsid w:val="5D2E2C26"/>
    <w:rsid w:val="5D2ED649"/>
    <w:rsid w:val="5E2A3E31"/>
    <w:rsid w:val="5EEF59D5"/>
    <w:rsid w:val="5EFD53EC"/>
    <w:rsid w:val="5FA971CE"/>
    <w:rsid w:val="5FE39821"/>
    <w:rsid w:val="5FEDFC6E"/>
    <w:rsid w:val="602827AD"/>
    <w:rsid w:val="604D8699"/>
    <w:rsid w:val="60B28E71"/>
    <w:rsid w:val="618059DC"/>
    <w:rsid w:val="618E6337"/>
    <w:rsid w:val="619B10A7"/>
    <w:rsid w:val="639528FF"/>
    <w:rsid w:val="63E40D1C"/>
    <w:rsid w:val="6412DC49"/>
    <w:rsid w:val="6657838D"/>
    <w:rsid w:val="66CAF270"/>
    <w:rsid w:val="66D0B0D3"/>
    <w:rsid w:val="67A62BE5"/>
    <w:rsid w:val="680F185D"/>
    <w:rsid w:val="685FF1F3"/>
    <w:rsid w:val="696B7D22"/>
    <w:rsid w:val="6ABF2FAF"/>
    <w:rsid w:val="6BE74B05"/>
    <w:rsid w:val="6D994896"/>
    <w:rsid w:val="6E71E88E"/>
    <w:rsid w:val="6EF95FB3"/>
    <w:rsid w:val="6F9B8149"/>
    <w:rsid w:val="7012544A"/>
    <w:rsid w:val="7053C5A0"/>
    <w:rsid w:val="7058453B"/>
    <w:rsid w:val="707BCD80"/>
    <w:rsid w:val="70E29F4F"/>
    <w:rsid w:val="72455259"/>
    <w:rsid w:val="724E45C0"/>
    <w:rsid w:val="73C78789"/>
    <w:rsid w:val="74850E5B"/>
    <w:rsid w:val="7541C4BD"/>
    <w:rsid w:val="754D3987"/>
    <w:rsid w:val="754F359F"/>
    <w:rsid w:val="759BFD17"/>
    <w:rsid w:val="75AC510D"/>
    <w:rsid w:val="75D16AFB"/>
    <w:rsid w:val="7644D826"/>
    <w:rsid w:val="769DC1A8"/>
    <w:rsid w:val="77996A54"/>
    <w:rsid w:val="78826EA0"/>
    <w:rsid w:val="789306CD"/>
    <w:rsid w:val="78A8801D"/>
    <w:rsid w:val="78D15DAA"/>
    <w:rsid w:val="78FFAC70"/>
    <w:rsid w:val="79CB1314"/>
    <w:rsid w:val="79D48B09"/>
    <w:rsid w:val="7A508208"/>
    <w:rsid w:val="7AC6545D"/>
    <w:rsid w:val="7AD14A63"/>
    <w:rsid w:val="7AD8984E"/>
    <w:rsid w:val="7BF21A99"/>
    <w:rsid w:val="7C2917FE"/>
    <w:rsid w:val="7DA89806"/>
    <w:rsid w:val="7DDE9857"/>
    <w:rsid w:val="7EAA5B1F"/>
    <w:rsid w:val="7EF2326E"/>
    <w:rsid w:val="7F4B7C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4"/>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7"/>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5"/>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7"/>
      </w:numPr>
      <w:tabs>
        <w:tab w:val="left" w:pos="1134"/>
      </w:tabs>
      <w:spacing w:before="120" w:after="120"/>
    </w:pPr>
    <w:rPr>
      <w:rFonts w:cs="Arial"/>
    </w:rPr>
  </w:style>
  <w:style w:type="paragraph" w:customStyle="1" w:styleId="QuoteBullet2">
    <w:name w:val="Quote Bullet 2"/>
    <w:basedOn w:val="Quote"/>
    <w:qFormat/>
    <w:rsid w:val="00AC1C83"/>
    <w:pPr>
      <w:numPr>
        <w:ilvl w:val="1"/>
        <w:numId w:val="37"/>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2"/>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eca.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rob.mackay@deeca.vic.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mailto:customer.service@deeca.vic.gov.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mailto:self.determination@deeca.vic.gov.au"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Laurie Barker (DEECA)</DisplayName>
        <AccountId>1470</AccountId>
        <AccountType/>
      </UserInfo>
    </SharedWithUsers>
    <AdaLastReviewedDate xmlns="59d12b91-b74f-4b49-b03f-48db312c8174">2024-08-18T14:00:00+00:00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6.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1585</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4</cp:revision>
  <cp:lastPrinted>2022-06-17T02:14:00Z</cp:lastPrinted>
  <dcterms:created xsi:type="dcterms:W3CDTF">2025-09-14T23:21:00Z</dcterms:created>
  <dcterms:modified xsi:type="dcterms:W3CDTF">2025-09-16T05:36:00Z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AdaOwningGroup">
    <vt:lpwstr>18;#People and Culture|4fe8dd26-179b-41a1-8a74-1f09d81ad67a</vt:lpwstr>
  </property>
</Properties>
</file>