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FED897"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23A4E9C">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F4AE419" w:rsidR="00495B3B" w:rsidRPr="003C0CBF" w:rsidRDefault="00376E1A" w:rsidP="00495B3B">
            <w:pPr>
              <w:spacing w:before="0" w:after="0"/>
              <w:ind w:left="57" w:right="-450"/>
              <w:rPr>
                <w:rFonts w:ascii="Arial" w:hAnsi="Arial" w:cs="Arial"/>
                <w:color w:val="232222" w:themeColor="text1"/>
              </w:rPr>
            </w:pPr>
            <w:r w:rsidRPr="13D6F213">
              <w:rPr>
                <w:rFonts w:cstheme="minorBidi"/>
                <w:color w:val="232222" w:themeColor="text1"/>
              </w:rPr>
              <w:t>Senior Policy Officer</w:t>
            </w:r>
            <w:r w:rsidR="009A53F4" w:rsidRPr="13D6F213">
              <w:rPr>
                <w:rFonts w:cstheme="minorBidi"/>
                <w:color w:val="232222" w:themeColor="text1"/>
              </w:rPr>
              <w:t xml:space="preserve">, Regional </w:t>
            </w:r>
            <w:r w:rsidR="00311898" w:rsidRPr="13D6F213">
              <w:rPr>
                <w:rFonts w:cstheme="minorBidi"/>
                <w:color w:val="232222" w:themeColor="text1"/>
              </w:rPr>
              <w:t>Waterway Prog</w:t>
            </w:r>
            <w:r w:rsidR="00732285" w:rsidRPr="13D6F213">
              <w:rPr>
                <w:rFonts w:cstheme="minorBidi"/>
                <w:color w:val="232222" w:themeColor="text1"/>
              </w:rPr>
              <w:t>rams</w:t>
            </w:r>
          </w:p>
        </w:tc>
      </w:tr>
      <w:tr w:rsidR="00495B3B" w:rsidRPr="00495B3B" w14:paraId="5F8F815C" w14:textId="77777777" w:rsidTr="423A4E9C">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F75A39A" w:rsidR="00495B3B" w:rsidRPr="003C0CBF" w:rsidRDefault="00376E1A" w:rsidP="00495B3B">
            <w:pPr>
              <w:spacing w:before="0" w:after="0"/>
              <w:ind w:left="57" w:right="-450"/>
              <w:rPr>
                <w:rFonts w:ascii="Arial" w:hAnsi="Arial" w:cs="Arial"/>
                <w:color w:val="232222" w:themeColor="text1"/>
                <w:szCs w:val="22"/>
              </w:rPr>
            </w:pPr>
            <w:r w:rsidRPr="003C0CBF">
              <w:rPr>
                <w:rFonts w:cstheme="minorHAnsi"/>
                <w:color w:val="232222" w:themeColor="text1"/>
                <w:szCs w:val="22"/>
              </w:rPr>
              <w:t>50927780</w:t>
            </w:r>
          </w:p>
        </w:tc>
      </w:tr>
      <w:tr w:rsidR="00495B3B" w:rsidRPr="00495B3B" w14:paraId="6052E497" w14:textId="77777777" w:rsidTr="423A4E9C">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B60E728" w:rsidR="00495B3B" w:rsidRPr="003C0CBF" w:rsidRDefault="00376E1A" w:rsidP="00495B3B">
            <w:pPr>
              <w:spacing w:before="0" w:after="0"/>
              <w:ind w:left="57" w:right="-450"/>
              <w:rPr>
                <w:rFonts w:ascii="Arial" w:hAnsi="Arial" w:cs="Arial"/>
                <w:color w:val="232222" w:themeColor="text1"/>
                <w:szCs w:val="22"/>
              </w:rPr>
            </w:pPr>
            <w:r w:rsidRPr="003C0CBF">
              <w:rPr>
                <w:rFonts w:cstheme="minorHAnsi"/>
                <w:color w:val="232222" w:themeColor="text1"/>
                <w:szCs w:val="22"/>
              </w:rPr>
              <w:t>VPS Grade 5</w:t>
            </w:r>
          </w:p>
        </w:tc>
      </w:tr>
      <w:tr w:rsidR="00495B3B" w:rsidRPr="00495B3B" w14:paraId="513E600D" w14:textId="77777777" w:rsidTr="423A4E9C">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2756665" w:rsidR="00495B3B" w:rsidRPr="003C0CBF" w:rsidRDefault="00376E1A" w:rsidP="00495B3B">
            <w:pPr>
              <w:spacing w:before="0" w:after="0"/>
              <w:ind w:left="57" w:right="-450"/>
              <w:rPr>
                <w:rFonts w:ascii="Arial" w:hAnsi="Arial" w:cs="Arial"/>
                <w:color w:val="232222" w:themeColor="text1"/>
                <w:szCs w:val="22"/>
              </w:rPr>
            </w:pPr>
            <w:r w:rsidRPr="003C0CBF">
              <w:rPr>
                <w:rFonts w:ascii="Arial" w:hAnsi="Arial" w:cs="Arial"/>
                <w:color w:val="232222" w:themeColor="text1"/>
                <w:szCs w:val="22"/>
              </w:rPr>
              <w:t>$</w:t>
            </w:r>
            <w:r w:rsidR="00E627B1">
              <w:rPr>
                <w:rFonts w:ascii="Arial" w:hAnsi="Arial" w:cs="Arial"/>
                <w:color w:val="232222" w:themeColor="text1"/>
                <w:szCs w:val="22"/>
              </w:rPr>
              <w:t>113,0</w:t>
            </w:r>
            <w:r w:rsidR="002C68F2">
              <w:rPr>
                <w:rFonts w:ascii="Arial" w:hAnsi="Arial" w:cs="Arial"/>
                <w:color w:val="232222" w:themeColor="text1"/>
                <w:szCs w:val="22"/>
              </w:rPr>
              <w:t>22 - $136,747</w:t>
            </w:r>
            <w:r w:rsidRPr="003C0CBF">
              <w:rPr>
                <w:rFonts w:ascii="Arial" w:hAnsi="Arial" w:cs="Arial"/>
                <w:color w:val="232222" w:themeColor="text1"/>
                <w:szCs w:val="22"/>
              </w:rPr>
              <w:t xml:space="preserve"> plus superannuation</w:t>
            </w:r>
          </w:p>
        </w:tc>
      </w:tr>
      <w:tr w:rsidR="00495B3B" w:rsidRPr="00495B3B" w14:paraId="2A722203" w14:textId="77777777" w:rsidTr="423A4E9C">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69FEC27" w:rsidR="00495B3B" w:rsidRPr="003C0CBF" w:rsidRDefault="00B22A16" w:rsidP="00495B3B">
            <w:pPr>
              <w:tabs>
                <w:tab w:val="left" w:pos="3529"/>
              </w:tabs>
              <w:spacing w:before="0" w:after="0"/>
              <w:ind w:left="57" w:right="-450"/>
              <w:rPr>
                <w:rFonts w:ascii="Arial" w:hAnsi="Arial" w:cs="Arial"/>
                <w:color w:val="232222" w:themeColor="text1"/>
              </w:rPr>
            </w:pPr>
            <w:r w:rsidRPr="423A4E9C">
              <w:rPr>
                <w:rFonts w:ascii="Arial" w:hAnsi="Arial" w:cs="Arial"/>
                <w:color w:val="232222" w:themeColor="text1"/>
              </w:rPr>
              <w:t xml:space="preserve">Fixed term </w:t>
            </w:r>
            <w:r w:rsidR="007347A0" w:rsidRPr="423A4E9C">
              <w:rPr>
                <w:rFonts w:ascii="Arial" w:hAnsi="Arial" w:cs="Arial"/>
                <w:color w:val="232222" w:themeColor="text1"/>
              </w:rPr>
              <w:t>un</w:t>
            </w:r>
            <w:r w:rsidRPr="423A4E9C">
              <w:rPr>
                <w:rFonts w:ascii="Arial" w:hAnsi="Arial" w:cs="Arial"/>
                <w:color w:val="232222" w:themeColor="text1"/>
              </w:rPr>
              <w:t xml:space="preserve">til </w:t>
            </w:r>
            <w:r w:rsidR="00DB118C" w:rsidRPr="423A4E9C">
              <w:rPr>
                <w:rFonts w:ascii="Arial" w:hAnsi="Arial" w:cs="Arial"/>
                <w:color w:val="232222" w:themeColor="text1"/>
              </w:rPr>
              <w:t>2</w:t>
            </w:r>
            <w:r w:rsidRPr="423A4E9C">
              <w:rPr>
                <w:rFonts w:ascii="Arial" w:hAnsi="Arial" w:cs="Arial"/>
                <w:color w:val="232222" w:themeColor="text1"/>
              </w:rPr>
              <w:t xml:space="preserve"> </w:t>
            </w:r>
            <w:r w:rsidR="584C56B6" w:rsidRPr="423A4E9C">
              <w:rPr>
                <w:rFonts w:ascii="Arial" w:hAnsi="Arial" w:cs="Arial"/>
                <w:color w:val="232222" w:themeColor="text1"/>
              </w:rPr>
              <w:t>November</w:t>
            </w:r>
            <w:r w:rsidR="007347A0" w:rsidRPr="423A4E9C">
              <w:rPr>
                <w:rFonts w:ascii="Arial" w:hAnsi="Arial" w:cs="Arial"/>
                <w:color w:val="232222" w:themeColor="text1"/>
              </w:rPr>
              <w:t xml:space="preserve"> </w:t>
            </w:r>
            <w:r w:rsidRPr="423A4E9C">
              <w:rPr>
                <w:rFonts w:ascii="Arial" w:hAnsi="Arial" w:cs="Arial"/>
                <w:color w:val="232222" w:themeColor="text1"/>
              </w:rPr>
              <w:t>2026</w:t>
            </w:r>
          </w:p>
        </w:tc>
      </w:tr>
      <w:tr w:rsidR="00495B3B" w:rsidRPr="00495B3B" w14:paraId="73E4C712" w14:textId="77777777" w:rsidTr="423A4E9C">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0B74205C" w:rsidR="00495B3B" w:rsidRPr="003C0CBF" w:rsidRDefault="00376E1A" w:rsidP="00495B3B">
            <w:pPr>
              <w:spacing w:before="0" w:after="0"/>
              <w:ind w:left="57" w:right="-450"/>
              <w:rPr>
                <w:rFonts w:ascii="Arial" w:hAnsi="Arial" w:cs="Arial"/>
                <w:color w:val="232222" w:themeColor="text1"/>
                <w:szCs w:val="22"/>
              </w:rPr>
            </w:pPr>
            <w:r w:rsidRPr="003C0CBF">
              <w:rPr>
                <w:rFonts w:ascii="Arial" w:hAnsi="Arial" w:cs="Arial"/>
                <w:color w:val="232222" w:themeColor="text1"/>
                <w:szCs w:val="22"/>
              </w:rPr>
              <w:t>Water and Catchments</w:t>
            </w:r>
          </w:p>
        </w:tc>
      </w:tr>
      <w:tr w:rsidR="00495B3B" w:rsidRPr="00495B3B" w14:paraId="1EBFF7E6" w14:textId="77777777" w:rsidTr="423A4E9C">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49F39F7" w:rsidR="00495B3B" w:rsidRPr="003C0CBF" w:rsidRDefault="00376E1A" w:rsidP="00495B3B">
            <w:pPr>
              <w:spacing w:before="0" w:after="0"/>
              <w:ind w:left="57" w:right="-450"/>
              <w:rPr>
                <w:rFonts w:ascii="Arial" w:hAnsi="Arial" w:cs="Arial"/>
                <w:color w:val="232222" w:themeColor="text1"/>
                <w:szCs w:val="22"/>
              </w:rPr>
            </w:pPr>
            <w:r w:rsidRPr="003C0CBF">
              <w:rPr>
                <w:rFonts w:ascii="Arial" w:hAnsi="Arial" w:cs="Arial"/>
                <w:color w:val="232222" w:themeColor="text1"/>
                <w:szCs w:val="22"/>
              </w:rPr>
              <w:t>Catchments and Communities; Waterway Policy and Programs</w:t>
            </w:r>
          </w:p>
        </w:tc>
      </w:tr>
      <w:tr w:rsidR="00495B3B" w:rsidRPr="00495B3B" w14:paraId="37A0D7CE" w14:textId="77777777" w:rsidTr="423A4E9C">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40534285" w:rsidR="00495B3B" w:rsidRPr="003C0CBF" w:rsidRDefault="433A1FB4" w:rsidP="29540751">
            <w:pPr>
              <w:spacing w:before="0" w:after="0"/>
              <w:ind w:left="57" w:right="-450"/>
              <w:rPr>
                <w:rFonts w:ascii="Arial" w:hAnsi="Arial" w:cs="Arial"/>
                <w:color w:val="232222" w:themeColor="text1"/>
              </w:rPr>
            </w:pPr>
            <w:bookmarkStart w:id="2" w:name="_Hlk209016732"/>
            <w:r w:rsidRPr="29540751">
              <w:rPr>
                <w:rFonts w:ascii="Arial" w:eastAsia="Arial" w:hAnsi="Arial" w:cs="Arial"/>
                <w:color w:val="232222" w:themeColor="text1"/>
                <w:sz w:val="19"/>
                <w:szCs w:val="19"/>
              </w:rPr>
              <w:t xml:space="preserve">8 Nicholson St East </w:t>
            </w:r>
            <w:proofErr w:type="gramStart"/>
            <w:r w:rsidRPr="29540751">
              <w:rPr>
                <w:rFonts w:ascii="Arial" w:eastAsia="Arial" w:hAnsi="Arial" w:cs="Arial"/>
                <w:color w:val="232222" w:themeColor="text1"/>
                <w:sz w:val="19"/>
                <w:szCs w:val="19"/>
              </w:rPr>
              <w:t>Melbourne;</w:t>
            </w:r>
            <w:proofErr w:type="gramEnd"/>
            <w:r w:rsidRPr="29540751">
              <w:rPr>
                <w:rFonts w:ascii="Arial" w:eastAsia="Arial" w:hAnsi="Arial" w:cs="Arial"/>
                <w:color w:val="232222" w:themeColor="text1"/>
                <w:sz w:val="19"/>
                <w:szCs w:val="19"/>
              </w:rPr>
              <w:t xml:space="preserve"> </w:t>
            </w:r>
          </w:p>
          <w:bookmarkEnd w:id="2"/>
          <w:p w14:paraId="3B7CA3B3" w14:textId="06C3C15D" w:rsidR="00495B3B" w:rsidRPr="003C0CBF" w:rsidRDefault="00495B3B" w:rsidP="00495B3B">
            <w:pPr>
              <w:spacing w:before="0" w:after="0"/>
              <w:ind w:left="57" w:right="-450"/>
              <w:rPr>
                <w:rFonts w:ascii="Arial" w:hAnsi="Arial" w:cs="Arial"/>
                <w:color w:val="232222" w:themeColor="text1"/>
                <w:szCs w:val="22"/>
              </w:rPr>
            </w:pPr>
            <w:r w:rsidRPr="003C0CBF">
              <w:rPr>
                <w:rFonts w:ascii="Arial" w:hAnsi="Arial" w:cs="Arial"/>
                <w:color w:val="232222" w:themeColor="text1"/>
                <w:szCs w:val="22"/>
              </w:rPr>
              <w:t xml:space="preserve">Hybrid work arrangement available: </w:t>
            </w:r>
            <w:r w:rsidR="00376E1A" w:rsidRPr="003C0CBF">
              <w:rPr>
                <w:rFonts w:cstheme="minorHAnsi"/>
                <w:color w:val="232222" w:themeColor="text1"/>
                <w:szCs w:val="22"/>
              </w:rPr>
              <w:fldChar w:fldCharType="begin">
                <w:ffData>
                  <w:name w:val=""/>
                  <w:enabled/>
                  <w:calcOnExit w:val="0"/>
                  <w:checkBox>
                    <w:size w:val="26"/>
                    <w:default w:val="1"/>
                  </w:checkBox>
                </w:ffData>
              </w:fldChar>
            </w:r>
            <w:r w:rsidR="00376E1A" w:rsidRPr="003C0CBF">
              <w:rPr>
                <w:rFonts w:cstheme="minorHAnsi"/>
                <w:color w:val="232222" w:themeColor="text1"/>
                <w:szCs w:val="22"/>
              </w:rPr>
              <w:instrText xml:space="preserve"> FORMCHECKBOX </w:instrText>
            </w:r>
            <w:r w:rsidR="00376E1A" w:rsidRPr="003C0CBF">
              <w:rPr>
                <w:rFonts w:cstheme="minorHAnsi"/>
                <w:color w:val="232222" w:themeColor="text1"/>
                <w:szCs w:val="22"/>
              </w:rPr>
            </w:r>
            <w:r w:rsidR="00376E1A" w:rsidRPr="003C0CBF">
              <w:rPr>
                <w:rFonts w:cstheme="minorHAnsi"/>
                <w:color w:val="232222" w:themeColor="text1"/>
                <w:szCs w:val="22"/>
              </w:rPr>
              <w:fldChar w:fldCharType="separate"/>
            </w:r>
            <w:r w:rsidR="00376E1A" w:rsidRPr="003C0CBF">
              <w:rPr>
                <w:rFonts w:cstheme="minorHAnsi"/>
                <w:color w:val="232222" w:themeColor="text1"/>
                <w:szCs w:val="22"/>
              </w:rPr>
              <w:fldChar w:fldCharType="end"/>
            </w:r>
            <w:r w:rsidR="00376E1A" w:rsidRPr="003C0CBF">
              <w:rPr>
                <w:rFonts w:cstheme="minorHAnsi"/>
                <w:color w:val="232222" w:themeColor="text1"/>
                <w:szCs w:val="22"/>
              </w:rPr>
              <w:tab/>
            </w:r>
            <w:r w:rsidRPr="003C0CBF">
              <w:rPr>
                <w:rFonts w:ascii="Arial" w:hAnsi="Arial" w:cs="Arial"/>
                <w:color w:val="232222" w:themeColor="text1"/>
                <w:szCs w:val="22"/>
              </w:rPr>
              <w:t>Yes</w:t>
            </w:r>
            <w:r w:rsidRPr="003C0CBF">
              <w:rPr>
                <w:rFonts w:ascii="Arial" w:hAnsi="Arial" w:cs="Arial"/>
                <w:color w:val="232222" w:themeColor="text1"/>
                <w:szCs w:val="22"/>
              </w:rPr>
              <w:tab/>
            </w:r>
            <w:r w:rsidRPr="003C0CBF">
              <w:rPr>
                <w:rFonts w:ascii="Arial" w:hAnsi="Arial" w:cs="Arial"/>
                <w:color w:val="232222" w:themeColor="text1"/>
                <w:szCs w:val="22"/>
              </w:rPr>
              <w:fldChar w:fldCharType="begin">
                <w:ffData>
                  <w:name w:val=""/>
                  <w:enabled/>
                  <w:calcOnExit w:val="0"/>
                  <w:checkBox>
                    <w:size w:val="26"/>
                    <w:default w:val="0"/>
                    <w:checked w:val="0"/>
                  </w:checkBox>
                </w:ffData>
              </w:fldChar>
            </w:r>
            <w:r w:rsidRPr="003C0CBF">
              <w:rPr>
                <w:rFonts w:ascii="Arial" w:hAnsi="Arial" w:cs="Arial"/>
                <w:color w:val="232222" w:themeColor="text1"/>
                <w:szCs w:val="22"/>
              </w:rPr>
              <w:instrText xml:space="preserve"> FORMCHECKBOX </w:instrText>
            </w:r>
            <w:r w:rsidRPr="003C0CBF">
              <w:rPr>
                <w:rFonts w:ascii="Arial" w:hAnsi="Arial" w:cs="Arial"/>
                <w:color w:val="232222" w:themeColor="text1"/>
                <w:szCs w:val="22"/>
              </w:rPr>
            </w:r>
            <w:r w:rsidRPr="003C0CBF">
              <w:rPr>
                <w:rFonts w:ascii="Arial" w:hAnsi="Arial" w:cs="Arial"/>
                <w:color w:val="232222" w:themeColor="text1"/>
                <w:szCs w:val="22"/>
              </w:rPr>
              <w:fldChar w:fldCharType="separate"/>
            </w:r>
            <w:r w:rsidRPr="003C0CBF">
              <w:rPr>
                <w:rFonts w:ascii="Arial" w:hAnsi="Arial" w:cs="Arial"/>
                <w:color w:val="232222" w:themeColor="text1"/>
                <w:szCs w:val="22"/>
              </w:rPr>
              <w:fldChar w:fldCharType="end"/>
            </w:r>
            <w:r w:rsidRPr="003C0CBF">
              <w:rPr>
                <w:rFonts w:ascii="Arial" w:hAnsi="Arial" w:cs="Arial"/>
                <w:color w:val="232222" w:themeColor="text1"/>
                <w:szCs w:val="22"/>
              </w:rPr>
              <w:t xml:space="preserve"> No                </w:t>
            </w:r>
          </w:p>
        </w:tc>
      </w:tr>
      <w:tr w:rsidR="00495B3B" w:rsidRPr="00495B3B" w14:paraId="4352AE4A" w14:textId="77777777" w:rsidTr="423A4E9C">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63A927A4" w:rsidR="00495B3B" w:rsidRPr="003C0CBF" w:rsidRDefault="00376E1A" w:rsidP="00495B3B">
            <w:pPr>
              <w:tabs>
                <w:tab w:val="left" w:pos="469"/>
                <w:tab w:val="left" w:pos="1189"/>
              </w:tabs>
              <w:spacing w:before="0" w:after="0"/>
              <w:ind w:left="57" w:right="-450"/>
              <w:rPr>
                <w:rFonts w:ascii="Arial" w:hAnsi="Arial" w:cs="Arial"/>
                <w:color w:val="232222" w:themeColor="text1"/>
                <w:szCs w:val="22"/>
              </w:rPr>
            </w:pPr>
            <w:r w:rsidRPr="003C0CBF">
              <w:rPr>
                <w:rFonts w:ascii="Arial" w:hAnsi="Arial" w:cs="Arial"/>
                <w:color w:val="232222" w:themeColor="text1"/>
                <w:szCs w:val="22"/>
              </w:rPr>
              <w:t>Manager, Regional Strategic Planning</w:t>
            </w:r>
            <w:r w:rsidR="00495B3B" w:rsidRPr="003C0CBF">
              <w:rPr>
                <w:rFonts w:ascii="Arial" w:hAnsi="Arial" w:cs="Arial"/>
                <w:color w:val="232222" w:themeColor="text1"/>
                <w:szCs w:val="22"/>
              </w:rPr>
              <w:tab/>
            </w:r>
            <w:r w:rsidR="00495B3B" w:rsidRPr="003C0CBF">
              <w:rPr>
                <w:rFonts w:ascii="Arial" w:hAnsi="Arial" w:cs="Arial"/>
                <w:color w:val="232222" w:themeColor="text1"/>
                <w:szCs w:val="22"/>
              </w:rPr>
              <w:tab/>
            </w:r>
          </w:p>
        </w:tc>
      </w:tr>
      <w:tr w:rsidR="00495B3B" w:rsidRPr="00495B3B" w14:paraId="35F6D00F" w14:textId="77777777" w:rsidTr="423A4E9C">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E9E398C" w:rsidR="00495B3B" w:rsidRPr="003C0CBF" w:rsidRDefault="00A147A8" w:rsidP="00376E1A">
            <w:pPr>
              <w:tabs>
                <w:tab w:val="left" w:pos="469"/>
                <w:tab w:val="left" w:pos="1189"/>
              </w:tabs>
              <w:spacing w:before="0" w:after="0"/>
              <w:ind w:right="-450"/>
              <w:rPr>
                <w:rFonts w:ascii="Arial" w:hAnsi="Arial" w:cs="Arial"/>
                <w:color w:val="232222" w:themeColor="text1"/>
                <w:szCs w:val="22"/>
              </w:rPr>
            </w:pPr>
            <w:r>
              <w:rPr>
                <w:rFonts w:cstheme="minorHAnsi"/>
                <w:color w:val="232222" w:themeColor="text1"/>
                <w:szCs w:val="22"/>
              </w:rPr>
              <w:fldChar w:fldCharType="begin">
                <w:ffData>
                  <w:name w:val=""/>
                  <w:enabled/>
                  <w:calcOnExit w:val="0"/>
                  <w:checkBox>
                    <w:size w:val="26"/>
                    <w:default w:val="1"/>
                  </w:checkBox>
                </w:ffData>
              </w:fldChar>
            </w:r>
            <w:r>
              <w:rPr>
                <w:rFonts w:cstheme="minorHAnsi"/>
                <w:color w:val="232222" w:themeColor="text1"/>
                <w:szCs w:val="22"/>
              </w:rPr>
              <w:instrText xml:space="preserve"> FORMCHECKBOX </w:instrText>
            </w:r>
            <w:r>
              <w:rPr>
                <w:rFonts w:cstheme="minorHAnsi"/>
                <w:color w:val="232222" w:themeColor="text1"/>
                <w:szCs w:val="22"/>
              </w:rPr>
            </w:r>
            <w:r>
              <w:rPr>
                <w:rFonts w:cstheme="minorHAnsi"/>
                <w:color w:val="232222" w:themeColor="text1"/>
                <w:szCs w:val="22"/>
              </w:rPr>
              <w:fldChar w:fldCharType="separate"/>
            </w:r>
            <w:r>
              <w:rPr>
                <w:rFonts w:cstheme="minorHAnsi"/>
                <w:color w:val="232222" w:themeColor="text1"/>
                <w:szCs w:val="22"/>
              </w:rPr>
              <w:fldChar w:fldCharType="end"/>
            </w:r>
            <w:r w:rsidR="00376E1A" w:rsidRPr="003C0CBF">
              <w:rPr>
                <w:rFonts w:cstheme="minorHAnsi"/>
                <w:color w:val="232222" w:themeColor="text1"/>
                <w:szCs w:val="22"/>
              </w:rPr>
              <w:t xml:space="preserve"> </w:t>
            </w:r>
            <w:r w:rsidR="00495B3B" w:rsidRPr="003C0CBF">
              <w:rPr>
                <w:rFonts w:ascii="Arial" w:hAnsi="Arial" w:cs="Arial"/>
                <w:color w:val="232222" w:themeColor="text1"/>
                <w:szCs w:val="22"/>
              </w:rPr>
              <w:t>Yes</w:t>
            </w:r>
            <w:r w:rsidR="00495B3B" w:rsidRPr="003C0CBF">
              <w:rPr>
                <w:rFonts w:ascii="Arial" w:hAnsi="Arial" w:cs="Arial"/>
                <w:color w:val="232222" w:themeColor="text1"/>
                <w:szCs w:val="22"/>
              </w:rPr>
              <w:tab/>
            </w:r>
            <w:r>
              <w:rPr>
                <w:rFonts w:ascii="Arial" w:hAnsi="Arial" w:cs="Arial"/>
                <w:color w:val="232222" w:themeColor="text1"/>
                <w:szCs w:val="22"/>
              </w:rPr>
              <w:fldChar w:fldCharType="begin">
                <w:ffData>
                  <w:name w:val=""/>
                  <w:enabled/>
                  <w:calcOnExit w:val="0"/>
                  <w:checkBox>
                    <w:size w:val="26"/>
                    <w:default w:val="0"/>
                  </w:checkBox>
                </w:ffData>
              </w:fldChar>
            </w:r>
            <w:r>
              <w:rPr>
                <w:rFonts w:ascii="Arial" w:hAnsi="Arial" w:cs="Arial"/>
                <w:color w:val="232222" w:themeColor="text1"/>
                <w:szCs w:val="22"/>
              </w:rPr>
              <w:instrText xml:space="preserve"> FORMCHECKBOX </w:instrText>
            </w:r>
            <w:r>
              <w:rPr>
                <w:rFonts w:ascii="Arial" w:hAnsi="Arial" w:cs="Arial"/>
                <w:color w:val="232222" w:themeColor="text1"/>
                <w:szCs w:val="22"/>
              </w:rPr>
            </w:r>
            <w:r>
              <w:rPr>
                <w:rFonts w:ascii="Arial" w:hAnsi="Arial" w:cs="Arial"/>
                <w:color w:val="232222" w:themeColor="text1"/>
                <w:szCs w:val="22"/>
              </w:rPr>
              <w:fldChar w:fldCharType="separate"/>
            </w:r>
            <w:r>
              <w:rPr>
                <w:rFonts w:ascii="Arial" w:hAnsi="Arial" w:cs="Arial"/>
                <w:color w:val="232222" w:themeColor="text1"/>
                <w:szCs w:val="22"/>
              </w:rPr>
              <w:fldChar w:fldCharType="end"/>
            </w:r>
            <w:r w:rsidR="00495B3B" w:rsidRPr="003C0CBF">
              <w:rPr>
                <w:rFonts w:ascii="Arial" w:hAnsi="Arial" w:cs="Arial"/>
                <w:color w:val="232222" w:themeColor="text1"/>
                <w:szCs w:val="22"/>
              </w:rPr>
              <w:t xml:space="preserve"> No                If yes, how many?</w:t>
            </w:r>
            <w:r w:rsidR="00376E1A" w:rsidRPr="003C0CBF">
              <w:rPr>
                <w:rFonts w:ascii="Arial" w:hAnsi="Arial" w:cs="Arial"/>
                <w:color w:val="232222" w:themeColor="text1"/>
                <w:szCs w:val="22"/>
              </w:rPr>
              <w:t xml:space="preserve"> </w:t>
            </w:r>
            <w:r>
              <w:rPr>
                <w:rFonts w:ascii="Arial" w:hAnsi="Arial" w:cs="Arial"/>
                <w:color w:val="232222" w:themeColor="text1"/>
                <w:szCs w:val="22"/>
              </w:rPr>
              <w:t>1</w:t>
            </w:r>
          </w:p>
        </w:tc>
      </w:tr>
      <w:tr w:rsidR="00376E1A" w:rsidRPr="00495B3B" w14:paraId="70C7CF88" w14:textId="77777777" w:rsidTr="423A4E9C">
        <w:trPr>
          <w:trHeight w:val="399"/>
        </w:trPr>
        <w:tc>
          <w:tcPr>
            <w:tcW w:w="2580" w:type="dxa"/>
            <w:tcBorders>
              <w:top w:val="nil"/>
              <w:bottom w:val="nil"/>
              <w:right w:val="nil"/>
            </w:tcBorders>
            <w:vAlign w:val="center"/>
          </w:tcPr>
          <w:p w14:paraId="58989FFF" w14:textId="77777777" w:rsidR="00376E1A" w:rsidRPr="00495B3B" w:rsidRDefault="00376E1A" w:rsidP="00376E1A">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C987CDF" w:rsidR="00376E1A" w:rsidRPr="00E91E05" w:rsidRDefault="00CA1E9F" w:rsidP="00376E1A">
            <w:pPr>
              <w:spacing w:before="0" w:after="0"/>
              <w:ind w:left="57" w:right="-450"/>
              <w:rPr>
                <w:rFonts w:ascii="Arial" w:hAnsi="Arial" w:cs="Arial"/>
                <w:color w:val="232222" w:themeColor="text1"/>
                <w:szCs w:val="22"/>
              </w:rPr>
            </w:pPr>
            <w:r w:rsidRPr="00E91E05">
              <w:rPr>
                <w:rFonts w:ascii="Arial" w:hAnsi="Arial" w:cs="Arial"/>
                <w:color w:val="232222" w:themeColor="text1"/>
                <w:szCs w:val="22"/>
              </w:rPr>
              <w:t xml:space="preserve">Senior </w:t>
            </w:r>
            <w:r w:rsidR="0042068A" w:rsidRPr="00E91E05">
              <w:rPr>
                <w:rFonts w:ascii="Arial" w:hAnsi="Arial" w:cs="Arial"/>
                <w:color w:val="232222" w:themeColor="text1"/>
                <w:szCs w:val="22"/>
              </w:rPr>
              <w:t xml:space="preserve">Policy Officer, Maegan Walker </w:t>
            </w:r>
            <w:hyperlink r:id="rId23" w:history="1">
              <w:r w:rsidR="00C702DB" w:rsidRPr="00E91E05">
                <w:rPr>
                  <w:rStyle w:val="Hyperlink"/>
                  <w:rFonts w:ascii="Arial" w:hAnsi="Arial" w:cs="Arial"/>
                  <w:szCs w:val="22"/>
                </w:rPr>
                <w:t>Maegan.Walker@deeca.vic.gov.au</w:t>
              </w:r>
            </w:hyperlink>
            <w:r w:rsidR="00376E1A" w:rsidRPr="00E91E05">
              <w:rPr>
                <w:rFonts w:ascii="Arial" w:hAnsi="Arial" w:cs="Arial"/>
                <w:color w:val="232222" w:themeColor="text1"/>
                <w:szCs w:val="22"/>
              </w:rPr>
              <w:tab/>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28E4DA83" w:rsidR="00495B3B" w:rsidRPr="00495B3B" w:rsidRDefault="00495B3B" w:rsidP="3E3D6281">
      <w:pPr>
        <w:keepNext/>
        <w:spacing w:line="240" w:lineRule="auto"/>
        <w:ind w:right="-2"/>
        <w:rPr>
          <w:rFonts w:ascii="Arial" w:hAnsi="Arial" w:cs="Arial"/>
          <w:color w:val="442D97"/>
          <w:sz w:val="28"/>
          <w:szCs w:val="28"/>
          <w:lang w:eastAsia="zh-CN"/>
        </w:rPr>
      </w:pPr>
      <w:r w:rsidRPr="3E3D6281">
        <w:rPr>
          <w:rFonts w:ascii="Arial" w:hAnsi="Arial" w:cs="Arial"/>
          <w:color w:val="201546"/>
          <w:sz w:val="28"/>
          <w:szCs w:val="28"/>
          <w:lang w:eastAsia="zh-CN"/>
        </w:rPr>
        <w:t>Position purpose</w:t>
      </w:r>
    </w:p>
    <w:p w14:paraId="67639BBE" w14:textId="02F0AB3C" w:rsidR="30B70379" w:rsidRDefault="30B70379" w:rsidP="6A1F9E99">
      <w:pPr>
        <w:spacing w:line="240" w:lineRule="auto"/>
        <w:rPr>
          <w:rFonts w:ascii="Arial" w:eastAsia="Arial" w:hAnsi="Arial" w:cs="Arial"/>
          <w:color w:val="232222" w:themeColor="text1"/>
        </w:rPr>
      </w:pPr>
      <w:r w:rsidRPr="6A1F9E99">
        <w:rPr>
          <w:rFonts w:ascii="Arial" w:eastAsia="Arial" w:hAnsi="Arial" w:cs="Arial"/>
          <w:color w:val="222222"/>
        </w:rPr>
        <w:t>The position will drive regional</w:t>
      </w:r>
      <w:r w:rsidR="095E2312" w:rsidRPr="6A1F9E99">
        <w:rPr>
          <w:rFonts w:ascii="Arial" w:eastAsia="Arial" w:hAnsi="Arial" w:cs="Arial"/>
          <w:color w:val="222222"/>
        </w:rPr>
        <w:t xml:space="preserve"> strategic planning to support</w:t>
      </w:r>
      <w:r w:rsidRPr="6A1F9E99">
        <w:rPr>
          <w:rFonts w:ascii="Arial" w:eastAsia="Arial" w:hAnsi="Arial" w:cs="Arial"/>
          <w:color w:val="222222"/>
        </w:rPr>
        <w:t xml:space="preserve"> </w:t>
      </w:r>
      <w:r w:rsidR="00143BA8" w:rsidRPr="00E91E05">
        <w:rPr>
          <w:rFonts w:ascii="Arial" w:eastAsia="Arial" w:hAnsi="Arial" w:cs="Arial"/>
          <w:color w:val="222222"/>
        </w:rPr>
        <w:t>the development and</w:t>
      </w:r>
      <w:r w:rsidRPr="00E91E05">
        <w:rPr>
          <w:rFonts w:ascii="Arial" w:eastAsia="Arial" w:hAnsi="Arial" w:cs="Arial"/>
          <w:color w:val="222222"/>
        </w:rPr>
        <w:t xml:space="preserve"> </w:t>
      </w:r>
      <w:r w:rsidRPr="6A1F9E99">
        <w:rPr>
          <w:rFonts w:ascii="Arial" w:eastAsia="Arial" w:hAnsi="Arial" w:cs="Arial"/>
          <w:color w:val="222222"/>
        </w:rPr>
        <w:t xml:space="preserve">implementation of </w:t>
      </w:r>
      <w:r w:rsidR="00EF4419" w:rsidRPr="00E91E05">
        <w:rPr>
          <w:rFonts w:ascii="Arial" w:eastAsia="Arial" w:hAnsi="Arial" w:cs="Arial"/>
          <w:color w:val="222222"/>
        </w:rPr>
        <w:t>strategies</w:t>
      </w:r>
      <w:r w:rsidR="00E40747" w:rsidRPr="00E91E05">
        <w:rPr>
          <w:rFonts w:ascii="Arial" w:eastAsia="Arial" w:hAnsi="Arial" w:cs="Arial"/>
          <w:color w:val="222222"/>
        </w:rPr>
        <w:t>, policies</w:t>
      </w:r>
      <w:r w:rsidR="00296F91" w:rsidRPr="00E91E05">
        <w:rPr>
          <w:rFonts w:ascii="Arial" w:eastAsia="Arial" w:hAnsi="Arial" w:cs="Arial"/>
          <w:color w:val="222222"/>
        </w:rPr>
        <w:t>,</w:t>
      </w:r>
      <w:r w:rsidR="00E40747" w:rsidRPr="00E91E05">
        <w:rPr>
          <w:rFonts w:ascii="Arial" w:eastAsia="Arial" w:hAnsi="Arial" w:cs="Arial"/>
          <w:color w:val="222222"/>
        </w:rPr>
        <w:t xml:space="preserve"> programs</w:t>
      </w:r>
      <w:r w:rsidR="00296F91" w:rsidRPr="00E91E05">
        <w:rPr>
          <w:rFonts w:ascii="Arial" w:eastAsia="Arial" w:hAnsi="Arial" w:cs="Arial"/>
          <w:color w:val="222222"/>
        </w:rPr>
        <w:t xml:space="preserve"> and tools</w:t>
      </w:r>
      <w:r w:rsidR="00E40747" w:rsidRPr="00E91E05">
        <w:rPr>
          <w:rFonts w:ascii="Arial" w:eastAsia="Arial" w:hAnsi="Arial" w:cs="Arial"/>
          <w:color w:val="222222"/>
        </w:rPr>
        <w:t xml:space="preserve"> that deliver management outcomes for </w:t>
      </w:r>
      <w:r w:rsidR="40A866C3" w:rsidRPr="00E91E05">
        <w:rPr>
          <w:rFonts w:ascii="Arial" w:eastAsia="Arial" w:hAnsi="Arial" w:cs="Arial"/>
          <w:color w:val="222222"/>
        </w:rPr>
        <w:t xml:space="preserve">waterways, </w:t>
      </w:r>
      <w:r w:rsidR="7601AFBE" w:rsidRPr="00E91E05">
        <w:rPr>
          <w:rFonts w:ascii="Arial" w:eastAsia="Arial" w:hAnsi="Arial" w:cs="Arial"/>
          <w:color w:val="222222"/>
        </w:rPr>
        <w:t>including</w:t>
      </w:r>
      <w:r w:rsidR="40A866C3" w:rsidRPr="00E91E05">
        <w:rPr>
          <w:rFonts w:ascii="Arial" w:eastAsia="Arial" w:hAnsi="Arial" w:cs="Arial"/>
          <w:color w:val="222222"/>
        </w:rPr>
        <w:t xml:space="preserve"> </w:t>
      </w:r>
      <w:r w:rsidR="00E40747" w:rsidRPr="00E91E05">
        <w:rPr>
          <w:rFonts w:ascii="Arial" w:eastAsia="Arial" w:hAnsi="Arial" w:cs="Arial"/>
          <w:color w:val="222222"/>
        </w:rPr>
        <w:t>wetlands.</w:t>
      </w:r>
      <w:r w:rsidR="2E2ADABA" w:rsidRPr="00E91E05">
        <w:rPr>
          <w:rFonts w:ascii="Arial" w:eastAsia="Arial" w:hAnsi="Arial" w:cs="Arial"/>
          <w:color w:val="222222"/>
        </w:rPr>
        <w:t xml:space="preserve"> </w:t>
      </w:r>
      <w:r w:rsidR="2E2ADABA" w:rsidRPr="6A1F9E99">
        <w:rPr>
          <w:rFonts w:ascii="Arial" w:eastAsia="Arial" w:hAnsi="Arial" w:cs="Arial"/>
          <w:color w:val="222222"/>
        </w:rPr>
        <w:t xml:space="preserve">The role </w:t>
      </w:r>
      <w:r w:rsidR="00114B24" w:rsidRPr="00E91E05">
        <w:rPr>
          <w:rFonts w:ascii="Arial" w:eastAsia="Arial" w:hAnsi="Arial" w:cs="Arial"/>
          <w:color w:val="222222"/>
        </w:rPr>
        <w:t xml:space="preserve">includes </w:t>
      </w:r>
      <w:r w:rsidR="005D37BA" w:rsidRPr="00E91E05">
        <w:rPr>
          <w:rFonts w:ascii="Arial" w:eastAsia="Arial" w:hAnsi="Arial" w:cs="Arial"/>
          <w:color w:val="222222"/>
        </w:rPr>
        <w:t>managing</w:t>
      </w:r>
      <w:r w:rsidRPr="6A1F9E99">
        <w:rPr>
          <w:rFonts w:ascii="Arial" w:eastAsia="Arial" w:hAnsi="Arial" w:cs="Arial"/>
          <w:color w:val="222222"/>
        </w:rPr>
        <w:t xml:space="preserve"> </w:t>
      </w:r>
      <w:r w:rsidR="3E2D410D" w:rsidRPr="6A1F9E99">
        <w:rPr>
          <w:rFonts w:ascii="Arial" w:eastAsia="Arial" w:hAnsi="Arial" w:cs="Arial"/>
          <w:color w:val="222222"/>
        </w:rPr>
        <w:t xml:space="preserve">projects </w:t>
      </w:r>
      <w:r w:rsidRPr="00E91E05">
        <w:rPr>
          <w:rFonts w:ascii="Arial" w:eastAsia="Arial" w:hAnsi="Arial" w:cs="Arial"/>
          <w:color w:val="222222"/>
        </w:rPr>
        <w:t xml:space="preserve">that </w:t>
      </w:r>
      <w:r w:rsidRPr="6A1F9E99">
        <w:rPr>
          <w:rFonts w:ascii="Arial" w:eastAsia="Arial" w:hAnsi="Arial" w:cs="Arial"/>
          <w:color w:val="222222"/>
        </w:rPr>
        <w:t>support regional delivery</w:t>
      </w:r>
      <w:r w:rsidR="00521814" w:rsidRPr="00E91E05">
        <w:rPr>
          <w:rFonts w:ascii="Arial" w:eastAsia="Arial" w:hAnsi="Arial" w:cs="Arial"/>
          <w:color w:val="222222"/>
        </w:rPr>
        <w:t>;</w:t>
      </w:r>
      <w:r w:rsidRPr="00E91E05">
        <w:rPr>
          <w:rFonts w:ascii="Arial" w:eastAsia="Arial" w:hAnsi="Arial" w:cs="Arial"/>
          <w:color w:val="222222"/>
        </w:rPr>
        <w:t xml:space="preserve"> </w:t>
      </w:r>
      <w:r w:rsidR="00930050" w:rsidRPr="00E91E05">
        <w:rPr>
          <w:rFonts w:ascii="Arial" w:eastAsia="Arial" w:hAnsi="Arial" w:cs="Arial"/>
          <w:color w:val="222222"/>
        </w:rPr>
        <w:t>ongoing</w:t>
      </w:r>
      <w:r w:rsidRPr="6A1F9E99">
        <w:rPr>
          <w:rFonts w:ascii="Arial" w:eastAsia="Arial" w:hAnsi="Arial" w:cs="Arial"/>
          <w:color w:val="222222"/>
        </w:rPr>
        <w:t xml:space="preserve"> evaluation of regional programs to inform policy and business case development</w:t>
      </w:r>
      <w:r w:rsidR="00521814" w:rsidRPr="00E91E05">
        <w:rPr>
          <w:rFonts w:ascii="Arial" w:eastAsia="Arial" w:hAnsi="Arial" w:cs="Arial"/>
          <w:color w:val="222222"/>
        </w:rPr>
        <w:t>;</w:t>
      </w:r>
      <w:r w:rsidRPr="6A1F9E99">
        <w:rPr>
          <w:rFonts w:ascii="Arial" w:eastAsia="Arial" w:hAnsi="Arial" w:cs="Arial"/>
          <w:color w:val="222222"/>
        </w:rPr>
        <w:t xml:space="preserve"> </w:t>
      </w:r>
      <w:r w:rsidR="2E176A84" w:rsidRPr="6A1F9E99">
        <w:rPr>
          <w:rFonts w:ascii="Arial" w:eastAsia="Arial" w:hAnsi="Arial" w:cs="Arial"/>
          <w:color w:val="222222"/>
        </w:rPr>
        <w:t>compliance with statutory and intergovernmental obligations</w:t>
      </w:r>
      <w:r w:rsidR="00521814" w:rsidRPr="00E91E05">
        <w:rPr>
          <w:rFonts w:ascii="Arial" w:eastAsia="Arial" w:hAnsi="Arial" w:cs="Arial"/>
          <w:color w:val="222222"/>
        </w:rPr>
        <w:t>;</w:t>
      </w:r>
      <w:r w:rsidR="2E176A84" w:rsidRPr="6A1F9E99">
        <w:rPr>
          <w:rFonts w:ascii="Arial" w:eastAsia="Arial" w:hAnsi="Arial" w:cs="Arial"/>
          <w:color w:val="222222"/>
        </w:rPr>
        <w:t xml:space="preserve"> </w:t>
      </w:r>
      <w:r w:rsidRPr="6A1F9E99">
        <w:rPr>
          <w:rFonts w:ascii="Arial" w:eastAsia="Arial" w:hAnsi="Arial" w:cs="Arial"/>
          <w:color w:val="222222"/>
        </w:rPr>
        <w:t>and oversight of effectiveness of the regional waterway management planning framework in achieving positive environmental outcomes</w:t>
      </w:r>
      <w:r w:rsidR="00AA0DBF" w:rsidRPr="00E91E05">
        <w:rPr>
          <w:rFonts w:ascii="Arial" w:eastAsia="Arial" w:hAnsi="Arial" w:cs="Arial"/>
          <w:color w:val="222222"/>
        </w:rPr>
        <w:t>.</w:t>
      </w:r>
      <w:r w:rsidR="00D11BF6">
        <w:rPr>
          <w:rFonts w:ascii="Arial" w:eastAsia="Arial" w:hAnsi="Arial" w:cs="Arial"/>
          <w:color w:val="222222"/>
        </w:rPr>
        <w:t xml:space="preserve"> </w:t>
      </w:r>
      <w:r w:rsidR="00DC5038" w:rsidRPr="00E91E05">
        <w:rPr>
          <w:rFonts w:ascii="Arial" w:eastAsia="Arial" w:hAnsi="Arial" w:cs="Arial"/>
          <w:color w:val="222222"/>
        </w:rPr>
        <w:t xml:space="preserve">A key </w:t>
      </w:r>
      <w:r w:rsidR="005E191B" w:rsidRPr="00E91E05">
        <w:rPr>
          <w:rFonts w:ascii="Arial" w:eastAsia="Arial" w:hAnsi="Arial" w:cs="Arial"/>
          <w:color w:val="222222"/>
        </w:rPr>
        <w:t>component of</w:t>
      </w:r>
      <w:r w:rsidR="006453C6" w:rsidRPr="00E91E05">
        <w:rPr>
          <w:rFonts w:ascii="Arial" w:eastAsia="Arial" w:hAnsi="Arial" w:cs="Arial"/>
          <w:color w:val="222222"/>
        </w:rPr>
        <w:t xml:space="preserve"> the</w:t>
      </w:r>
      <w:r w:rsidR="00C374D5" w:rsidRPr="00E91E05">
        <w:rPr>
          <w:rFonts w:ascii="Arial" w:eastAsia="Arial" w:hAnsi="Arial" w:cs="Arial"/>
          <w:color w:val="222222"/>
        </w:rPr>
        <w:t xml:space="preserve"> position will </w:t>
      </w:r>
      <w:r w:rsidR="005E191B" w:rsidRPr="00E91E05">
        <w:rPr>
          <w:rFonts w:ascii="Arial" w:eastAsia="Arial" w:hAnsi="Arial" w:cs="Arial"/>
          <w:color w:val="222222"/>
        </w:rPr>
        <w:t xml:space="preserve">be to </w:t>
      </w:r>
      <w:r w:rsidR="00581124" w:rsidRPr="00E91E05">
        <w:rPr>
          <w:rFonts w:ascii="Arial" w:eastAsia="Arial" w:hAnsi="Arial" w:cs="Arial"/>
          <w:color w:val="222222"/>
        </w:rPr>
        <w:t>oversee Victoria’s</w:t>
      </w:r>
      <w:r w:rsidR="005E191B" w:rsidRPr="00E91E05">
        <w:rPr>
          <w:rFonts w:ascii="Arial" w:eastAsia="Arial" w:hAnsi="Arial" w:cs="Arial"/>
          <w:color w:val="222222"/>
        </w:rPr>
        <w:t xml:space="preserve"> </w:t>
      </w:r>
      <w:r w:rsidR="00675C14" w:rsidRPr="00E91E05">
        <w:rPr>
          <w:rFonts w:ascii="Arial" w:eastAsia="Arial" w:hAnsi="Arial" w:cs="Arial"/>
          <w:color w:val="222222"/>
        </w:rPr>
        <w:t>Ramsar program, ensuring</w:t>
      </w:r>
      <w:r w:rsidR="00311C14" w:rsidRPr="00E91E05">
        <w:rPr>
          <w:rFonts w:ascii="Arial" w:eastAsia="Arial" w:hAnsi="Arial" w:cs="Arial"/>
          <w:color w:val="222222"/>
        </w:rPr>
        <w:t xml:space="preserve"> Victoria continues to meet</w:t>
      </w:r>
      <w:r w:rsidR="00675C14" w:rsidRPr="00E91E05">
        <w:rPr>
          <w:rFonts w:ascii="Arial" w:eastAsia="Arial" w:hAnsi="Arial" w:cs="Arial"/>
          <w:color w:val="222222"/>
        </w:rPr>
        <w:t xml:space="preserve"> </w:t>
      </w:r>
      <w:r w:rsidR="00311C14" w:rsidRPr="00E91E05">
        <w:rPr>
          <w:rFonts w:ascii="Arial" w:eastAsia="Arial" w:hAnsi="Arial" w:cs="Arial"/>
          <w:color w:val="222222"/>
        </w:rPr>
        <w:t>national and international</w:t>
      </w:r>
      <w:r w:rsidR="00E66948" w:rsidRPr="00E91E05">
        <w:rPr>
          <w:rFonts w:ascii="Arial" w:eastAsia="Arial" w:hAnsi="Arial" w:cs="Arial"/>
          <w:color w:val="222222"/>
        </w:rPr>
        <w:t xml:space="preserve"> </w:t>
      </w:r>
      <w:r w:rsidR="00675C14" w:rsidRPr="00E91E05">
        <w:rPr>
          <w:rFonts w:ascii="Arial" w:eastAsia="Arial" w:hAnsi="Arial" w:cs="Arial"/>
          <w:color w:val="222222"/>
        </w:rPr>
        <w:t>obligations</w:t>
      </w:r>
      <w:r w:rsidR="00E42F7D" w:rsidRPr="00E91E05">
        <w:rPr>
          <w:rFonts w:ascii="Arial" w:eastAsia="Arial" w:hAnsi="Arial" w:cs="Arial"/>
          <w:color w:val="222222"/>
        </w:rPr>
        <w:t xml:space="preserve"> of the Ramsar Convention on Wetlands</w:t>
      </w:r>
      <w:r w:rsidR="00311C14" w:rsidRPr="00E91E05">
        <w:rPr>
          <w:rFonts w:ascii="Arial" w:eastAsia="Arial" w:hAnsi="Arial" w:cs="Arial"/>
          <w:color w:val="222222"/>
        </w:rPr>
        <w:t>.</w:t>
      </w:r>
      <w:r w:rsidR="00311C14">
        <w:rPr>
          <w:rFonts w:ascii="Arial" w:eastAsia="Arial" w:hAnsi="Arial" w:cs="Arial"/>
          <w:color w:val="222222"/>
        </w:rPr>
        <w:t xml:space="preserve"> </w:t>
      </w:r>
    </w:p>
    <w:p w14:paraId="11D9C3E7" w14:textId="3049026B" w:rsidR="30B70379" w:rsidRDefault="30B70379" w:rsidP="61DCB674">
      <w:pPr>
        <w:tabs>
          <w:tab w:val="left" w:pos="10178"/>
        </w:tabs>
        <w:spacing w:before="0" w:after="0"/>
        <w:ind w:right="114"/>
        <w:rPr>
          <w:rFonts w:ascii="Arial" w:eastAsia="Arial" w:hAnsi="Arial" w:cs="Arial"/>
          <w:color w:val="232222" w:themeColor="text1"/>
        </w:rPr>
      </w:pPr>
      <w:r w:rsidRPr="61DCB674">
        <w:rPr>
          <w:rFonts w:ascii="Arial" w:eastAsia="Arial" w:hAnsi="Arial" w:cs="Arial"/>
          <w:color w:val="232222" w:themeColor="text1"/>
        </w:rPr>
        <w:t xml:space="preserve">The role is also responsible for analysing complex policy and strategic issues that emerge in regional </w:t>
      </w:r>
      <w:r w:rsidR="14B74CE2" w:rsidRPr="322CC3D8">
        <w:rPr>
          <w:rFonts w:ascii="Arial" w:eastAsia="Arial" w:hAnsi="Arial" w:cs="Arial"/>
          <w:color w:val="232222" w:themeColor="text1"/>
        </w:rPr>
        <w:t xml:space="preserve">waterway management </w:t>
      </w:r>
      <w:r w:rsidRPr="61DCB674">
        <w:rPr>
          <w:rFonts w:ascii="Arial" w:eastAsia="Arial" w:hAnsi="Arial" w:cs="Arial"/>
          <w:color w:val="232222" w:themeColor="text1"/>
        </w:rPr>
        <w:t>delivery, providing expert advice to the government and senior management.</w:t>
      </w:r>
    </w:p>
    <w:p w14:paraId="16373CB1" w14:textId="25865072" w:rsidR="61DCB674" w:rsidRPr="00D11BF6" w:rsidRDefault="61DCB674" w:rsidP="00D11BF6">
      <w:pPr>
        <w:tabs>
          <w:tab w:val="left" w:pos="10178"/>
        </w:tabs>
        <w:spacing w:before="0" w:after="0"/>
        <w:ind w:right="114"/>
        <w:rPr>
          <w:rFonts w:ascii="Arial" w:eastAsia="Arial" w:hAnsi="Arial" w:cs="Arial"/>
          <w:color w:val="232222" w:themeColor="text1"/>
        </w:rPr>
      </w:pP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4A8F8A3" w14:textId="77777777" w:rsidR="003671D2" w:rsidRPr="003671D2" w:rsidRDefault="003671D2" w:rsidP="003671D2">
      <w:pPr>
        <w:rPr>
          <w:i/>
          <w:iCs/>
          <w:lang w:eastAsia="zh-CN"/>
        </w:rPr>
      </w:pPr>
      <w:r w:rsidRPr="003671D2">
        <w:rPr>
          <w:i/>
          <w:iCs/>
          <w:lang w:eastAsia="zh-CN"/>
        </w:rPr>
        <w:t>The Group</w:t>
      </w:r>
    </w:p>
    <w:p w14:paraId="53DA403C" w14:textId="64690FDD" w:rsidR="003671D2" w:rsidRPr="003671D2" w:rsidRDefault="003671D2" w:rsidP="003671D2">
      <w:pPr>
        <w:rPr>
          <w:lang w:eastAsia="zh-CN"/>
        </w:rPr>
      </w:pPr>
      <w:r w:rsidRPr="003671D2">
        <w:rPr>
          <w:lang w:eastAsia="zh-CN"/>
        </w:rPr>
        <w:t>The Water and Catchments Group (WCG), in partnership with water corporations, catchment management authorities, Traditional Owners and the community, is responsible for managing Victoria’s water and catchment resources.</w:t>
      </w:r>
    </w:p>
    <w:p w14:paraId="76DF1E60" w14:textId="77777777" w:rsidR="003671D2" w:rsidRPr="003671D2" w:rsidRDefault="003671D2" w:rsidP="003671D2">
      <w:pPr>
        <w:rPr>
          <w:i/>
          <w:iCs/>
          <w:lang w:eastAsia="zh-CN"/>
        </w:rPr>
      </w:pPr>
      <w:r w:rsidRPr="003671D2">
        <w:rPr>
          <w:i/>
          <w:iCs/>
          <w:lang w:eastAsia="zh-CN"/>
        </w:rPr>
        <w:t xml:space="preserve">The Division   </w:t>
      </w:r>
    </w:p>
    <w:p w14:paraId="75CFAD03" w14:textId="4CAC76ED" w:rsidR="003671D2" w:rsidRPr="003671D2" w:rsidRDefault="003671D2" w:rsidP="003671D2">
      <w:pPr>
        <w:rPr>
          <w:lang w:eastAsia="zh-CN"/>
        </w:rPr>
      </w:pPr>
      <w:r w:rsidRPr="003671D2">
        <w:rPr>
          <w:lang w:eastAsia="zh-CN"/>
        </w:rPr>
        <w:t xml:space="preserve">The Catchments and Communities Division develops and delivers policies, strategies and programs that balance the needs of the environment with communities and water use and management. This involves working to apply a </w:t>
      </w:r>
      <w:r w:rsidRPr="003671D2">
        <w:rPr>
          <w:lang w:eastAsia="zh-CN"/>
        </w:rPr>
        <w:lastRenderedPageBreak/>
        <w:t xml:space="preserve">holistic approach to waterway and catchment management with a wide range of partners and community stakeholders including Traditional Owners, Catchment Management Authorities, Commonwealth government, other jurisdictions and local governments, community and environmental stakeholders. The Division comprises three Branches:   </w:t>
      </w:r>
    </w:p>
    <w:p w14:paraId="3B2D3C09" w14:textId="77777777" w:rsidR="003671D2" w:rsidRPr="003671D2" w:rsidRDefault="003671D2" w:rsidP="009E7F79">
      <w:pPr>
        <w:pStyle w:val="ListParagraph"/>
        <w:numPr>
          <w:ilvl w:val="0"/>
          <w:numId w:val="18"/>
        </w:numPr>
        <w:rPr>
          <w:lang w:eastAsia="zh-CN"/>
        </w:rPr>
      </w:pPr>
      <w:r w:rsidRPr="003671D2">
        <w:rPr>
          <w:lang w:eastAsia="zh-CN"/>
        </w:rPr>
        <w:t xml:space="preserve">Waterway Policy &amp; Programs   </w:t>
      </w:r>
    </w:p>
    <w:p w14:paraId="5164E721" w14:textId="39847C9F" w:rsidR="003671D2" w:rsidRPr="003671D2" w:rsidRDefault="003671D2" w:rsidP="009E7F79">
      <w:pPr>
        <w:pStyle w:val="ListParagraph"/>
        <w:numPr>
          <w:ilvl w:val="0"/>
          <w:numId w:val="18"/>
        </w:numPr>
        <w:rPr>
          <w:lang w:eastAsia="zh-CN"/>
        </w:rPr>
      </w:pPr>
      <w:r w:rsidRPr="7399EF86">
        <w:rPr>
          <w:lang w:eastAsia="zh-CN"/>
        </w:rPr>
        <w:t>Catchment</w:t>
      </w:r>
      <w:r w:rsidR="155E478D" w:rsidRPr="7399EF86">
        <w:rPr>
          <w:lang w:eastAsia="zh-CN"/>
        </w:rPr>
        <w:t xml:space="preserve"> Programs</w:t>
      </w:r>
      <w:r w:rsidRPr="7399EF86">
        <w:rPr>
          <w:lang w:eastAsia="zh-CN"/>
        </w:rPr>
        <w:t xml:space="preserve"> &amp; Rural Policy   </w:t>
      </w:r>
    </w:p>
    <w:p w14:paraId="585828D8" w14:textId="5334B7F5" w:rsidR="003671D2" w:rsidRPr="003671D2" w:rsidRDefault="003671D2" w:rsidP="009E7F79">
      <w:pPr>
        <w:pStyle w:val="ListParagraph"/>
        <w:numPr>
          <w:ilvl w:val="0"/>
          <w:numId w:val="18"/>
        </w:numPr>
        <w:rPr>
          <w:lang w:eastAsia="zh-CN"/>
        </w:rPr>
      </w:pPr>
      <w:r w:rsidRPr="003671D2">
        <w:rPr>
          <w:lang w:eastAsia="zh-CN"/>
        </w:rPr>
        <w:t xml:space="preserve">Intergovernmental Policy  </w:t>
      </w:r>
    </w:p>
    <w:p w14:paraId="4923D643" w14:textId="77777777" w:rsidR="003671D2" w:rsidRPr="003671D2" w:rsidRDefault="003671D2" w:rsidP="003671D2">
      <w:pPr>
        <w:rPr>
          <w:i/>
          <w:iCs/>
          <w:lang w:eastAsia="zh-CN"/>
        </w:rPr>
      </w:pPr>
      <w:r w:rsidRPr="003671D2">
        <w:rPr>
          <w:i/>
          <w:iCs/>
          <w:lang w:eastAsia="zh-CN"/>
        </w:rPr>
        <w:t xml:space="preserve">The Branch  </w:t>
      </w:r>
    </w:p>
    <w:p w14:paraId="6860570D" w14:textId="77777777" w:rsidR="003671D2" w:rsidRPr="003671D2" w:rsidRDefault="003671D2" w:rsidP="003671D2">
      <w:r w:rsidRPr="003671D2">
        <w:rPr>
          <w:lang w:eastAsia="zh-CN"/>
        </w:rPr>
        <w:t>The Waterway Policy and Programs Branch will respond to current environmental challenges and be responsible for leading environmental input in WCG strategies and policies. The Branch will continually adapt waterway management and achieve positive environmental outcomes from investing in integrated actions such as delivering water for the environment, revegetation and managing invasive species.  </w:t>
      </w:r>
    </w:p>
    <w:p w14:paraId="47A5774F" w14:textId="2D9280B4" w:rsidR="00495B3B" w:rsidRPr="00495B3B" w:rsidRDefault="003671D2" w:rsidP="003671D2">
      <w:pPr>
        <w:keepNext/>
        <w:spacing w:line="240" w:lineRule="auto"/>
        <w:rPr>
          <w:rFonts w:ascii="Arial" w:hAnsi="Arial" w:cs="Arial"/>
          <w:bCs/>
          <w:color w:val="442D97"/>
          <w:sz w:val="28"/>
          <w:szCs w:val="28"/>
          <w:lang w:eastAsia="zh-CN"/>
        </w:rPr>
      </w:pPr>
      <w:r w:rsidRPr="003671D2">
        <w:rPr>
          <w:rFonts w:ascii="Arial" w:hAnsi="Arial" w:cs="Arial"/>
          <w:noProof/>
          <w:lang w:eastAsia="zh-CN"/>
        </w:rPr>
        <w:t xml:space="preserve"> </w:t>
      </w:r>
      <w:r w:rsidR="00495B3B" w:rsidRPr="00495B3B">
        <w:rPr>
          <w:rFonts w:ascii="Arial" w:hAnsi="Arial" w:cs="Arial"/>
          <w:bCs/>
          <w:color w:val="442D97"/>
          <w:sz w:val="28"/>
          <w:szCs w:val="28"/>
          <w:lang w:eastAsia="zh-CN"/>
        </w:rPr>
        <w:t>Accountabilities</w:t>
      </w:r>
    </w:p>
    <w:p w14:paraId="6322EE91" w14:textId="4F08B8EC" w:rsidR="003671D2" w:rsidRPr="003671D2" w:rsidRDefault="003671D2" w:rsidP="009E7F79">
      <w:pPr>
        <w:pStyle w:val="ListParagraph"/>
        <w:numPr>
          <w:ilvl w:val="0"/>
          <w:numId w:val="19"/>
        </w:numPr>
        <w:ind w:left="360"/>
        <w:rPr>
          <w:color w:val="232222" w:themeColor="text1"/>
        </w:rPr>
      </w:pPr>
      <w:r w:rsidRPr="61432501">
        <w:rPr>
          <w:color w:val="222222"/>
        </w:rPr>
        <w:t>To manage a variety of projects that assist delivery of positive waterway outcomes for Victoria</w:t>
      </w:r>
      <w:r w:rsidR="1F7CE969" w:rsidRPr="61432501">
        <w:rPr>
          <w:color w:val="222222"/>
        </w:rPr>
        <w:t xml:space="preserve"> aligned </w:t>
      </w:r>
      <w:r w:rsidRPr="61432501">
        <w:rPr>
          <w:color w:val="222222"/>
        </w:rPr>
        <w:t xml:space="preserve">to </w:t>
      </w:r>
      <w:r w:rsidR="000FDE3D" w:rsidRPr="61432501">
        <w:rPr>
          <w:color w:val="222222"/>
        </w:rPr>
        <w:t>the regional waterway framework</w:t>
      </w:r>
      <w:r w:rsidRPr="61432501">
        <w:rPr>
          <w:color w:val="222222"/>
        </w:rPr>
        <w:t xml:space="preserve"> and statewide strategies such as the Victorian Waterway Management Strategy and Water is Life. You will manage stages of project scoping, planning, engagement, implementation and budget management, resolving operational service delivery problems consistent with program objectives.</w:t>
      </w:r>
    </w:p>
    <w:p w14:paraId="4E2726FD" w14:textId="3A03FCCB" w:rsidR="003671D2" w:rsidRPr="003671D2" w:rsidRDefault="003671D2" w:rsidP="009E7F79">
      <w:pPr>
        <w:pStyle w:val="ListParagraph"/>
        <w:numPr>
          <w:ilvl w:val="0"/>
          <w:numId w:val="19"/>
        </w:numPr>
        <w:ind w:left="360"/>
        <w:rPr>
          <w:color w:val="232222" w:themeColor="text1"/>
        </w:rPr>
      </w:pPr>
      <w:r w:rsidRPr="003671D2">
        <w:rPr>
          <w:color w:val="232222" w:themeColor="text1"/>
        </w:rPr>
        <w:t>To provide author</w:t>
      </w:r>
      <w:r w:rsidR="00D14063">
        <w:rPr>
          <w:color w:val="232222" w:themeColor="text1"/>
        </w:rPr>
        <w:t>ita</w:t>
      </w:r>
      <w:r w:rsidRPr="003671D2">
        <w:rPr>
          <w:color w:val="232222" w:themeColor="text1"/>
        </w:rPr>
        <w:t>tive and timely advice in response to requirements of internal and external stakeholders in advice, briefings, and correspondence that are prepared. You will convey specialist concepts and policies for waterway outcomes.  </w:t>
      </w:r>
    </w:p>
    <w:p w14:paraId="4F0F8A7B" w14:textId="77777777" w:rsidR="003671D2" w:rsidRPr="003671D2" w:rsidRDefault="003671D2" w:rsidP="009E7F79">
      <w:pPr>
        <w:pStyle w:val="ListParagraph"/>
        <w:numPr>
          <w:ilvl w:val="0"/>
          <w:numId w:val="19"/>
        </w:numPr>
        <w:ind w:left="360"/>
        <w:rPr>
          <w:color w:val="232222" w:themeColor="text1"/>
        </w:rPr>
      </w:pPr>
      <w:r w:rsidRPr="003671D2">
        <w:rPr>
          <w:color w:val="232222" w:themeColor="text1"/>
        </w:rPr>
        <w:t>To lead the provision of sound theoretical and practical expertise in research and development of strategic policy options to support waterway outcomes and compliance with international, national and statewide obligations. </w:t>
      </w:r>
    </w:p>
    <w:p w14:paraId="224070F8" w14:textId="6B654DCA" w:rsidR="003671D2" w:rsidRPr="003671D2" w:rsidRDefault="003671D2" w:rsidP="009E7F79">
      <w:pPr>
        <w:pStyle w:val="ListParagraph"/>
        <w:numPr>
          <w:ilvl w:val="0"/>
          <w:numId w:val="19"/>
        </w:numPr>
        <w:ind w:left="360"/>
        <w:rPr>
          <w:color w:val="232222" w:themeColor="text1"/>
        </w:rPr>
      </w:pPr>
      <w:r w:rsidRPr="003671D2">
        <w:rPr>
          <w:color w:val="232222" w:themeColor="text1"/>
        </w:rPr>
        <w:t>To establish and maintain strong collaborative working relationships with internal and external stakeholders and partners including other parts of the Department, across State and interjurisdictional Government departments, Water Corporations, environmental water holders, Traditional Owners and Catchment Management Authorities. You will also coordinate and/or contribute to partner and stakeholder meetings and negotiating outcomes to ensure effective delivery of the waterway program</w:t>
      </w:r>
      <w:r>
        <w:rPr>
          <w:color w:val="232222" w:themeColor="text1"/>
        </w:rPr>
        <w:t>.</w:t>
      </w:r>
    </w:p>
    <w:p w14:paraId="51821501" w14:textId="5724856C" w:rsidR="003635EF" w:rsidRPr="00804534" w:rsidRDefault="003671D2" w:rsidP="00804534">
      <w:pPr>
        <w:pStyle w:val="ListParagraph"/>
        <w:numPr>
          <w:ilvl w:val="0"/>
          <w:numId w:val="19"/>
        </w:numPr>
        <w:ind w:left="360"/>
        <w:rPr>
          <w:color w:val="232222" w:themeColor="text1"/>
        </w:rPr>
      </w:pPr>
      <w:r w:rsidRPr="26A36C56">
        <w:rPr>
          <w:color w:val="232222" w:themeColor="text1"/>
        </w:rPr>
        <w:t>To develop key waterway plans, policies and strategies and support delivery of other waterway projects and policy development as required.</w:t>
      </w:r>
    </w:p>
    <w:p w14:paraId="6CAEB0AE" w14:textId="77777777" w:rsidR="003671D2" w:rsidRPr="003671D2" w:rsidRDefault="003671D2" w:rsidP="009E7F79">
      <w:pPr>
        <w:pStyle w:val="ListParagraph"/>
        <w:numPr>
          <w:ilvl w:val="0"/>
          <w:numId w:val="19"/>
        </w:numPr>
        <w:ind w:left="360"/>
        <w:rPr>
          <w:color w:val="232222" w:themeColor="text1"/>
        </w:rPr>
      </w:pPr>
      <w:r w:rsidRPr="003671D2">
        <w:rPr>
          <w:color w:val="232222" w:themeColor="text1"/>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8F61AC" w:rsidRDefault="00495B3B" w:rsidP="00495B3B">
      <w:pPr>
        <w:spacing w:before="0" w:after="0"/>
        <w:rPr>
          <w:rFonts w:ascii="Arial" w:hAnsi="Arial" w:cs="Arial"/>
          <w:szCs w:val="22"/>
        </w:rPr>
      </w:pPr>
      <w:r w:rsidRPr="008F61AC">
        <w:rPr>
          <w:rFonts w:ascii="Arial" w:hAnsi="Arial" w:cs="Arial"/>
          <w:szCs w:val="22"/>
        </w:rPr>
        <w:t>The key selection criteria specified below outline the capabilities required for the position.</w:t>
      </w:r>
    </w:p>
    <w:p w14:paraId="7195DD23" w14:textId="4D09A165" w:rsidR="00495B3B" w:rsidRPr="008F61AC" w:rsidRDefault="00495B3B" w:rsidP="59FE80B8">
      <w:pPr>
        <w:spacing w:before="160" w:after="0"/>
        <w:rPr>
          <w:rFonts w:ascii="Arial" w:hAnsi="Arial" w:cs="Arial"/>
          <w:b/>
          <w:bCs/>
        </w:rPr>
      </w:pPr>
      <w:r w:rsidRPr="59FE80B8">
        <w:rPr>
          <w:rFonts w:ascii="Arial" w:hAnsi="Arial" w:cs="Arial"/>
          <w:b/>
          <w:bCs/>
        </w:rPr>
        <w:t>Specialist/Technical Expertise/Qualifications</w:t>
      </w:r>
    </w:p>
    <w:p w14:paraId="7EEDB075" w14:textId="46DD1F40" w:rsidR="003671D2" w:rsidRPr="003671D2" w:rsidRDefault="739D0852" w:rsidP="59FE80B8">
      <w:pPr>
        <w:numPr>
          <w:ilvl w:val="0"/>
          <w:numId w:val="16"/>
        </w:numPr>
        <w:spacing w:before="0" w:after="0" w:line="240" w:lineRule="auto"/>
        <w:ind w:left="357" w:hanging="357"/>
        <w:rPr>
          <w:rFonts w:ascii="Arial" w:eastAsia="Arial" w:hAnsi="Arial" w:cs="Arial"/>
          <w:color w:val="232222" w:themeColor="text1"/>
        </w:rPr>
      </w:pPr>
      <w:r w:rsidRPr="59FE80B8">
        <w:rPr>
          <w:rFonts w:ascii="Arial" w:eastAsia="Arial" w:hAnsi="Arial" w:cs="Arial"/>
          <w:color w:val="232222" w:themeColor="text1"/>
        </w:rPr>
        <w:t>Essential – a degree qualification or higher, preferably in science, environmental engineering, natural resource management, environmental law, or a relevant equivalent.</w:t>
      </w:r>
    </w:p>
    <w:p w14:paraId="69C34D2F" w14:textId="3C143B8A" w:rsidR="003671D2" w:rsidRPr="0067523E" w:rsidRDefault="739D0852" w:rsidP="59FE80B8">
      <w:pPr>
        <w:pStyle w:val="ListParagraph"/>
        <w:numPr>
          <w:ilvl w:val="0"/>
          <w:numId w:val="16"/>
        </w:numPr>
        <w:spacing w:before="0" w:after="0" w:line="276" w:lineRule="auto"/>
        <w:rPr>
          <w:rFonts w:ascii="Arial" w:eastAsia="Arial" w:hAnsi="Arial" w:cs="Arial"/>
          <w:color w:val="232222" w:themeColor="text1"/>
        </w:rPr>
      </w:pPr>
      <w:r w:rsidRPr="59FE80B8">
        <w:rPr>
          <w:rFonts w:ascii="Arial" w:eastAsia="Arial" w:hAnsi="Arial" w:cs="Arial"/>
          <w:color w:val="222222"/>
        </w:rPr>
        <w:t>Highly desirable – demonstrated knowledge of Victoria’s catchment and waterway management and water resource management framework.</w:t>
      </w:r>
    </w:p>
    <w:p w14:paraId="4C68E4E8" w14:textId="058AD26B" w:rsidR="0067523E" w:rsidRPr="00E91E05" w:rsidRDefault="0067523E" w:rsidP="59FE80B8">
      <w:pPr>
        <w:pStyle w:val="ListParagraph"/>
        <w:numPr>
          <w:ilvl w:val="0"/>
          <w:numId w:val="16"/>
        </w:numPr>
        <w:spacing w:before="0" w:after="0" w:line="276" w:lineRule="auto"/>
        <w:rPr>
          <w:rFonts w:ascii="Arial" w:eastAsia="Arial" w:hAnsi="Arial" w:cs="Arial"/>
          <w:color w:val="232222" w:themeColor="text1"/>
        </w:rPr>
      </w:pPr>
      <w:r w:rsidRPr="00E91E05">
        <w:rPr>
          <w:rFonts w:ascii="Arial" w:eastAsia="Arial" w:hAnsi="Arial" w:cs="Arial"/>
          <w:color w:val="222222"/>
        </w:rPr>
        <w:t xml:space="preserve">Highly Desirable </w:t>
      </w:r>
      <w:r w:rsidR="001C0194" w:rsidRPr="00E91E05">
        <w:rPr>
          <w:rFonts w:ascii="Arial" w:eastAsia="Arial" w:hAnsi="Arial" w:cs="Arial"/>
          <w:color w:val="222222"/>
        </w:rPr>
        <w:t>–</w:t>
      </w:r>
      <w:r w:rsidRPr="00E91E05">
        <w:rPr>
          <w:rFonts w:ascii="Arial" w:eastAsia="Arial" w:hAnsi="Arial" w:cs="Arial"/>
          <w:color w:val="222222"/>
        </w:rPr>
        <w:t xml:space="preserve"> </w:t>
      </w:r>
      <w:r w:rsidR="001C0194" w:rsidRPr="00E91E05">
        <w:rPr>
          <w:rFonts w:ascii="Arial" w:eastAsia="Arial" w:hAnsi="Arial" w:cs="Arial"/>
          <w:color w:val="222222"/>
        </w:rPr>
        <w:t>knowledge of the Ramsar Convention</w:t>
      </w:r>
      <w:r w:rsidR="003A1403" w:rsidRPr="00E91E05">
        <w:rPr>
          <w:rFonts w:ascii="Arial" w:eastAsia="Arial" w:hAnsi="Arial" w:cs="Arial"/>
          <w:color w:val="222222"/>
        </w:rPr>
        <w:t xml:space="preserve"> and</w:t>
      </w:r>
      <w:r w:rsidR="00BD7C36" w:rsidRPr="00E91E05">
        <w:rPr>
          <w:rFonts w:ascii="Arial" w:eastAsia="Arial" w:hAnsi="Arial" w:cs="Arial"/>
          <w:color w:val="222222"/>
        </w:rPr>
        <w:t xml:space="preserve"> obligations</w:t>
      </w:r>
      <w:r w:rsidR="00412910" w:rsidRPr="00E91E05">
        <w:rPr>
          <w:rFonts w:ascii="Arial" w:eastAsia="Arial" w:hAnsi="Arial" w:cs="Arial"/>
          <w:color w:val="222222"/>
        </w:rPr>
        <w:t xml:space="preserve"> for contracting parties</w:t>
      </w:r>
      <w:r w:rsidR="003A1403" w:rsidRPr="00E91E05">
        <w:rPr>
          <w:rFonts w:ascii="Arial" w:eastAsia="Arial" w:hAnsi="Arial" w:cs="Arial"/>
          <w:color w:val="222222"/>
        </w:rPr>
        <w:t>.</w:t>
      </w:r>
    </w:p>
    <w:p w14:paraId="13A9A492" w14:textId="29E81143" w:rsidR="003671D2" w:rsidRPr="003671D2" w:rsidRDefault="003671D2" w:rsidP="0069228F">
      <w:pPr>
        <w:spacing w:before="0" w:after="0" w:line="240" w:lineRule="auto"/>
        <w:ind w:left="357"/>
        <w:rPr>
          <w:rFonts w:cstheme="minorBidi"/>
          <w:color w:val="232222" w:themeColor="text1"/>
          <w:lang w:eastAsia="zh-CN"/>
        </w:rPr>
      </w:pPr>
    </w:p>
    <w:p w14:paraId="62DD3F46" w14:textId="77777777" w:rsidR="00495B3B" w:rsidRPr="009E7F79" w:rsidRDefault="00495B3B" w:rsidP="00495B3B">
      <w:pPr>
        <w:spacing w:before="160" w:after="0"/>
        <w:rPr>
          <w:rFonts w:ascii="Arial" w:hAnsi="Arial" w:cs="Arial"/>
          <w:b/>
          <w:color w:val="232222" w:themeColor="text1"/>
        </w:rPr>
      </w:pPr>
      <w:r w:rsidRPr="009E7F79">
        <w:rPr>
          <w:rFonts w:ascii="Arial" w:hAnsi="Arial" w:cs="Arial"/>
          <w:b/>
          <w:color w:val="232222" w:themeColor="text1"/>
        </w:rPr>
        <w:t>Capabilities</w:t>
      </w:r>
    </w:p>
    <w:p w14:paraId="0CA5CEDB" w14:textId="77777777" w:rsidR="009E7F79" w:rsidRPr="009E7F79" w:rsidRDefault="009E7F79" w:rsidP="009E7F79">
      <w:pPr>
        <w:numPr>
          <w:ilvl w:val="0"/>
          <w:numId w:val="16"/>
        </w:numPr>
        <w:spacing w:before="0" w:line="240" w:lineRule="auto"/>
        <w:ind w:left="357" w:hanging="357"/>
        <w:rPr>
          <w:rFonts w:cstheme="minorHAnsi"/>
          <w:color w:val="232222" w:themeColor="text1"/>
          <w:szCs w:val="22"/>
          <w:lang w:eastAsia="zh-CN"/>
        </w:rPr>
      </w:pPr>
      <w:bookmarkStart w:id="3" w:name="_Hlk102550785"/>
      <w:r w:rsidRPr="009E7F79">
        <w:rPr>
          <w:rFonts w:cstheme="minorHAnsi"/>
          <w:b/>
          <w:color w:val="232222" w:themeColor="text1"/>
          <w:szCs w:val="22"/>
          <w:lang w:eastAsia="zh-CN"/>
        </w:rPr>
        <w:t>Policy Design and Development</w:t>
      </w:r>
      <w:r w:rsidRPr="009E7F79">
        <w:rPr>
          <w:rFonts w:cstheme="minorHAnsi"/>
          <w:color w:val="232222" w:themeColor="text1"/>
          <w:szCs w:val="22"/>
          <w:lang w:eastAsia="zh-CN"/>
        </w:rPr>
        <w:t>: Demonstrated ability to formulate and communicate public policy options and recommendations; scan effectively for links and potential implications of proposed policy options and keep up to date with a broad range of complex contemporary issues.</w:t>
      </w:r>
    </w:p>
    <w:p w14:paraId="4FFD5FD4" w14:textId="77777777" w:rsidR="009E7F79" w:rsidRPr="009E7F79" w:rsidRDefault="009E7F79" w:rsidP="009E7F79">
      <w:pPr>
        <w:numPr>
          <w:ilvl w:val="0"/>
          <w:numId w:val="16"/>
        </w:numPr>
        <w:spacing w:before="0" w:line="240" w:lineRule="auto"/>
        <w:ind w:left="357" w:hanging="357"/>
        <w:rPr>
          <w:rFonts w:ascii="Arial" w:hAnsi="Arial"/>
          <w:color w:val="232222" w:themeColor="text1"/>
          <w:szCs w:val="22"/>
          <w:lang w:eastAsia="zh-CN"/>
        </w:rPr>
      </w:pPr>
      <w:r w:rsidRPr="009E7F79">
        <w:rPr>
          <w:rFonts w:ascii="Arial" w:hAnsi="Arial"/>
          <w:b/>
          <w:color w:val="232222" w:themeColor="text1"/>
          <w:szCs w:val="22"/>
          <w:lang w:eastAsia="zh-CN"/>
        </w:rPr>
        <w:t>Influencing and stakeholder management</w:t>
      </w:r>
      <w:r w:rsidRPr="009E7F79">
        <w:rPr>
          <w:rFonts w:ascii="Arial" w:hAnsi="Arial"/>
          <w:color w:val="232222" w:themeColor="text1"/>
          <w:szCs w:val="22"/>
          <w:lang w:eastAsia="zh-CN"/>
        </w:rPr>
        <w:t>: Demonstrated ability to build buy-in and support from key internal and external clients or stakeholders, identify and manage a range of complex and often competing needs, using a variety of different influencing approaches tailored to different clients and effectively negotiating with stakeholders to achieve desired outcomes.</w:t>
      </w:r>
    </w:p>
    <w:p w14:paraId="465231AA" w14:textId="171F9939" w:rsidR="009E7F79" w:rsidRPr="009E7F79" w:rsidRDefault="009E7F79" w:rsidP="009E7F79">
      <w:pPr>
        <w:numPr>
          <w:ilvl w:val="0"/>
          <w:numId w:val="16"/>
        </w:numPr>
        <w:tabs>
          <w:tab w:val="num" w:pos="851"/>
        </w:tabs>
        <w:spacing w:before="0" w:line="240" w:lineRule="auto"/>
        <w:rPr>
          <w:rFonts w:cstheme="minorHAnsi"/>
          <w:noProof/>
          <w:color w:val="232222" w:themeColor="text1"/>
          <w:szCs w:val="22"/>
          <w:lang w:eastAsia="zh-CN"/>
        </w:rPr>
      </w:pPr>
      <w:r w:rsidRPr="009E7F79">
        <w:rPr>
          <w:rFonts w:cstheme="minorHAnsi"/>
          <w:b/>
          <w:color w:val="232222" w:themeColor="text1"/>
          <w:szCs w:val="22"/>
          <w:lang w:eastAsia="zh-CN"/>
        </w:rPr>
        <w:t>Problem Solving</w:t>
      </w:r>
      <w:r w:rsidRPr="009E7F79">
        <w:rPr>
          <w:rFonts w:cstheme="minorHAnsi"/>
          <w:bCs/>
          <w:color w:val="232222" w:themeColor="text1"/>
          <w:szCs w:val="22"/>
          <w:lang w:eastAsia="zh-CN"/>
        </w:rPr>
        <w:t xml:space="preserve">: </w:t>
      </w:r>
      <w:r w:rsidRPr="009E7F79">
        <w:rPr>
          <w:rFonts w:cstheme="minorHAnsi"/>
          <w:color w:val="232222" w:themeColor="text1"/>
          <w:szCs w:val="22"/>
          <w:lang w:eastAsia="zh-CN"/>
        </w:rPr>
        <w:t xml:space="preserve">Seeks all relevant information for problem-solving; seeks out and integrates complex primary information sources; liaises with stakeholders to ensure full understanding of the issues; anticipates potential problems; analyses issues from different perspectives and draws sound inferences from information </w:t>
      </w:r>
      <w:r w:rsidRPr="009E7F79">
        <w:rPr>
          <w:rFonts w:cstheme="minorHAnsi"/>
          <w:color w:val="232222" w:themeColor="text1"/>
          <w:szCs w:val="22"/>
          <w:lang w:eastAsia="zh-CN"/>
        </w:rPr>
        <w:lastRenderedPageBreak/>
        <w:t xml:space="preserve">available; identifies and proposes workable solutions to problems from deep understanding of issues and policy context; implements solutions, evaluates effectiveness and adjusts actions as required. </w:t>
      </w:r>
    </w:p>
    <w:p w14:paraId="61CC39B4" w14:textId="26AB5D1B" w:rsidR="00495B3B" w:rsidRPr="009E7F79" w:rsidRDefault="009E7F79" w:rsidP="009E7F79">
      <w:pPr>
        <w:numPr>
          <w:ilvl w:val="0"/>
          <w:numId w:val="16"/>
        </w:numPr>
        <w:spacing w:before="0" w:line="240" w:lineRule="auto"/>
        <w:rPr>
          <w:rFonts w:cstheme="minorHAnsi"/>
          <w:color w:val="232222" w:themeColor="text1"/>
          <w:spacing w:val="-6"/>
        </w:rPr>
      </w:pPr>
      <w:r w:rsidRPr="009E7F79">
        <w:rPr>
          <w:rFonts w:cstheme="minorHAnsi"/>
          <w:b/>
          <w:color w:val="232222" w:themeColor="text1"/>
          <w:spacing w:val="-6"/>
        </w:rPr>
        <w:t>Written and Verbal Communication</w:t>
      </w:r>
      <w:r w:rsidRPr="009E7F79">
        <w:rPr>
          <w:rFonts w:cstheme="minorHAnsi"/>
          <w:color w:val="232222" w:themeColor="text1"/>
          <w:spacing w:val="-6"/>
        </w:rPr>
        <w:t xml:space="preserve">: </w:t>
      </w:r>
      <w:r w:rsidRPr="009E7F79">
        <w:rPr>
          <w:rFonts w:cstheme="minorHAnsi"/>
          <w:color w:val="232222" w:themeColor="text1"/>
          <w:szCs w:val="22"/>
          <w:lang w:eastAsia="zh-CN"/>
        </w:rPr>
        <w:t>Prepares complex briefs, letters, emails and reports using clear and grammatically correct language; edits written communications to ensure necessary information is included and meets audience needs. Confidently conveys ideas and information in a clear and interesting way; understands the target audience and the objectives of communication; handles difficult and sensitive communications well.</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5E5B9E" w:rsidRDefault="00495B3B" w:rsidP="005E5B9E">
            <w:pPr>
              <w:rPr>
                <w:rFonts w:cs="Arial"/>
                <w:color w:val="auto"/>
                <w:sz w:val="20"/>
              </w:rPr>
            </w:pPr>
            <w:r w:rsidRPr="005E5B9E">
              <w:rPr>
                <w:rFonts w:cs="Arial"/>
                <w:color w:val="auto"/>
                <w:sz w:val="20"/>
              </w:rPr>
              <w:t>Financial Delegation Value</w:t>
            </w:r>
          </w:p>
        </w:tc>
        <w:tc>
          <w:tcPr>
            <w:tcW w:w="6803" w:type="dxa"/>
            <w:shd w:val="clear" w:color="auto" w:fill="auto"/>
          </w:tcPr>
          <w:p w14:paraId="2DBD5EFC" w14:textId="20C3EFA4" w:rsidR="00495B3B" w:rsidRPr="005E5B9E" w:rsidRDefault="003671D2" w:rsidP="005E5B9E">
            <w:pPr>
              <w:cnfStyle w:val="100000000000" w:firstRow="1" w:lastRow="0" w:firstColumn="0" w:lastColumn="0" w:oddVBand="0" w:evenVBand="0" w:oddHBand="0" w:evenHBand="0" w:firstRowFirstColumn="0" w:firstRowLastColumn="0" w:lastRowFirstColumn="0" w:lastRowLastColumn="0"/>
              <w:rPr>
                <w:rFonts w:cs="Arial"/>
                <w:color w:val="auto"/>
                <w:sz w:val="20"/>
              </w:rPr>
            </w:pPr>
            <w:r>
              <w:rPr>
                <w:rFonts w:cs="Arial"/>
                <w:color w:val="auto"/>
                <w:sz w:val="20"/>
              </w:rPr>
              <w:t xml:space="preserve">$0. </w:t>
            </w:r>
            <w:r w:rsidR="00495B3B" w:rsidRPr="005E5B9E">
              <w:rPr>
                <w:rFonts w:cs="Arial"/>
                <w:color w:val="auto"/>
                <w:sz w:val="20"/>
              </w:rPr>
              <w:t>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26BA669A" w:rsidR="00495B3B" w:rsidRPr="005E5B9E" w:rsidRDefault="00495B3B" w:rsidP="005E5B9E">
            <w:pPr>
              <w:spacing w:line="240" w:lineRule="auto"/>
              <w:contextualSpacing/>
              <w:outlineLvl w:val="1"/>
              <w:rPr>
                <w:rFonts w:ascii="Arial" w:hAnsi="Arial" w:cs="Arial"/>
                <w:color w:val="auto"/>
                <w:sz w:val="20"/>
              </w:rPr>
            </w:pPr>
            <w:r w:rsidRPr="005E5B9E">
              <w:rPr>
                <w:rFonts w:ascii="Arial" w:hAnsi="Arial" w:cs="Arial"/>
                <w:color w:val="auto"/>
                <w:sz w:val="20"/>
              </w:rPr>
              <w:t>The occupational health and safety    requirements of this position may include, but are not limited to:</w:t>
            </w:r>
          </w:p>
        </w:tc>
        <w:tc>
          <w:tcPr>
            <w:tcW w:w="6803" w:type="dxa"/>
            <w:shd w:val="clear" w:color="auto" w:fill="auto"/>
          </w:tcPr>
          <w:p w14:paraId="7216FB89" w14:textId="77777777" w:rsidR="00495B3B" w:rsidRDefault="00495B3B" w:rsidP="009E7F79">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5E5B9E">
              <w:rPr>
                <w:rFonts w:ascii="Arial" w:hAnsi="Arial" w:cs="Arial"/>
                <w:color w:val="auto"/>
                <w:sz w:val="20"/>
              </w:rPr>
              <w:t>Sedentary desk work</w:t>
            </w:r>
          </w:p>
          <w:p w14:paraId="23FF4545" w14:textId="6E1C04CD" w:rsidR="00495B3B" w:rsidRPr="009E7F79" w:rsidRDefault="009E7F79" w:rsidP="009E7F79">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076C66">
              <w:rPr>
                <w:rFonts w:cstheme="minorHAnsi"/>
                <w:color w:val="111111" w:themeColor="text1" w:themeShade="80"/>
                <w:sz w:val="20"/>
              </w:rPr>
              <w:t xml:space="preserve">This position </w:t>
            </w:r>
            <w:r>
              <w:rPr>
                <w:rFonts w:cstheme="minorHAnsi"/>
                <w:color w:val="111111" w:themeColor="text1" w:themeShade="80"/>
                <w:sz w:val="20"/>
              </w:rPr>
              <w:t>may require</w:t>
            </w:r>
            <w:r w:rsidRPr="00076C66">
              <w:rPr>
                <w:rFonts w:cstheme="minorHAnsi"/>
                <w:color w:val="111111" w:themeColor="text1" w:themeShade="80"/>
                <w:sz w:val="20"/>
              </w:rPr>
              <w:t xml:space="preserve"> </w:t>
            </w:r>
            <w:r>
              <w:rPr>
                <w:rFonts w:cstheme="minorHAnsi"/>
                <w:color w:val="111111" w:themeColor="text1" w:themeShade="80"/>
                <w:sz w:val="20"/>
              </w:rPr>
              <w:t>occasional</w:t>
            </w:r>
            <w:r w:rsidRPr="00076C66">
              <w:rPr>
                <w:rFonts w:cstheme="minorHAnsi"/>
                <w:color w:val="111111" w:themeColor="text1" w:themeShade="80"/>
                <w:sz w:val="20"/>
              </w:rPr>
              <w:t xml:space="preserve"> out of hours work</w:t>
            </w:r>
            <w:r>
              <w:rPr>
                <w:rFonts w:cstheme="minorHAnsi"/>
                <w:color w:val="111111" w:themeColor="text1" w:themeShade="80"/>
                <w:sz w:val="20"/>
              </w:rPr>
              <w:t xml:space="preserve"> (</w:t>
            </w:r>
            <w:r w:rsidRPr="00076C66">
              <w:rPr>
                <w:rFonts w:cstheme="minorHAnsi"/>
                <w:color w:val="111111" w:themeColor="text1" w:themeShade="80"/>
                <w:sz w:val="20"/>
              </w:rPr>
              <w:t>evening</w:t>
            </w:r>
            <w:r>
              <w:rPr>
                <w:rFonts w:cstheme="minorHAnsi"/>
                <w:color w:val="111111" w:themeColor="text1" w:themeShade="80"/>
                <w:sz w:val="20"/>
              </w:rPr>
              <w:t>s</w:t>
            </w:r>
            <w:r w:rsidRPr="00076C66">
              <w:rPr>
                <w:rFonts w:cstheme="minorHAnsi"/>
                <w:color w:val="111111" w:themeColor="text1" w:themeShade="80"/>
                <w:sz w:val="20"/>
              </w:rPr>
              <w:t xml:space="preserve"> or weekend</w:t>
            </w:r>
            <w:r>
              <w:rPr>
                <w:rFonts w:cstheme="minorHAnsi"/>
                <w:color w:val="111111" w:themeColor="text1" w:themeShade="80"/>
                <w:sz w:val="20"/>
              </w:rPr>
              <w:t>)</w:t>
            </w:r>
            <w:r w:rsidRPr="00076C66">
              <w:rPr>
                <w:rFonts w:cstheme="minorHAnsi"/>
                <w:color w:val="111111" w:themeColor="text1" w:themeShade="80"/>
                <w:sz w:val="20"/>
              </w:rPr>
              <w:t xml:space="preserve"> </w:t>
            </w:r>
            <w:r>
              <w:rPr>
                <w:rFonts w:cstheme="minorHAnsi"/>
                <w:color w:val="111111" w:themeColor="text1" w:themeShade="80"/>
                <w:sz w:val="20"/>
              </w:rPr>
              <w:t>and</w:t>
            </w:r>
            <w:r w:rsidRPr="00076C66">
              <w:rPr>
                <w:rFonts w:cstheme="minorHAnsi"/>
                <w:color w:val="111111" w:themeColor="text1" w:themeShade="80"/>
                <w:sz w:val="20"/>
              </w:rPr>
              <w:t xml:space="preserve"> occasional overnight travel.</w:t>
            </w: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1FDBCB9F" w:rsidR="00495B3B" w:rsidRPr="005E5B9E" w:rsidRDefault="00495B3B" w:rsidP="005E5B9E">
            <w:pPr>
              <w:rPr>
                <w:rFonts w:ascii="Arial" w:hAnsi="Arial" w:cs="Arial"/>
                <w:color w:val="auto"/>
                <w:sz w:val="20"/>
              </w:rPr>
            </w:pPr>
            <w:r w:rsidRPr="005E5B9E">
              <w:rPr>
                <w:rFonts w:ascii="Arial" w:hAnsi="Arial" w:cs="Arial"/>
                <w:color w:val="auto"/>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5E5B9E" w:rsidRDefault="00495B3B" w:rsidP="005E5B9E">
            <w:pP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5E5B9E">
              <w:rPr>
                <w:rFonts w:ascii="Arial" w:hAnsi="Arial" w:cs="Arial"/>
                <w:color w:val="auto"/>
                <w:sz w:val="20"/>
              </w:rPr>
              <w:t xml:space="preserve">A Declaration and Consent form consenting to DEECA contacting current and previous employer(s) to substantiate employment history, past conduct and performance is required. </w:t>
            </w:r>
          </w:p>
          <w:p w14:paraId="4A0A00F0" w14:textId="1A39A40D" w:rsidR="00495B3B" w:rsidRPr="005E5B9E" w:rsidRDefault="00495B3B" w:rsidP="005E5B9E">
            <w:pPr>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5E5B9E">
              <w:rPr>
                <w:rFonts w:ascii="Arial" w:hAnsi="Arial" w:cs="Arial"/>
                <w:color w:val="auto"/>
                <w:sz w:val="20"/>
              </w:rPr>
              <w:t>A satisfactory National Police Check will be required (for all non-DEECA employees).</w:t>
            </w:r>
          </w:p>
        </w:tc>
      </w:tr>
      <w:bookmarkEnd w:id="3"/>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5E5B9E" w:rsidRDefault="00495B3B" w:rsidP="005E5B9E">
            <w:pPr>
              <w:spacing w:before="120" w:after="120"/>
              <w:rPr>
                <w:rFonts w:ascii="Arial" w:hAnsi="Arial"/>
                <w:color w:val="auto"/>
                <w:sz w:val="20"/>
              </w:rPr>
            </w:pPr>
            <w:r w:rsidRPr="005E5B9E">
              <w:rPr>
                <w:rFonts w:ascii="Arial" w:hAnsi="Arial"/>
                <w:color w:val="auto"/>
                <w:sz w:val="20"/>
              </w:rPr>
              <w:t>Employment terms and conditions</w:t>
            </w:r>
          </w:p>
          <w:p w14:paraId="673B886F" w14:textId="77777777" w:rsidR="00495B3B" w:rsidRPr="005E5B9E" w:rsidRDefault="00495B3B" w:rsidP="005E5B9E">
            <w:pPr>
              <w:spacing w:before="120" w:after="120"/>
              <w:rPr>
                <w:rFonts w:ascii="Arial" w:hAnsi="Arial"/>
                <w:color w:val="auto"/>
                <w:sz w:val="20"/>
              </w:rPr>
            </w:pPr>
          </w:p>
        </w:tc>
        <w:tc>
          <w:tcPr>
            <w:tcW w:w="6803" w:type="dxa"/>
            <w:shd w:val="clear" w:color="auto" w:fill="auto"/>
          </w:tcPr>
          <w:p w14:paraId="71EDFDB6" w14:textId="32A67779" w:rsidR="00495B3B" w:rsidRPr="005E5B9E" w:rsidRDefault="00495B3B" w:rsidP="005E5B9E">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rPr>
            </w:pPr>
            <w:r w:rsidRPr="005E5B9E">
              <w:rPr>
                <w:rFonts w:ascii="Arial" w:hAnsi="Arial" w:cs="Arial"/>
                <w:color w:val="auto"/>
                <w:sz w:val="20"/>
              </w:rPr>
              <w:t xml:space="preserve">Are governed by the </w:t>
            </w:r>
            <w:r w:rsidRPr="005E5B9E">
              <w:rPr>
                <w:rFonts w:ascii="Arial" w:hAnsi="Arial" w:cs="Arial"/>
                <w:i/>
                <w:iCs/>
                <w:color w:val="auto"/>
                <w:sz w:val="20"/>
              </w:rPr>
              <w:t>Victorian Public Service Enterprise Agreement 202</w:t>
            </w:r>
            <w:r w:rsidR="00E74BF4" w:rsidRPr="005E5B9E">
              <w:rPr>
                <w:rFonts w:ascii="Arial" w:hAnsi="Arial" w:cs="Arial"/>
                <w:i/>
                <w:iCs/>
                <w:color w:val="auto"/>
                <w:sz w:val="20"/>
              </w:rPr>
              <w:t>4</w:t>
            </w:r>
            <w:r w:rsidRPr="005E5B9E">
              <w:rPr>
                <w:rFonts w:ascii="Arial" w:hAnsi="Arial" w:cs="Arial"/>
                <w:color w:val="auto"/>
                <w:sz w:val="20"/>
              </w:rPr>
              <w:t xml:space="preserve"> and the </w:t>
            </w:r>
            <w:r w:rsidRPr="005E5B9E">
              <w:rPr>
                <w:rFonts w:ascii="Arial" w:hAnsi="Arial" w:cs="Arial"/>
                <w:i/>
                <w:iCs/>
                <w:color w:val="auto"/>
                <w:sz w:val="20"/>
              </w:rPr>
              <w:t>Public Administration Act</w:t>
            </w:r>
            <w:r w:rsidRPr="005E5B9E">
              <w:rPr>
                <w:rFonts w:ascii="Arial" w:hAnsi="Arial" w:cs="Arial"/>
                <w:color w:val="auto"/>
                <w:sz w:val="20"/>
              </w:rPr>
              <w:t xml:space="preserve"> </w:t>
            </w:r>
            <w:r w:rsidRPr="005E5B9E">
              <w:rPr>
                <w:rFonts w:ascii="Arial" w:hAnsi="Arial" w:cs="Arial"/>
                <w:i/>
                <w:iCs/>
                <w:color w:val="auto"/>
                <w:sz w:val="20"/>
              </w:rPr>
              <w:t>2004.</w:t>
            </w:r>
          </w:p>
          <w:p w14:paraId="522B24D4" w14:textId="77777777" w:rsidR="00495B3B" w:rsidRPr="005E5B9E" w:rsidRDefault="00495B3B" w:rsidP="005E5B9E">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5E5B9E">
              <w:rPr>
                <w:rFonts w:ascii="Arial" w:hAnsi="Arial" w:cs="Arial"/>
                <w:color w:val="auto"/>
                <w:sz w:val="20"/>
              </w:rPr>
              <w:t>Recipients of Victorian Public Service (VPS) voluntary departure packages should note that re-employment restrictions apply</w:t>
            </w:r>
          </w:p>
          <w:p w14:paraId="5C30C0A4" w14:textId="3E78EF7C" w:rsidR="00495B3B" w:rsidRPr="005E5B9E" w:rsidRDefault="00495B3B" w:rsidP="005E5B9E">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5E5B9E">
              <w:rPr>
                <w:rFonts w:ascii="Arial" w:hAnsi="Arial" w:cs="Arial"/>
                <w:color w:val="auto"/>
                <w:sz w:val="20"/>
              </w:rPr>
              <w:t>Non-</w:t>
            </w:r>
            <w:smartTag w:uri="urn:schemas-microsoft-com:office:smarttags" w:element="stockticker">
              <w:r w:rsidRPr="005E5B9E">
                <w:rPr>
                  <w:rFonts w:ascii="Arial" w:hAnsi="Arial" w:cs="Arial"/>
                  <w:color w:val="auto"/>
                  <w:sz w:val="20"/>
                </w:rPr>
                <w:t>VPS</w:t>
              </w:r>
            </w:smartTag>
            <w:r w:rsidRPr="005E5B9E">
              <w:rPr>
                <w:rFonts w:ascii="Arial" w:hAnsi="Arial" w:cs="Arial"/>
                <w:color w:val="auto"/>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5E5B9E" w:rsidRDefault="00495B3B" w:rsidP="005E5B9E">
            <w:pPr>
              <w:spacing w:before="120" w:after="120"/>
              <w:rPr>
                <w:rFonts w:ascii="Arial" w:hAnsi="Arial"/>
                <w:color w:val="auto"/>
                <w:sz w:val="20"/>
              </w:rPr>
            </w:pPr>
            <w:r w:rsidRPr="005E5B9E">
              <w:rPr>
                <w:rFonts w:ascii="Arial" w:hAnsi="Arial"/>
                <w:color w:val="auto"/>
                <w:sz w:val="20"/>
              </w:rPr>
              <w:t xml:space="preserve">Privacy </w:t>
            </w:r>
          </w:p>
        </w:tc>
        <w:tc>
          <w:tcPr>
            <w:tcW w:w="6803" w:type="dxa"/>
            <w:shd w:val="clear" w:color="auto" w:fill="auto"/>
          </w:tcPr>
          <w:p w14:paraId="3C367730" w14:textId="77777777" w:rsidR="00495B3B" w:rsidRPr="005E5B9E" w:rsidRDefault="00495B3B" w:rsidP="005E5B9E">
            <w:pPr>
              <w:tabs>
                <w:tab w:val="left" w:pos="360"/>
                <w:tab w:val="left" w:pos="720"/>
              </w:tabs>
              <w:autoSpaceDE w:val="0"/>
              <w:autoSpaceDN w:val="0"/>
              <w:adjustRightInd w:val="0"/>
              <w:spacing w:line="240" w:lineRule="auto"/>
              <w:ind w:left="136"/>
              <w:cnfStyle w:val="000000010000" w:firstRow="0" w:lastRow="0" w:firstColumn="0" w:lastColumn="0" w:oddVBand="0" w:evenVBand="0" w:oddHBand="0" w:evenHBand="1" w:firstRowFirstColumn="0" w:firstRowLastColumn="0" w:lastRowFirstColumn="0" w:lastRowLastColumn="0"/>
              <w:rPr>
                <w:rFonts w:ascii="Arial" w:hAnsi="Arial"/>
                <w:color w:val="auto"/>
                <w:sz w:val="20"/>
              </w:rPr>
            </w:pPr>
            <w:r w:rsidRPr="005E5B9E">
              <w:rPr>
                <w:rFonts w:ascii="Arial" w:hAnsi="Arial" w:cs="Arial"/>
                <w:color w:val="auto"/>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4978C0E" w14:textId="5CDB2A77" w:rsidR="00495B3B" w:rsidRPr="005E5B9E" w:rsidRDefault="00495B3B" w:rsidP="00495B3B">
      <w:pPr>
        <w:spacing w:before="0" w:after="0"/>
        <w:rPr>
          <w:rFonts w:ascii="Arial" w:hAnsi="Arial" w:cs="Arial"/>
        </w:rPr>
      </w:pPr>
      <w:r w:rsidRPr="005E5B9E">
        <w:rPr>
          <w:rFonts w:ascii="Arial" w:hAnsi="Arial" w:cs="Arial"/>
        </w:rPr>
        <w:t xml:space="preserve">We employ more than </w:t>
      </w:r>
      <w:r w:rsidR="008243F7" w:rsidRPr="005E5B9E">
        <w:rPr>
          <w:rFonts w:ascii="Arial" w:hAnsi="Arial" w:cs="Arial"/>
        </w:rPr>
        <w:t>6,500</w:t>
      </w:r>
      <w:r w:rsidRPr="005E5B9E">
        <w:rPr>
          <w:rFonts w:ascii="Arial" w:hAnsi="Arial" w:cs="Arial"/>
        </w:rPr>
        <w:t xml:space="preserve">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E5B9E" w:rsidRDefault="00495B3B" w:rsidP="00495B3B">
      <w:pPr>
        <w:spacing w:before="0" w:after="0"/>
        <w:rPr>
          <w:rFonts w:ascii="Arial" w:hAnsi="Arial" w:cs="Arial"/>
        </w:rPr>
      </w:pPr>
    </w:p>
    <w:p w14:paraId="357C32F5" w14:textId="4856A6E8" w:rsidR="00495B3B" w:rsidRPr="005E5B9E" w:rsidRDefault="00495B3B" w:rsidP="00495B3B">
      <w:pPr>
        <w:spacing w:before="0" w:after="0" w:line="480" w:lineRule="auto"/>
        <w:rPr>
          <w:rFonts w:ascii="Arial" w:hAnsi="Arial" w:cs="Arial"/>
          <w:lang w:eastAsia="en-US"/>
        </w:rPr>
      </w:pPr>
      <w:r w:rsidRPr="005E5B9E">
        <w:rPr>
          <w:rFonts w:ascii="Arial" w:hAnsi="Arial" w:cs="Arial"/>
          <w:lang w:eastAsia="en-US"/>
        </w:rPr>
        <w:t xml:space="preserve">For further information about the department, please visit our website </w:t>
      </w:r>
      <w:hyperlink r:id="rId24" w:history="1">
        <w:r w:rsidR="008243F7" w:rsidRPr="005E5B9E">
          <w:rPr>
            <w:rStyle w:val="Hyperlink"/>
            <w:rFonts w:ascii="Arial" w:hAnsi="Arial" w:cs="Arial"/>
            <w:color w:val="auto"/>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50D033AE" w:rsidR="00495B3B" w:rsidRDefault="00C8238F" w:rsidP="005E5B9E">
      <w:pPr>
        <w:spacing w:before="0" w:after="0" w:line="240" w:lineRule="auto"/>
        <w:rPr>
          <w:rFonts w:ascii="Arial" w:hAnsi="Arial" w:cs="Arial"/>
        </w:rPr>
      </w:pPr>
      <w:r w:rsidRPr="005E5B9E">
        <w:rPr>
          <w:rFonts w:ascii="Arial" w:hAnsi="Arial" w:cs="Arial"/>
        </w:rPr>
        <w:t xml:space="preserve">Our values align with the core </w:t>
      </w:r>
      <w:hyperlink r:id="rId25" w:history="1">
        <w:r w:rsidRPr="005E5B9E">
          <w:rPr>
            <w:rStyle w:val="Hyperlink"/>
            <w:rFonts w:ascii="Arial" w:hAnsi="Arial" w:cs="Arial"/>
            <w:color w:val="auto"/>
          </w:rPr>
          <w:t>Public Sector values</w:t>
        </w:r>
      </w:hyperlink>
      <w:r w:rsidRPr="005E5B9E">
        <w:rPr>
          <w:rFonts w:ascii="Arial" w:hAnsi="Arial" w:cs="Arial"/>
        </w:rPr>
        <w:t xml:space="preserve">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4FBAE57" w14:textId="77777777" w:rsidR="005E5B9E" w:rsidRPr="005E5B9E" w:rsidRDefault="005E5B9E" w:rsidP="005E5B9E">
      <w:pPr>
        <w:spacing w:before="0" w:after="0" w:line="240" w:lineRule="auto"/>
        <w:rPr>
          <w:rFonts w:ascii="Arial" w:hAnsi="Arial" w:cs="Arial"/>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5E5B9E" w:rsidRDefault="00C8238F" w:rsidP="005E5B9E">
      <w:pPr>
        <w:spacing w:before="0" w:after="0" w:line="240" w:lineRule="auto"/>
        <w:rPr>
          <w:rFonts w:ascii="Arial" w:hAnsi="Arial" w:cs="Arial"/>
        </w:rPr>
      </w:pPr>
      <w:r w:rsidRPr="005E5B9E">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6E3541A2" w14:textId="15B01AF9" w:rsidR="00495B3B" w:rsidRPr="005E5B9E" w:rsidRDefault="00495B3B" w:rsidP="00C8238F">
      <w:pPr>
        <w:spacing w:line="240" w:lineRule="auto"/>
        <w:contextualSpacing/>
        <w:outlineLvl w:val="1"/>
        <w:rPr>
          <w:rFonts w:ascii="Arial" w:hAnsi="Arial" w:cs="Arial"/>
        </w:rPr>
      </w:pPr>
      <w:r w:rsidRPr="005E5B9E">
        <w:rPr>
          <w:rFonts w:ascii="Arial" w:hAnsi="Arial" w:cs="Arial"/>
        </w:rPr>
        <w:t>The department</w:t>
      </w:r>
      <w:r w:rsidRPr="005E5B9E">
        <w:rPr>
          <w:rFonts w:ascii="Arial" w:hAnsi="Arial" w:cs="Arial"/>
          <w:b/>
        </w:rPr>
        <w:t xml:space="preserve"> </w:t>
      </w:r>
      <w:r w:rsidRPr="005E5B9E">
        <w:rPr>
          <w:rFonts w:ascii="Arial" w:hAnsi="Arial" w:cs="Arial"/>
        </w:rPr>
        <w:t>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5E5B9E" w:rsidRDefault="00495B3B" w:rsidP="00495B3B">
      <w:pPr>
        <w:spacing w:before="0" w:after="100" w:afterAutospacing="1" w:line="240" w:lineRule="auto"/>
        <w:rPr>
          <w:rFonts w:ascii="Arial" w:hAnsi="Arial" w:cs="Arial"/>
          <w:bCs/>
          <w:szCs w:val="22"/>
        </w:rPr>
      </w:pPr>
      <w:r w:rsidRPr="005E5B9E">
        <w:rPr>
          <w:rFonts w:ascii="Arial" w:hAnsi="Arial" w:cs="Arial"/>
          <w:szCs w:val="22"/>
        </w:rPr>
        <w:t xml:space="preserve">DEECA welcomes applicants from a diverse range of backgrounds </w:t>
      </w:r>
      <w:r w:rsidRPr="005E5B9E">
        <w:rPr>
          <w:rFonts w:ascii="Arial" w:eastAsia="Calibri" w:hAnsi="Arial" w:cs="Arial"/>
          <w:szCs w:val="22"/>
        </w:rPr>
        <w:t xml:space="preserve">and we focus on the essential requirements of the job and being consistent and fair in our treatment of all applicants. </w:t>
      </w:r>
      <w:r w:rsidRPr="005E5B9E">
        <w:rPr>
          <w:rFonts w:ascii="Arial" w:hAnsi="Arial" w:cs="Arial"/>
          <w:bCs/>
          <w:szCs w:val="22"/>
        </w:rPr>
        <w:t>Our diversity and inclusion outcome pillars:</w:t>
      </w:r>
    </w:p>
    <w:p w14:paraId="449D99F9" w14:textId="77777777" w:rsidR="00495B3B" w:rsidRPr="005E5B9E" w:rsidRDefault="00495B3B" w:rsidP="00495B3B">
      <w:pPr>
        <w:spacing w:before="100" w:beforeAutospacing="1" w:after="100" w:afterAutospacing="1" w:line="240" w:lineRule="auto"/>
        <w:rPr>
          <w:rFonts w:ascii="Arial" w:hAnsi="Arial" w:cs="Arial"/>
          <w:szCs w:val="22"/>
        </w:rPr>
      </w:pPr>
      <w:r w:rsidRPr="005E5B9E">
        <w:rPr>
          <w:rFonts w:ascii="Arial" w:hAnsi="Arial" w:cs="Arial"/>
          <w:szCs w:val="22"/>
        </w:rPr>
        <w:t>1. We are connected to liveable, inclusive, sustainable communities</w:t>
      </w:r>
      <w:r w:rsidRPr="005E5B9E">
        <w:rPr>
          <w:rFonts w:ascii="Arial" w:hAnsi="Arial" w:cs="Arial"/>
          <w:szCs w:val="22"/>
        </w:rPr>
        <w:br/>
        <w:t xml:space="preserve">2. We are diverse </w:t>
      </w:r>
      <w:r w:rsidRPr="005E5B9E">
        <w:rPr>
          <w:rFonts w:ascii="Arial" w:hAnsi="Arial" w:cs="Arial"/>
          <w:szCs w:val="22"/>
        </w:rPr>
        <w:br/>
        <w:t xml:space="preserve">3. We are inclusive and flexible </w:t>
      </w:r>
      <w:r w:rsidRPr="005E5B9E">
        <w:rPr>
          <w:rFonts w:ascii="Arial" w:hAnsi="Arial" w:cs="Arial"/>
          <w:szCs w:val="22"/>
        </w:rPr>
        <w:br/>
        <w:t>4. We are safe and respectful</w:t>
      </w:r>
    </w:p>
    <w:p w14:paraId="6D28BF25" w14:textId="77777777" w:rsidR="00495B3B" w:rsidRPr="005E5B9E" w:rsidRDefault="00495B3B" w:rsidP="00495B3B">
      <w:pPr>
        <w:spacing w:before="0" w:after="0"/>
        <w:rPr>
          <w:rFonts w:ascii="Arial" w:hAnsi="Arial" w:cs="Arial"/>
          <w:szCs w:val="22"/>
        </w:rPr>
      </w:pPr>
      <w:r w:rsidRPr="005E5B9E">
        <w:rPr>
          <w:rFonts w:ascii="Arial" w:eastAsia="Calibri" w:hAnsi="Arial" w:cs="Arial"/>
          <w:szCs w:val="22"/>
        </w:rPr>
        <w:t xml:space="preserve">DEECA </w:t>
      </w:r>
      <w:r w:rsidRPr="005E5B9E">
        <w:rPr>
          <w:rFonts w:ascii="Arial" w:hAnsi="Arial" w:cs="Arial"/>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5E5B9E" w:rsidRDefault="00495B3B" w:rsidP="00495B3B">
      <w:pPr>
        <w:rPr>
          <w:rFonts w:ascii="Arial" w:hAnsi="Arial" w:cs="Arial"/>
          <w:b/>
          <w:bCs/>
        </w:rPr>
      </w:pPr>
      <w:r w:rsidRPr="005E5B9E">
        <w:rPr>
          <w:rFonts w:ascii="Arial" w:hAnsi="Arial" w:cs="Arial"/>
          <w:b/>
          <w:bCs/>
        </w:rPr>
        <w:t>Aboriginal Cultural Safety</w:t>
      </w:r>
    </w:p>
    <w:p w14:paraId="793507C3" w14:textId="51BF206A" w:rsidR="00495B3B" w:rsidRPr="005E5B9E" w:rsidRDefault="00495B3B" w:rsidP="00495B3B">
      <w:pPr>
        <w:spacing w:before="0" w:after="0"/>
        <w:rPr>
          <w:rFonts w:ascii="Arial" w:hAnsi="Arial" w:cs="Arial"/>
        </w:rPr>
      </w:pPr>
      <w:r w:rsidRPr="005E5B9E">
        <w:rPr>
          <w:rFonts w:ascii="Arial" w:hAnsi="Arial" w:cs="Arial"/>
        </w:rPr>
        <w:t xml:space="preserve">Cultural safety of Traditional Owners and Aboriginal Victorians, as an underpinning principle of self-determination, is embedded in everything we do. Under the Aboriginal Cultural Safety Framework DEECA is committed to creating a culturally safe workplace, where there is space for culture to live and for spiritual and belief systems to exist. For further information, please contact </w:t>
      </w:r>
      <w:hyperlink r:id="rId26" w:history="1">
        <w:r w:rsidR="00D40EAF" w:rsidRPr="005E5B9E">
          <w:rPr>
            <w:rStyle w:val="Hyperlink"/>
            <w:rFonts w:ascii="Arial" w:hAnsi="Arial" w:cs="Arial"/>
            <w:color w:val="auto"/>
          </w:rPr>
          <w:t>self.determination@deeca.vic.gov.au</w:t>
        </w:r>
      </w:hyperlink>
      <w:r w:rsidRPr="005E5B9E">
        <w:rPr>
          <w:rFonts w:ascii="Arial" w:hAnsi="Arial" w:cs="Arial"/>
        </w:rPr>
        <w:t>.</w:t>
      </w:r>
    </w:p>
    <w:p w14:paraId="0277B7AF" w14:textId="77777777" w:rsidR="00495B3B" w:rsidRPr="005E5B9E" w:rsidRDefault="00495B3B" w:rsidP="00495B3B">
      <w:pPr>
        <w:rPr>
          <w:rFonts w:ascii="Arial" w:hAnsi="Arial" w:cs="Arial"/>
          <w:b/>
          <w:szCs w:val="22"/>
        </w:rPr>
      </w:pPr>
      <w:r w:rsidRPr="005E5B9E">
        <w:rPr>
          <w:rFonts w:ascii="Arial" w:hAnsi="Arial" w:cs="Arial"/>
          <w:b/>
          <w:szCs w:val="22"/>
        </w:rPr>
        <w:t>Balancing your Life / Hybrid Working</w:t>
      </w:r>
    </w:p>
    <w:p w14:paraId="45CE6128" w14:textId="77777777" w:rsidR="00495B3B" w:rsidRPr="005E5B9E" w:rsidRDefault="00495B3B" w:rsidP="00495B3B">
      <w:pPr>
        <w:rPr>
          <w:rFonts w:ascii="Arial" w:eastAsia="Calibri" w:hAnsi="Arial" w:cs="Arial"/>
          <w:szCs w:val="22"/>
        </w:rPr>
      </w:pPr>
      <w:r w:rsidRPr="005E5B9E">
        <w:rPr>
          <w:rFonts w:ascii="Arial" w:eastAsia="Calibri" w:hAnsi="Arial" w:cs="Arial"/>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4E560DBA" w:rsidR="00A14A3F" w:rsidRPr="003E503C" w:rsidRDefault="00495B3B" w:rsidP="003E503C">
      <w:pPr>
        <w:spacing w:line="240" w:lineRule="auto"/>
        <w:rPr>
          <w:rFonts w:ascii="Arial" w:eastAsia="Microsoft JhengHei" w:hAnsi="Arial" w:cs="Arial"/>
          <w:sz w:val="22"/>
          <w:szCs w:val="24"/>
          <w:u w:val="single"/>
          <w:lang w:eastAsia="en-US"/>
        </w:rPr>
      </w:pPr>
      <w:r w:rsidRPr="005E5B9E">
        <w:rPr>
          <w:rFonts w:ascii="Arial" w:hAnsi="Arial" w:cs="Arial"/>
          <w:sz w:val="24"/>
          <w:szCs w:val="24"/>
          <w:lang w:eastAsia="en-US"/>
        </w:rPr>
        <w:t>To receive this information in an accessible format (such as large print or audio) please call the Customer Service Centre: 136 186, TTY: 133 677, or email</w:t>
      </w:r>
      <w:r w:rsidRPr="005E5B9E">
        <w:rPr>
          <w:rFonts w:ascii="Arial" w:hAnsi="Arial" w:cs="Arial"/>
          <w:sz w:val="28"/>
          <w:szCs w:val="28"/>
          <w:lang w:eastAsia="en-US"/>
        </w:rPr>
        <w:t xml:space="preserve"> </w:t>
      </w:r>
      <w:hyperlink r:id="rId27" w:history="1">
        <w:r w:rsidR="00D40EAF" w:rsidRPr="005E5B9E">
          <w:rPr>
            <w:rStyle w:val="Hyperlink"/>
            <w:rFonts w:ascii="Arial" w:eastAsia="Microsoft JhengHei" w:hAnsi="Arial" w:cs="Arial"/>
            <w:color w:val="auto"/>
            <w:sz w:val="22"/>
            <w:szCs w:val="24"/>
            <w:lang w:eastAsia="en-US"/>
          </w:rPr>
          <w:t>customer.service@deeca.vic.gov.au</w:t>
        </w:r>
      </w:hyperlink>
    </w:p>
    <w:sectPr w:rsidR="00A14A3F" w:rsidRPr="003E503C" w:rsidSect="007425C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7C70" w14:textId="77777777" w:rsidR="00BC1261" w:rsidRDefault="00BC1261" w:rsidP="00CD157B">
      <w:pPr>
        <w:pStyle w:val="NoSpacing"/>
      </w:pPr>
    </w:p>
    <w:p w14:paraId="0AFEC8E8" w14:textId="77777777" w:rsidR="00BC1261" w:rsidRDefault="00BC1261"/>
  </w:endnote>
  <w:endnote w:type="continuationSeparator" w:id="0">
    <w:p w14:paraId="792FD961" w14:textId="77777777" w:rsidR="00BC1261" w:rsidRDefault="00BC1261" w:rsidP="00CD157B">
      <w:pPr>
        <w:pStyle w:val="NoSpacing"/>
      </w:pPr>
    </w:p>
    <w:p w14:paraId="3BB363B0" w14:textId="77777777" w:rsidR="00BC1261" w:rsidRDefault="00BC1261"/>
  </w:endnote>
  <w:endnote w:type="continuationNotice" w:id="1">
    <w:p w14:paraId="74F5F4D0" w14:textId="77777777" w:rsidR="00BC1261" w:rsidRDefault="00BC1261" w:rsidP="00CD157B">
      <w:pPr>
        <w:pStyle w:val="NoSpacing"/>
      </w:pPr>
    </w:p>
    <w:p w14:paraId="1ABDB3E5" w14:textId="77777777" w:rsidR="00BC1261" w:rsidRDefault="00BC1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BB8D8" w14:textId="77777777" w:rsidR="00BC1261" w:rsidRPr="0056073C" w:rsidRDefault="00BC1261" w:rsidP="005D764F">
      <w:pPr>
        <w:pStyle w:val="FootnoteSeparator"/>
      </w:pPr>
    </w:p>
    <w:p w14:paraId="71EF06F0" w14:textId="77777777" w:rsidR="00BC1261" w:rsidRDefault="00BC1261"/>
  </w:footnote>
  <w:footnote w:type="continuationSeparator" w:id="0">
    <w:p w14:paraId="2721F9A5" w14:textId="77777777" w:rsidR="00BC1261" w:rsidRPr="00CA30B7" w:rsidRDefault="00BC1261" w:rsidP="006D5A90">
      <w:pPr>
        <w:rPr>
          <w:lang w:val="en-US"/>
        </w:rPr>
      </w:pPr>
      <w:r w:rsidRPr="00CA30B7">
        <w:rPr>
          <w:lang w:val="en-US"/>
        </w:rPr>
        <w:t>_______</w:t>
      </w:r>
    </w:p>
    <w:p w14:paraId="5D72FBBE" w14:textId="77777777" w:rsidR="00BC1261" w:rsidRDefault="00BC1261"/>
  </w:footnote>
  <w:footnote w:type="continuationNotice" w:id="1">
    <w:p w14:paraId="23FE20EF" w14:textId="77777777" w:rsidR="00BC1261" w:rsidRDefault="00BC1261" w:rsidP="006D5A90"/>
    <w:p w14:paraId="67422439" w14:textId="77777777" w:rsidR="00BC1261" w:rsidRDefault="00BC1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07AEED"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D85F76"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2AF867"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A10060"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493381"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1308E1"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3DB990"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D18ED7"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396848"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206FA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DCE20C"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F85167"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7585B05"/>
    <w:multiLevelType w:val="hybridMultilevel"/>
    <w:tmpl w:val="50E85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726909"/>
    <w:multiLevelType w:val="hybridMultilevel"/>
    <w:tmpl w:val="867EEFE2"/>
    <w:lvl w:ilvl="0" w:tplc="41C2175C">
      <w:numFmt w:val="bullet"/>
      <w:lvlText w:val=""/>
      <w:lvlJc w:val="left"/>
      <w:pPr>
        <w:tabs>
          <w:tab w:val="num" w:pos="360"/>
        </w:tabs>
        <w:ind w:left="360" w:hanging="360"/>
      </w:pPr>
      <w:rPr>
        <w:rFonts w:ascii="Symbol" w:hAnsi="Symbol" w:hint="default"/>
        <w:color w:val="232222" w:themeColor="text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512F3D82"/>
    <w:multiLevelType w:val="hybridMultilevel"/>
    <w:tmpl w:val="D6482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6"/>
  </w:num>
  <w:num w:numId="3" w16cid:durableId="985085104">
    <w:abstractNumId w:val="9"/>
  </w:num>
  <w:num w:numId="4" w16cid:durableId="1872112631">
    <w:abstractNumId w:val="11"/>
  </w:num>
  <w:num w:numId="5" w16cid:durableId="336812815">
    <w:abstractNumId w:val="22"/>
  </w:num>
  <w:num w:numId="6" w16cid:durableId="155153463">
    <w:abstractNumId w:val="0"/>
  </w:num>
  <w:num w:numId="7" w16cid:durableId="1428236886">
    <w:abstractNumId w:val="25"/>
  </w:num>
  <w:num w:numId="8" w16cid:durableId="103154041">
    <w:abstractNumId w:val="27"/>
  </w:num>
  <w:num w:numId="9" w16cid:durableId="1308436166">
    <w:abstractNumId w:val="24"/>
  </w:num>
  <w:num w:numId="10" w16cid:durableId="1335643199">
    <w:abstractNumId w:val="34"/>
  </w:num>
  <w:num w:numId="11" w16cid:durableId="1160577431">
    <w:abstractNumId w:val="26"/>
  </w:num>
  <w:num w:numId="12" w16cid:durableId="1673139647">
    <w:abstractNumId w:val="15"/>
  </w:num>
  <w:num w:numId="13" w16cid:durableId="1742215375">
    <w:abstractNumId w:val="43"/>
  </w:num>
  <w:num w:numId="14" w16cid:durableId="664823544">
    <w:abstractNumId w:val="40"/>
  </w:num>
  <w:num w:numId="15" w16cid:durableId="979774751">
    <w:abstractNumId w:val="12"/>
  </w:num>
  <w:num w:numId="16" w16cid:durableId="729228463">
    <w:abstractNumId w:val="5"/>
  </w:num>
  <w:num w:numId="17" w16cid:durableId="322781625">
    <w:abstractNumId w:val="23"/>
  </w:num>
  <w:num w:numId="18" w16cid:durableId="1476992587">
    <w:abstractNumId w:val="28"/>
  </w:num>
  <w:num w:numId="19" w16cid:durableId="96523139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A8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EE0"/>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454"/>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B8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1D5E"/>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2A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DE3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B24"/>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BA8"/>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5BE2"/>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55E"/>
    <w:rsid w:val="0017060B"/>
    <w:rsid w:val="00170701"/>
    <w:rsid w:val="00170CAC"/>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7C4"/>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3A1"/>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194"/>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6B2E"/>
    <w:rsid w:val="001D74A8"/>
    <w:rsid w:val="001D76AB"/>
    <w:rsid w:val="001D78C3"/>
    <w:rsid w:val="001D792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1BFC"/>
    <w:rsid w:val="00212101"/>
    <w:rsid w:val="0021239F"/>
    <w:rsid w:val="00213177"/>
    <w:rsid w:val="00213867"/>
    <w:rsid w:val="00213B2D"/>
    <w:rsid w:val="00214138"/>
    <w:rsid w:val="002146AD"/>
    <w:rsid w:val="002146FB"/>
    <w:rsid w:val="002148E1"/>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012"/>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59E"/>
    <w:rsid w:val="002629DD"/>
    <w:rsid w:val="00262ACE"/>
    <w:rsid w:val="00262B31"/>
    <w:rsid w:val="002633AF"/>
    <w:rsid w:val="002635FC"/>
    <w:rsid w:val="002636CD"/>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4C"/>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5EB9"/>
    <w:rsid w:val="0027709F"/>
    <w:rsid w:val="0027759D"/>
    <w:rsid w:val="00277CC4"/>
    <w:rsid w:val="002800EC"/>
    <w:rsid w:val="002810E7"/>
    <w:rsid w:val="00281C53"/>
    <w:rsid w:val="0028253E"/>
    <w:rsid w:val="002826B7"/>
    <w:rsid w:val="002829A0"/>
    <w:rsid w:val="002829B5"/>
    <w:rsid w:val="00282ABA"/>
    <w:rsid w:val="00282B59"/>
    <w:rsid w:val="00283AC7"/>
    <w:rsid w:val="00283C02"/>
    <w:rsid w:val="00283EA9"/>
    <w:rsid w:val="00283F74"/>
    <w:rsid w:val="00284456"/>
    <w:rsid w:val="00284B9E"/>
    <w:rsid w:val="00284E67"/>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295F"/>
    <w:rsid w:val="002932B2"/>
    <w:rsid w:val="00294670"/>
    <w:rsid w:val="00294B76"/>
    <w:rsid w:val="00294BD5"/>
    <w:rsid w:val="002953E2"/>
    <w:rsid w:val="002956B8"/>
    <w:rsid w:val="0029579B"/>
    <w:rsid w:val="00295CE4"/>
    <w:rsid w:val="00295F38"/>
    <w:rsid w:val="00295FA2"/>
    <w:rsid w:val="00296ABF"/>
    <w:rsid w:val="00296C8A"/>
    <w:rsid w:val="00296F91"/>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4E5"/>
    <w:rsid w:val="002C35FF"/>
    <w:rsid w:val="002C37A5"/>
    <w:rsid w:val="002C446F"/>
    <w:rsid w:val="002C55A7"/>
    <w:rsid w:val="002C5D9A"/>
    <w:rsid w:val="002C67BA"/>
    <w:rsid w:val="002C6858"/>
    <w:rsid w:val="002C687F"/>
    <w:rsid w:val="002C68F2"/>
    <w:rsid w:val="002C6BBF"/>
    <w:rsid w:val="002C7140"/>
    <w:rsid w:val="002C76FE"/>
    <w:rsid w:val="002D078E"/>
    <w:rsid w:val="002D09DA"/>
    <w:rsid w:val="002D10C1"/>
    <w:rsid w:val="002D11F9"/>
    <w:rsid w:val="002D1320"/>
    <w:rsid w:val="002D1BB5"/>
    <w:rsid w:val="002D21C9"/>
    <w:rsid w:val="002D2577"/>
    <w:rsid w:val="002D2A80"/>
    <w:rsid w:val="002D2AB4"/>
    <w:rsid w:val="002D2D1D"/>
    <w:rsid w:val="002D38FC"/>
    <w:rsid w:val="002D48D3"/>
    <w:rsid w:val="002D4B23"/>
    <w:rsid w:val="002D54E4"/>
    <w:rsid w:val="002D7AA5"/>
    <w:rsid w:val="002E03B0"/>
    <w:rsid w:val="002E0ED2"/>
    <w:rsid w:val="002E1116"/>
    <w:rsid w:val="002E1F33"/>
    <w:rsid w:val="002E1F3B"/>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B95"/>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898"/>
    <w:rsid w:val="003119B0"/>
    <w:rsid w:val="00311C14"/>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32"/>
    <w:rsid w:val="003178C3"/>
    <w:rsid w:val="00317CD5"/>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5F1"/>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43A"/>
    <w:rsid w:val="003466F7"/>
    <w:rsid w:val="00346ADF"/>
    <w:rsid w:val="00347812"/>
    <w:rsid w:val="00347C3F"/>
    <w:rsid w:val="00347DED"/>
    <w:rsid w:val="0035068B"/>
    <w:rsid w:val="003506D7"/>
    <w:rsid w:val="003506F7"/>
    <w:rsid w:val="00351996"/>
    <w:rsid w:val="00351B0C"/>
    <w:rsid w:val="00351C28"/>
    <w:rsid w:val="0035206E"/>
    <w:rsid w:val="003520E2"/>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025"/>
    <w:rsid w:val="003609C1"/>
    <w:rsid w:val="00360DE0"/>
    <w:rsid w:val="0036126C"/>
    <w:rsid w:val="00361ECA"/>
    <w:rsid w:val="0036200D"/>
    <w:rsid w:val="0036258B"/>
    <w:rsid w:val="00362602"/>
    <w:rsid w:val="00362729"/>
    <w:rsid w:val="00362A66"/>
    <w:rsid w:val="00362A68"/>
    <w:rsid w:val="003635EF"/>
    <w:rsid w:val="003636D0"/>
    <w:rsid w:val="003636D4"/>
    <w:rsid w:val="00363F02"/>
    <w:rsid w:val="00364559"/>
    <w:rsid w:val="00364C9A"/>
    <w:rsid w:val="00365FE5"/>
    <w:rsid w:val="0036600D"/>
    <w:rsid w:val="00366B4B"/>
    <w:rsid w:val="00366E1B"/>
    <w:rsid w:val="003671D2"/>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1A"/>
    <w:rsid w:val="00376EF3"/>
    <w:rsid w:val="00376FAE"/>
    <w:rsid w:val="00376FEE"/>
    <w:rsid w:val="0037727C"/>
    <w:rsid w:val="003778D5"/>
    <w:rsid w:val="00377A63"/>
    <w:rsid w:val="003803CA"/>
    <w:rsid w:val="00380438"/>
    <w:rsid w:val="0038051D"/>
    <w:rsid w:val="00380BE2"/>
    <w:rsid w:val="003817EC"/>
    <w:rsid w:val="003820EB"/>
    <w:rsid w:val="003824AA"/>
    <w:rsid w:val="00382AA9"/>
    <w:rsid w:val="003837A0"/>
    <w:rsid w:val="00383A5E"/>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1403"/>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346"/>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0CBF"/>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4AB"/>
    <w:rsid w:val="003E26E7"/>
    <w:rsid w:val="003E2FEB"/>
    <w:rsid w:val="003E329B"/>
    <w:rsid w:val="003E3AD8"/>
    <w:rsid w:val="003E4645"/>
    <w:rsid w:val="003E47FB"/>
    <w:rsid w:val="003E4809"/>
    <w:rsid w:val="003E482A"/>
    <w:rsid w:val="003E48F1"/>
    <w:rsid w:val="003E5011"/>
    <w:rsid w:val="003E503C"/>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98F"/>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910"/>
    <w:rsid w:val="00412A85"/>
    <w:rsid w:val="00413AAE"/>
    <w:rsid w:val="004141C0"/>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68A"/>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2CA4"/>
    <w:rsid w:val="00463436"/>
    <w:rsid w:val="00463E1E"/>
    <w:rsid w:val="0046413C"/>
    <w:rsid w:val="004646F8"/>
    <w:rsid w:val="00464A44"/>
    <w:rsid w:val="00464A88"/>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693"/>
    <w:rsid w:val="00494963"/>
    <w:rsid w:val="00494D37"/>
    <w:rsid w:val="00494F94"/>
    <w:rsid w:val="0049582F"/>
    <w:rsid w:val="00495B3B"/>
    <w:rsid w:val="00495C62"/>
    <w:rsid w:val="00495ECD"/>
    <w:rsid w:val="00496209"/>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BF4"/>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594D"/>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7DF"/>
    <w:rsid w:val="004D4AE2"/>
    <w:rsid w:val="004D4E1A"/>
    <w:rsid w:val="004D4E40"/>
    <w:rsid w:val="004D4FBD"/>
    <w:rsid w:val="004D544C"/>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6F1E"/>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4C4E"/>
    <w:rsid w:val="004F5359"/>
    <w:rsid w:val="004F5DB0"/>
    <w:rsid w:val="004F5FB1"/>
    <w:rsid w:val="004F5FD5"/>
    <w:rsid w:val="004F6047"/>
    <w:rsid w:val="004F6959"/>
    <w:rsid w:val="004F698C"/>
    <w:rsid w:val="004F6B8D"/>
    <w:rsid w:val="004F7BAE"/>
    <w:rsid w:val="00500401"/>
    <w:rsid w:val="00500668"/>
    <w:rsid w:val="0050070A"/>
    <w:rsid w:val="00500C6B"/>
    <w:rsid w:val="00501177"/>
    <w:rsid w:val="005014F2"/>
    <w:rsid w:val="00501FE6"/>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14"/>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1814"/>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34A"/>
    <w:rsid w:val="00546234"/>
    <w:rsid w:val="00546313"/>
    <w:rsid w:val="005464A9"/>
    <w:rsid w:val="00546BB4"/>
    <w:rsid w:val="005471ED"/>
    <w:rsid w:val="00547D4F"/>
    <w:rsid w:val="00547D9B"/>
    <w:rsid w:val="0055029B"/>
    <w:rsid w:val="00550377"/>
    <w:rsid w:val="00551248"/>
    <w:rsid w:val="005516A4"/>
    <w:rsid w:val="005517F9"/>
    <w:rsid w:val="00551DF1"/>
    <w:rsid w:val="00551DFC"/>
    <w:rsid w:val="00552505"/>
    <w:rsid w:val="005542F9"/>
    <w:rsid w:val="00554A12"/>
    <w:rsid w:val="00554EA2"/>
    <w:rsid w:val="00555230"/>
    <w:rsid w:val="00555BDA"/>
    <w:rsid w:val="00556110"/>
    <w:rsid w:val="00556165"/>
    <w:rsid w:val="005567D1"/>
    <w:rsid w:val="00556938"/>
    <w:rsid w:val="00556BA9"/>
    <w:rsid w:val="00556EBA"/>
    <w:rsid w:val="0055709C"/>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CE6"/>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124"/>
    <w:rsid w:val="005819E4"/>
    <w:rsid w:val="005822D3"/>
    <w:rsid w:val="00582406"/>
    <w:rsid w:val="005824BF"/>
    <w:rsid w:val="00582ADA"/>
    <w:rsid w:val="00582B69"/>
    <w:rsid w:val="00582F97"/>
    <w:rsid w:val="005841FC"/>
    <w:rsid w:val="005843D3"/>
    <w:rsid w:val="005846B5"/>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69"/>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1C"/>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0EB"/>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A8C"/>
    <w:rsid w:val="005C5E94"/>
    <w:rsid w:val="005C5F79"/>
    <w:rsid w:val="005C62F6"/>
    <w:rsid w:val="005C7C99"/>
    <w:rsid w:val="005D010C"/>
    <w:rsid w:val="005D0130"/>
    <w:rsid w:val="005D0BE9"/>
    <w:rsid w:val="005D0C4E"/>
    <w:rsid w:val="005D115A"/>
    <w:rsid w:val="005D1AC1"/>
    <w:rsid w:val="005D21B8"/>
    <w:rsid w:val="005D2752"/>
    <w:rsid w:val="005D2A6E"/>
    <w:rsid w:val="005D2F7E"/>
    <w:rsid w:val="005D304E"/>
    <w:rsid w:val="005D3344"/>
    <w:rsid w:val="005D3479"/>
    <w:rsid w:val="005D37BA"/>
    <w:rsid w:val="005D3BC3"/>
    <w:rsid w:val="005D3BD5"/>
    <w:rsid w:val="005D4710"/>
    <w:rsid w:val="005D5F39"/>
    <w:rsid w:val="005D65AD"/>
    <w:rsid w:val="005D6763"/>
    <w:rsid w:val="005D72DA"/>
    <w:rsid w:val="005D73FF"/>
    <w:rsid w:val="005D764F"/>
    <w:rsid w:val="005D7F05"/>
    <w:rsid w:val="005E0EAB"/>
    <w:rsid w:val="005E191B"/>
    <w:rsid w:val="005E1963"/>
    <w:rsid w:val="005E2165"/>
    <w:rsid w:val="005E22F3"/>
    <w:rsid w:val="005E380B"/>
    <w:rsid w:val="005E3BFE"/>
    <w:rsid w:val="005E3C28"/>
    <w:rsid w:val="005E3F3A"/>
    <w:rsid w:val="005E4EEA"/>
    <w:rsid w:val="005E5B9E"/>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DF2"/>
    <w:rsid w:val="00613FA7"/>
    <w:rsid w:val="0061535D"/>
    <w:rsid w:val="00615673"/>
    <w:rsid w:val="0061590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4B3"/>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C6"/>
    <w:rsid w:val="006453EB"/>
    <w:rsid w:val="00645E55"/>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AB4"/>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23E"/>
    <w:rsid w:val="006754A7"/>
    <w:rsid w:val="006756D1"/>
    <w:rsid w:val="00675763"/>
    <w:rsid w:val="006757AD"/>
    <w:rsid w:val="00675970"/>
    <w:rsid w:val="00675B76"/>
    <w:rsid w:val="00675C14"/>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B2"/>
    <w:rsid w:val="00684FD1"/>
    <w:rsid w:val="00685CEE"/>
    <w:rsid w:val="00685D88"/>
    <w:rsid w:val="006869AA"/>
    <w:rsid w:val="00686CFC"/>
    <w:rsid w:val="00686F5B"/>
    <w:rsid w:val="00690077"/>
    <w:rsid w:val="006905D1"/>
    <w:rsid w:val="006907DD"/>
    <w:rsid w:val="006912DF"/>
    <w:rsid w:val="00691348"/>
    <w:rsid w:val="00691E31"/>
    <w:rsid w:val="00691F19"/>
    <w:rsid w:val="00691F77"/>
    <w:rsid w:val="00691FCC"/>
    <w:rsid w:val="006920A9"/>
    <w:rsid w:val="0069228F"/>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39D"/>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5EB4"/>
    <w:rsid w:val="006D682B"/>
    <w:rsid w:val="006D6D16"/>
    <w:rsid w:val="006D6EA3"/>
    <w:rsid w:val="006D788B"/>
    <w:rsid w:val="006D7ABD"/>
    <w:rsid w:val="006D7B69"/>
    <w:rsid w:val="006E00BF"/>
    <w:rsid w:val="006E0763"/>
    <w:rsid w:val="006E0F4E"/>
    <w:rsid w:val="006E0FAB"/>
    <w:rsid w:val="006E10F1"/>
    <w:rsid w:val="006E21AC"/>
    <w:rsid w:val="006E2339"/>
    <w:rsid w:val="006E2399"/>
    <w:rsid w:val="006E23C3"/>
    <w:rsid w:val="006E2883"/>
    <w:rsid w:val="006E3765"/>
    <w:rsid w:val="006E3CB1"/>
    <w:rsid w:val="006E3D17"/>
    <w:rsid w:val="006E3D3C"/>
    <w:rsid w:val="006E3DDA"/>
    <w:rsid w:val="006E3E8F"/>
    <w:rsid w:val="006E479E"/>
    <w:rsid w:val="006E52D9"/>
    <w:rsid w:val="006E57B4"/>
    <w:rsid w:val="006E6303"/>
    <w:rsid w:val="006E664F"/>
    <w:rsid w:val="006E6D63"/>
    <w:rsid w:val="006E6DD9"/>
    <w:rsid w:val="006F04BD"/>
    <w:rsid w:val="006F1C0F"/>
    <w:rsid w:val="006F1DED"/>
    <w:rsid w:val="006F2759"/>
    <w:rsid w:val="006F2A91"/>
    <w:rsid w:val="006F2D33"/>
    <w:rsid w:val="006F2D7A"/>
    <w:rsid w:val="006F2FF5"/>
    <w:rsid w:val="006F379C"/>
    <w:rsid w:val="006F3FEB"/>
    <w:rsid w:val="006F4220"/>
    <w:rsid w:val="006F4313"/>
    <w:rsid w:val="006F4B04"/>
    <w:rsid w:val="006F5BE6"/>
    <w:rsid w:val="006F69F6"/>
    <w:rsid w:val="006F6BCB"/>
    <w:rsid w:val="006F7104"/>
    <w:rsid w:val="006F73FC"/>
    <w:rsid w:val="006F778D"/>
    <w:rsid w:val="00701020"/>
    <w:rsid w:val="007011CA"/>
    <w:rsid w:val="00701265"/>
    <w:rsid w:val="00701AFC"/>
    <w:rsid w:val="00702194"/>
    <w:rsid w:val="007022EC"/>
    <w:rsid w:val="007028F0"/>
    <w:rsid w:val="00703563"/>
    <w:rsid w:val="007039E6"/>
    <w:rsid w:val="00703CB5"/>
    <w:rsid w:val="00703CE8"/>
    <w:rsid w:val="00704737"/>
    <w:rsid w:val="007048E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2EA3"/>
    <w:rsid w:val="007245FB"/>
    <w:rsid w:val="0072483E"/>
    <w:rsid w:val="00724CD7"/>
    <w:rsid w:val="00724E16"/>
    <w:rsid w:val="00724E6E"/>
    <w:rsid w:val="007257E3"/>
    <w:rsid w:val="00725C32"/>
    <w:rsid w:val="00726003"/>
    <w:rsid w:val="00726E3E"/>
    <w:rsid w:val="007272EE"/>
    <w:rsid w:val="007272F6"/>
    <w:rsid w:val="0072740E"/>
    <w:rsid w:val="00727575"/>
    <w:rsid w:val="00727A07"/>
    <w:rsid w:val="00727D64"/>
    <w:rsid w:val="00727F09"/>
    <w:rsid w:val="0073108A"/>
    <w:rsid w:val="00731206"/>
    <w:rsid w:val="0073168B"/>
    <w:rsid w:val="00731937"/>
    <w:rsid w:val="00732030"/>
    <w:rsid w:val="00732285"/>
    <w:rsid w:val="00732288"/>
    <w:rsid w:val="00732488"/>
    <w:rsid w:val="007325D6"/>
    <w:rsid w:val="00732AD8"/>
    <w:rsid w:val="007347A0"/>
    <w:rsid w:val="00734E3B"/>
    <w:rsid w:val="00735DF1"/>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214"/>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4D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67D"/>
    <w:rsid w:val="007909A5"/>
    <w:rsid w:val="00790AC4"/>
    <w:rsid w:val="0079126B"/>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8B8"/>
    <w:rsid w:val="007B6953"/>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1E3"/>
    <w:rsid w:val="00800469"/>
    <w:rsid w:val="00801064"/>
    <w:rsid w:val="00801AD3"/>
    <w:rsid w:val="00801DBE"/>
    <w:rsid w:val="00802788"/>
    <w:rsid w:val="0080306D"/>
    <w:rsid w:val="00803778"/>
    <w:rsid w:val="00803A54"/>
    <w:rsid w:val="00803CD7"/>
    <w:rsid w:val="008042DA"/>
    <w:rsid w:val="00804534"/>
    <w:rsid w:val="008046FF"/>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3A1"/>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A91"/>
    <w:rsid w:val="00835C6A"/>
    <w:rsid w:val="00836163"/>
    <w:rsid w:val="00836631"/>
    <w:rsid w:val="0083675E"/>
    <w:rsid w:val="00836A4E"/>
    <w:rsid w:val="00836B9A"/>
    <w:rsid w:val="00837AA5"/>
    <w:rsid w:val="00837B8F"/>
    <w:rsid w:val="00837E9A"/>
    <w:rsid w:val="00837F11"/>
    <w:rsid w:val="0084009E"/>
    <w:rsid w:val="00840C91"/>
    <w:rsid w:val="00840F2D"/>
    <w:rsid w:val="0084171D"/>
    <w:rsid w:val="00841981"/>
    <w:rsid w:val="00842222"/>
    <w:rsid w:val="0084237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1F9D"/>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EBD"/>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C72"/>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B6A"/>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1AC"/>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A2D"/>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050"/>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2C6"/>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358"/>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C7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3F4"/>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6A1"/>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3982"/>
    <w:rsid w:val="009C46F8"/>
    <w:rsid w:val="009C4885"/>
    <w:rsid w:val="009C5D3E"/>
    <w:rsid w:val="009C6675"/>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E7F79"/>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7A8"/>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5F6E"/>
    <w:rsid w:val="00A57E19"/>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5EB"/>
    <w:rsid w:val="00A91763"/>
    <w:rsid w:val="00A9194C"/>
    <w:rsid w:val="00A91D05"/>
    <w:rsid w:val="00A93280"/>
    <w:rsid w:val="00A934FE"/>
    <w:rsid w:val="00A935BE"/>
    <w:rsid w:val="00A94064"/>
    <w:rsid w:val="00A94789"/>
    <w:rsid w:val="00A9596E"/>
    <w:rsid w:val="00A95A23"/>
    <w:rsid w:val="00A95EFD"/>
    <w:rsid w:val="00A95F86"/>
    <w:rsid w:val="00A96357"/>
    <w:rsid w:val="00A9679B"/>
    <w:rsid w:val="00A96887"/>
    <w:rsid w:val="00A978FE"/>
    <w:rsid w:val="00A97EF3"/>
    <w:rsid w:val="00AA0075"/>
    <w:rsid w:val="00AA0336"/>
    <w:rsid w:val="00AA057F"/>
    <w:rsid w:val="00AA0D5A"/>
    <w:rsid w:val="00AA0DBF"/>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88E"/>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16"/>
    <w:rsid w:val="00B22A66"/>
    <w:rsid w:val="00B22C00"/>
    <w:rsid w:val="00B22C84"/>
    <w:rsid w:val="00B230B7"/>
    <w:rsid w:val="00B23C36"/>
    <w:rsid w:val="00B2433C"/>
    <w:rsid w:val="00B246D4"/>
    <w:rsid w:val="00B26021"/>
    <w:rsid w:val="00B263B3"/>
    <w:rsid w:val="00B26540"/>
    <w:rsid w:val="00B269AD"/>
    <w:rsid w:val="00B26D2C"/>
    <w:rsid w:val="00B26F9C"/>
    <w:rsid w:val="00B27393"/>
    <w:rsid w:val="00B27634"/>
    <w:rsid w:val="00B307C0"/>
    <w:rsid w:val="00B30C90"/>
    <w:rsid w:val="00B31095"/>
    <w:rsid w:val="00B316A1"/>
    <w:rsid w:val="00B3211B"/>
    <w:rsid w:val="00B33389"/>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2DB"/>
    <w:rsid w:val="00B5752C"/>
    <w:rsid w:val="00B57880"/>
    <w:rsid w:val="00B57B9D"/>
    <w:rsid w:val="00B6009E"/>
    <w:rsid w:val="00B60235"/>
    <w:rsid w:val="00B603F1"/>
    <w:rsid w:val="00B60BD5"/>
    <w:rsid w:val="00B60C9E"/>
    <w:rsid w:val="00B612D2"/>
    <w:rsid w:val="00B61507"/>
    <w:rsid w:val="00B617FF"/>
    <w:rsid w:val="00B61FF0"/>
    <w:rsid w:val="00B620F0"/>
    <w:rsid w:val="00B62287"/>
    <w:rsid w:val="00B6246A"/>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9A9"/>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2F8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C05"/>
    <w:rsid w:val="00BB4FFE"/>
    <w:rsid w:val="00BB5C55"/>
    <w:rsid w:val="00BB6C59"/>
    <w:rsid w:val="00BB6F0D"/>
    <w:rsid w:val="00BB71B8"/>
    <w:rsid w:val="00BB75D1"/>
    <w:rsid w:val="00BB7839"/>
    <w:rsid w:val="00BB7854"/>
    <w:rsid w:val="00BB78B1"/>
    <w:rsid w:val="00BB7917"/>
    <w:rsid w:val="00BB7AC4"/>
    <w:rsid w:val="00BB7E78"/>
    <w:rsid w:val="00BC02FD"/>
    <w:rsid w:val="00BC0F21"/>
    <w:rsid w:val="00BC126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C36"/>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2F21"/>
    <w:rsid w:val="00BF3C8D"/>
    <w:rsid w:val="00BF4168"/>
    <w:rsid w:val="00BF424D"/>
    <w:rsid w:val="00BF5416"/>
    <w:rsid w:val="00BF55FE"/>
    <w:rsid w:val="00BF56F0"/>
    <w:rsid w:val="00BF5A0E"/>
    <w:rsid w:val="00BF5E3B"/>
    <w:rsid w:val="00BF63B2"/>
    <w:rsid w:val="00BF6B7F"/>
    <w:rsid w:val="00BF71F2"/>
    <w:rsid w:val="00BF7304"/>
    <w:rsid w:val="00BF78A2"/>
    <w:rsid w:val="00BF78BD"/>
    <w:rsid w:val="00BF7E14"/>
    <w:rsid w:val="00C00776"/>
    <w:rsid w:val="00C00AAC"/>
    <w:rsid w:val="00C01BCA"/>
    <w:rsid w:val="00C01C73"/>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D6B"/>
    <w:rsid w:val="00C14CC8"/>
    <w:rsid w:val="00C15406"/>
    <w:rsid w:val="00C15879"/>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2E4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6F8"/>
    <w:rsid w:val="00C27BE7"/>
    <w:rsid w:val="00C3034D"/>
    <w:rsid w:val="00C31760"/>
    <w:rsid w:val="00C31BCF"/>
    <w:rsid w:val="00C322C5"/>
    <w:rsid w:val="00C32994"/>
    <w:rsid w:val="00C32D32"/>
    <w:rsid w:val="00C337ED"/>
    <w:rsid w:val="00C339C7"/>
    <w:rsid w:val="00C33BEC"/>
    <w:rsid w:val="00C34819"/>
    <w:rsid w:val="00C35259"/>
    <w:rsid w:val="00C353D3"/>
    <w:rsid w:val="00C353F7"/>
    <w:rsid w:val="00C35BA8"/>
    <w:rsid w:val="00C3647A"/>
    <w:rsid w:val="00C374D5"/>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2DB"/>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748"/>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5B2"/>
    <w:rsid w:val="00CA1BF5"/>
    <w:rsid w:val="00CA1DF5"/>
    <w:rsid w:val="00CA1E9F"/>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23C"/>
    <w:rsid w:val="00CC2333"/>
    <w:rsid w:val="00CC2DB1"/>
    <w:rsid w:val="00CC31DE"/>
    <w:rsid w:val="00CC40E5"/>
    <w:rsid w:val="00CC41A2"/>
    <w:rsid w:val="00CC4726"/>
    <w:rsid w:val="00CC4B9E"/>
    <w:rsid w:val="00CC4E47"/>
    <w:rsid w:val="00CC545D"/>
    <w:rsid w:val="00CC5633"/>
    <w:rsid w:val="00CC57C6"/>
    <w:rsid w:val="00CC5FA4"/>
    <w:rsid w:val="00CC6734"/>
    <w:rsid w:val="00CC68EE"/>
    <w:rsid w:val="00CC6A6C"/>
    <w:rsid w:val="00CC70A2"/>
    <w:rsid w:val="00CC75B9"/>
    <w:rsid w:val="00CC7B51"/>
    <w:rsid w:val="00CC7CC6"/>
    <w:rsid w:val="00CC7D01"/>
    <w:rsid w:val="00CD0784"/>
    <w:rsid w:val="00CD0829"/>
    <w:rsid w:val="00CD083E"/>
    <w:rsid w:val="00CD0C5B"/>
    <w:rsid w:val="00CD157B"/>
    <w:rsid w:val="00CD1992"/>
    <w:rsid w:val="00CD1A2F"/>
    <w:rsid w:val="00CD1BB6"/>
    <w:rsid w:val="00CD2834"/>
    <w:rsid w:val="00CD2BF8"/>
    <w:rsid w:val="00CD3149"/>
    <w:rsid w:val="00CD3943"/>
    <w:rsid w:val="00CD4A96"/>
    <w:rsid w:val="00CD51BB"/>
    <w:rsid w:val="00CD563F"/>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AE3"/>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1BF6"/>
    <w:rsid w:val="00D12095"/>
    <w:rsid w:val="00D123C8"/>
    <w:rsid w:val="00D12B7A"/>
    <w:rsid w:val="00D12C1F"/>
    <w:rsid w:val="00D13137"/>
    <w:rsid w:val="00D13148"/>
    <w:rsid w:val="00D13553"/>
    <w:rsid w:val="00D137CE"/>
    <w:rsid w:val="00D13804"/>
    <w:rsid w:val="00D13B54"/>
    <w:rsid w:val="00D14063"/>
    <w:rsid w:val="00D15025"/>
    <w:rsid w:val="00D1517B"/>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355"/>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64C"/>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A6E"/>
    <w:rsid w:val="00D716F8"/>
    <w:rsid w:val="00D719F8"/>
    <w:rsid w:val="00D71DCF"/>
    <w:rsid w:val="00D725F5"/>
    <w:rsid w:val="00D7293C"/>
    <w:rsid w:val="00D72CD7"/>
    <w:rsid w:val="00D72DAB"/>
    <w:rsid w:val="00D739C2"/>
    <w:rsid w:val="00D741BC"/>
    <w:rsid w:val="00D7477B"/>
    <w:rsid w:val="00D74793"/>
    <w:rsid w:val="00D7487A"/>
    <w:rsid w:val="00D74AE4"/>
    <w:rsid w:val="00D751A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C69"/>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18C"/>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0FB"/>
    <w:rsid w:val="00DC13B6"/>
    <w:rsid w:val="00DC1556"/>
    <w:rsid w:val="00DC1FAB"/>
    <w:rsid w:val="00DC2841"/>
    <w:rsid w:val="00DC2ADA"/>
    <w:rsid w:val="00DC2DAE"/>
    <w:rsid w:val="00DC2DF5"/>
    <w:rsid w:val="00DC3793"/>
    <w:rsid w:val="00DC37C4"/>
    <w:rsid w:val="00DC4403"/>
    <w:rsid w:val="00DC44FB"/>
    <w:rsid w:val="00DC4FB6"/>
    <w:rsid w:val="00DC5038"/>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315"/>
    <w:rsid w:val="00DD2C2C"/>
    <w:rsid w:val="00DD2C71"/>
    <w:rsid w:val="00DD3B94"/>
    <w:rsid w:val="00DD3FEB"/>
    <w:rsid w:val="00DD4952"/>
    <w:rsid w:val="00DD53FC"/>
    <w:rsid w:val="00DD5BE2"/>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092"/>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87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47"/>
    <w:rsid w:val="00E40750"/>
    <w:rsid w:val="00E41993"/>
    <w:rsid w:val="00E41EDE"/>
    <w:rsid w:val="00E4201F"/>
    <w:rsid w:val="00E42B27"/>
    <w:rsid w:val="00E42F7D"/>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7B1"/>
    <w:rsid w:val="00E63D14"/>
    <w:rsid w:val="00E64905"/>
    <w:rsid w:val="00E64A11"/>
    <w:rsid w:val="00E64CC9"/>
    <w:rsid w:val="00E64D2A"/>
    <w:rsid w:val="00E64DCE"/>
    <w:rsid w:val="00E654A3"/>
    <w:rsid w:val="00E65977"/>
    <w:rsid w:val="00E65D1E"/>
    <w:rsid w:val="00E661E7"/>
    <w:rsid w:val="00E66948"/>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05"/>
    <w:rsid w:val="00E91E54"/>
    <w:rsid w:val="00E91F3D"/>
    <w:rsid w:val="00E91F54"/>
    <w:rsid w:val="00E92C80"/>
    <w:rsid w:val="00E92FBE"/>
    <w:rsid w:val="00E933D4"/>
    <w:rsid w:val="00E93454"/>
    <w:rsid w:val="00E93BB9"/>
    <w:rsid w:val="00E93CDD"/>
    <w:rsid w:val="00E94402"/>
    <w:rsid w:val="00E94CE2"/>
    <w:rsid w:val="00E955AC"/>
    <w:rsid w:val="00E95717"/>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3B99"/>
    <w:rsid w:val="00EF4419"/>
    <w:rsid w:val="00EF4E32"/>
    <w:rsid w:val="00EF521E"/>
    <w:rsid w:val="00EF55FF"/>
    <w:rsid w:val="00EF5937"/>
    <w:rsid w:val="00EF5AED"/>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2ED5"/>
    <w:rsid w:val="00F03016"/>
    <w:rsid w:val="00F048AE"/>
    <w:rsid w:val="00F04EF2"/>
    <w:rsid w:val="00F05631"/>
    <w:rsid w:val="00F05929"/>
    <w:rsid w:val="00F0617F"/>
    <w:rsid w:val="00F064D6"/>
    <w:rsid w:val="00F0680F"/>
    <w:rsid w:val="00F075DD"/>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037"/>
    <w:rsid w:val="00F142C3"/>
    <w:rsid w:val="00F14B21"/>
    <w:rsid w:val="00F14EA6"/>
    <w:rsid w:val="00F14EC4"/>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20E"/>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1C7"/>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6933"/>
    <w:rsid w:val="00F870D7"/>
    <w:rsid w:val="00F874AD"/>
    <w:rsid w:val="00F9224D"/>
    <w:rsid w:val="00F92490"/>
    <w:rsid w:val="00F929BC"/>
    <w:rsid w:val="00F929C2"/>
    <w:rsid w:val="00F92F98"/>
    <w:rsid w:val="00F930A6"/>
    <w:rsid w:val="00F9333C"/>
    <w:rsid w:val="00F93948"/>
    <w:rsid w:val="00F93D1E"/>
    <w:rsid w:val="00F94805"/>
    <w:rsid w:val="00F9492D"/>
    <w:rsid w:val="00F949D9"/>
    <w:rsid w:val="00F9513B"/>
    <w:rsid w:val="00F9531F"/>
    <w:rsid w:val="00F9559A"/>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40E"/>
    <w:rsid w:val="00FC1EC1"/>
    <w:rsid w:val="00FC2050"/>
    <w:rsid w:val="00FC213C"/>
    <w:rsid w:val="00FC2D68"/>
    <w:rsid w:val="00FC3F31"/>
    <w:rsid w:val="00FC4224"/>
    <w:rsid w:val="00FC434E"/>
    <w:rsid w:val="00FC4477"/>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7FD"/>
    <w:rsid w:val="00FE7FB1"/>
    <w:rsid w:val="00FF002A"/>
    <w:rsid w:val="00FF01B7"/>
    <w:rsid w:val="00FF0356"/>
    <w:rsid w:val="00FF09C3"/>
    <w:rsid w:val="00FF0B8C"/>
    <w:rsid w:val="00FF0BA9"/>
    <w:rsid w:val="00FF0CC1"/>
    <w:rsid w:val="00FF0E0E"/>
    <w:rsid w:val="00FF1407"/>
    <w:rsid w:val="00FF1E70"/>
    <w:rsid w:val="00FF226D"/>
    <w:rsid w:val="00FF2E49"/>
    <w:rsid w:val="00FF3963"/>
    <w:rsid w:val="00FF3AFF"/>
    <w:rsid w:val="00FF41F9"/>
    <w:rsid w:val="00FF4206"/>
    <w:rsid w:val="00FF42F2"/>
    <w:rsid w:val="00FF4667"/>
    <w:rsid w:val="00FF4C2D"/>
    <w:rsid w:val="00FF4D57"/>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95E2312"/>
    <w:rsid w:val="0ACB7CAD"/>
    <w:rsid w:val="13D6F213"/>
    <w:rsid w:val="13E76AEE"/>
    <w:rsid w:val="14B74CE2"/>
    <w:rsid w:val="155E478D"/>
    <w:rsid w:val="1968E974"/>
    <w:rsid w:val="1A5ACCAE"/>
    <w:rsid w:val="1F7CE969"/>
    <w:rsid w:val="23CA8DC9"/>
    <w:rsid w:val="26A36C56"/>
    <w:rsid w:val="29540751"/>
    <w:rsid w:val="2E176A84"/>
    <w:rsid w:val="2E2ADABA"/>
    <w:rsid w:val="30B70379"/>
    <w:rsid w:val="322CC3D8"/>
    <w:rsid w:val="32D015C8"/>
    <w:rsid w:val="3E2D410D"/>
    <w:rsid w:val="3E3D6281"/>
    <w:rsid w:val="40A866C3"/>
    <w:rsid w:val="423A4E9C"/>
    <w:rsid w:val="433A1FB4"/>
    <w:rsid w:val="51DAE7FC"/>
    <w:rsid w:val="526D2F51"/>
    <w:rsid w:val="584C56B6"/>
    <w:rsid w:val="59FE80B8"/>
    <w:rsid w:val="61432501"/>
    <w:rsid w:val="61DCB674"/>
    <w:rsid w:val="6495B8A2"/>
    <w:rsid w:val="6A1F9E99"/>
    <w:rsid w:val="6BE35302"/>
    <w:rsid w:val="7399EF86"/>
    <w:rsid w:val="739D0852"/>
    <w:rsid w:val="7601AF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0C77AB1-2D6B-4690-92C1-2B668E2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bodycopy">
    <w:name w:val="DTPLI body copy"/>
    <w:basedOn w:val="Normal"/>
    <w:qFormat/>
    <w:rsid w:val="003635EF"/>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31619784">
      <w:bodyDiv w:val="1"/>
      <w:marLeft w:val="0"/>
      <w:marRight w:val="0"/>
      <w:marTop w:val="0"/>
      <w:marBottom w:val="0"/>
      <w:divBdr>
        <w:top w:val="none" w:sz="0" w:space="0" w:color="auto"/>
        <w:left w:val="none" w:sz="0" w:space="0" w:color="auto"/>
        <w:bottom w:val="none" w:sz="0" w:space="0" w:color="auto"/>
        <w:right w:val="none" w:sz="0" w:space="0" w:color="auto"/>
      </w:divBdr>
      <w:divsChild>
        <w:div w:id="1511026836">
          <w:marLeft w:val="547"/>
          <w:marRight w:val="0"/>
          <w:marTop w:val="0"/>
          <w:marBottom w:val="0"/>
          <w:divBdr>
            <w:top w:val="none" w:sz="0" w:space="0" w:color="auto"/>
            <w:left w:val="none" w:sz="0" w:space="0" w:color="auto"/>
            <w:bottom w:val="none" w:sz="0" w:space="0" w:color="auto"/>
            <w:right w:val="none" w:sz="0" w:space="0" w:color="auto"/>
          </w:divBdr>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Maegan.Walker@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283</Value>
      <Value>345</Value>
      <Value>2</Value>
    </TaxCatchAll>
    <ManagersName xmlns="http://schemas.microsoft.com/sharepoint/v3"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52c7f35e-744c-4274-8615-2b0d5f28488e</TermId>
        </TermInfo>
      </Term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DLCPolicyLabelLock xmlns="9c4c9ff1-6507-4003-9a10-6bc219b54808"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mployee_Name xmlns="9fd47c19-1c4a-4d7d-b342-c10cef269344">
      <UserInfo>
        <DisplayName/>
        <AccountId xsi:nil="true"/>
        <AccountType/>
      </UserInfo>
    </Employee_Name>
    <Branch xmlns="12baa1f3-f539-40fd-b839-cc02029cd57f">Waterway Policy and Programs</Branch>
    <DLCPolicyLabelClientValue xmlns="9c4c9ff1-6507-4003-9a10-6bc219b54808">Version {_UIVersionString}</DLCPolicyLabelClientValue>
    <_dlc_DocId xmlns="a5f32de4-e402-4188-b034-e71ca7d22e54">DOCID136-1269200916-30</_dlc_DocId>
    <_dlc_DocIdUrl xmlns="a5f32de4-e402-4188-b034-e71ca7d22e54">
      <Url>https://delwpvicgovau.sharepoint.com/sites/ecm_136/_layouts/15/DocIdRedir.aspx?ID=DOCID136-1269200916-30</Url>
      <Description>DOCID136-1269200916-30</Description>
    </_dlc_DocIdUrl>
    <DLCPolicyLabelValue xmlns="9c4c9ff1-6507-4003-9a10-6bc219b54808">Version 0.12</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7E3B50D566585E45B5D37C72C10DE72C" ma:contentTypeVersion="210" ma:contentTypeDescription="For use with ECM V2 HR Administration libraries. Documents relating to the hiring, on boarding, secondment, higher duties etc. of staff and contractors. &#10;!Note: Performance Management is in EPP " ma:contentTypeScope="" ma:versionID="75ba35618d4c770dbcb08f53fd206f26">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2baa1f3-f539-40fd-b839-cc02029cd57f" targetNamespace="http://schemas.microsoft.com/office/2006/metadata/properties" ma:root="true" ma:fieldsID="e3bde1108b9851ec31dd1991d19b8017" ns1:_="" ns2:_="" ns3:_="" ns4:_="" ns5:_="">
    <xsd:import namespace="http://schemas.microsoft.com/sharepoint/v3"/>
    <xsd:import namespace="9fd47c19-1c4a-4d7d-b342-c10cef269344"/>
    <xsd:import namespace="a5f32de4-e402-4188-b034-e71ca7d22e54"/>
    <xsd:import namespace="9c4c9ff1-6507-4003-9a10-6bc219b54808"/>
    <xsd:import namespace="12baa1f3-f539-40fd-b839-cc02029cd57f"/>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element ref="ns5:Bra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aa1f3-f539-40fd-b839-cc02029cd57f"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Branch" ma:index="34" nillable="true" ma:displayName="Branch" ma:format="Dropdown" ma:internalName="Branc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79767F-352B-4DB5-8040-B149FF9290B1}">
  <ds:schemaRefs>
    <ds:schemaRef ds:uri="Microsoft.SharePoint.Taxonomy.ContentTypeSync"/>
  </ds:schemaRefs>
</ds:datastoreItem>
</file>

<file path=customXml/itemProps3.xml><?xml version="1.0" encoding="utf-8"?>
<ds:datastoreItem xmlns:ds="http://schemas.openxmlformats.org/officeDocument/2006/customXml" ds:itemID="{81712B4A-6980-4419-9A2B-A081465A03CB}">
  <ds:schemaRefs>
    <ds:schemaRef ds:uri="http://schemas.microsoft.com/sharepoint/events"/>
  </ds:schemaRefs>
</ds:datastoreItem>
</file>

<file path=customXml/itemProps4.xml><?xml version="1.0" encoding="utf-8"?>
<ds:datastoreItem xmlns:ds="http://schemas.openxmlformats.org/officeDocument/2006/customXml" ds:itemID="{DE608BA5-FD40-419A-989D-15C3FDE0FE1E}">
  <ds:schemaRefs>
    <ds:schemaRef ds:uri="office.server.policy"/>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9c4c9ff1-6507-4003-9a10-6bc219b54808"/>
    <ds:schemaRef ds:uri="12baa1f3-f539-40fd-b839-cc02029cd57f"/>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ECDEA82D-167E-4D36-87FE-C621B578E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2baa1f3-f539-40fd-b839-cc02029cd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1857</Words>
  <Characters>10590</Characters>
  <Application>Microsoft Office Word</Application>
  <DocSecurity>2</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
  <dc:creator>Maree Lawson (DEECA)</dc:creator>
  <cp:keywords/>
  <dc:description/>
  <cp:lastModifiedBy>Patrick Warke (DEECA)</cp:lastModifiedBy>
  <cp:revision>2</cp:revision>
  <cp:lastPrinted>2022-06-17T02:14:00Z</cp:lastPrinted>
  <dcterms:created xsi:type="dcterms:W3CDTF">2025-09-17T05:56:00Z</dcterms:created>
  <dcterms:modified xsi:type="dcterms:W3CDTF">2025-09-17T05:56:00Z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0x0101009298E819CE1EBB4F8D2096B3E0F0C2910F007E3B50D566585E45B5D37C72C10DE72C</vt:lpwstr>
  </property>
  <property fmtid="{D5CDD505-2E9C-101B-9397-08002B2CF9AE}" pid="5" name="MediaServiceImageTags">
    <vt:lpwstr/>
  </property>
  <property fmtid="{D5CDD505-2E9C-101B-9397-08002B2CF9AE}" pid="6" name="_dlc_DocIdItemGuid">
    <vt:lpwstr>178f41bd-c69f-453f-bc82-39969658850b</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283</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Records_x0020_Class_x0020_HR_x0020_Admin">
    <vt:lpwstr>345;#Position Description|9b605b16-5ff4-4142-9815-57489365a519</vt:lpwstr>
  </property>
  <property fmtid="{D5CDD505-2E9C-101B-9397-08002B2CF9AE}" pid="25" name="Security_x0020_Classification">
    <vt:lpwstr>3;#Unclassified|7fa379f4-4aba-4692-ab80-7d39d3a23cf4</vt:lpwstr>
  </property>
  <property fmtid="{D5CDD505-2E9C-101B-9397-08002B2CF9AE}" pid="26" name="Department_x0020_Document_x0020_Type">
    <vt:lpwstr>283</vt:lpwstr>
  </property>
  <property fmtid="{D5CDD505-2E9C-101B-9397-08002B2CF9AE}" pid="27" name="Dissemination_x0020_Limiting_x0020_Marker">
    <vt:lpwstr>2;#FOUO|955eb6fc-b35a-4808-8aa5-31e514fa3f26</vt:lpwstr>
  </property>
  <property fmtid="{D5CDD505-2E9C-101B-9397-08002B2CF9AE}" pid="28" name="Records Class HR Admin">
    <vt:lpwstr>345;#Position Description|9b605b16-5ff4-4142-9815-57489365a519</vt:lpwstr>
  </property>
</Properties>
</file>