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8F7DF1"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401E3B36">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2C5CAA5E" w:rsidR="00495B3B" w:rsidRPr="00495B3B" w:rsidRDefault="00746B03" w:rsidP="00495B3B">
            <w:pPr>
              <w:spacing w:before="0" w:after="0"/>
              <w:ind w:left="57" w:right="-450"/>
              <w:rPr>
                <w:rFonts w:ascii="Arial" w:hAnsi="Arial" w:cs="Arial"/>
                <w:color w:val="363534"/>
                <w:szCs w:val="22"/>
              </w:rPr>
            </w:pPr>
            <w:r>
              <w:rPr>
                <w:rFonts w:ascii="Arial" w:hAnsi="Arial" w:cs="Arial"/>
                <w:color w:val="363534"/>
                <w:szCs w:val="22"/>
              </w:rPr>
              <w:t xml:space="preserve">Senior Regulatory Strategy Officer </w:t>
            </w:r>
            <w:r w:rsidR="007C2155">
              <w:rPr>
                <w:rFonts w:ascii="Arial" w:hAnsi="Arial" w:cs="Arial"/>
                <w:color w:val="363534"/>
                <w:szCs w:val="22"/>
              </w:rPr>
              <w:t>–</w:t>
            </w:r>
            <w:r>
              <w:rPr>
                <w:rFonts w:ascii="Arial" w:hAnsi="Arial" w:cs="Arial"/>
                <w:color w:val="363534"/>
                <w:szCs w:val="22"/>
              </w:rPr>
              <w:t xml:space="preserve"> Forests</w:t>
            </w:r>
          </w:p>
        </w:tc>
      </w:tr>
      <w:tr w:rsidR="00495B3B" w:rsidRPr="00495B3B" w14:paraId="5F8F815C" w14:textId="77777777" w:rsidTr="401E3B36">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6EDF028E" w14:textId="6C5CA049" w:rsidR="27BAF32B" w:rsidRDefault="00695215" w:rsidP="54D7DC91">
            <w:pPr>
              <w:spacing w:before="0" w:after="0"/>
              <w:rPr>
                <w:rFonts w:cs="Arial"/>
                <w:color w:val="363534"/>
              </w:rPr>
            </w:pPr>
            <w:r w:rsidRPr="54D7DC91">
              <w:rPr>
                <w:rFonts w:cs="Arial"/>
                <w:color w:val="363534"/>
              </w:rPr>
              <w:t xml:space="preserve"> </w:t>
            </w:r>
            <w:r w:rsidR="62352C94" w:rsidRPr="54D7DC91">
              <w:rPr>
                <w:rFonts w:cs="Arial"/>
                <w:color w:val="363534"/>
              </w:rPr>
              <w:t>50965285</w:t>
            </w:r>
          </w:p>
        </w:tc>
      </w:tr>
      <w:tr w:rsidR="00495B3B" w:rsidRPr="00495B3B" w14:paraId="6052E497" w14:textId="77777777" w:rsidTr="401E3B36">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507300D7"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VPS</w:t>
            </w:r>
            <w:r w:rsidR="00746B03">
              <w:rPr>
                <w:rFonts w:ascii="Arial" w:hAnsi="Arial" w:cs="Arial"/>
                <w:color w:val="363534"/>
                <w:szCs w:val="22"/>
              </w:rPr>
              <w:t xml:space="preserve"> </w:t>
            </w:r>
            <w:r w:rsidR="009D211A">
              <w:rPr>
                <w:rFonts w:ascii="Arial" w:hAnsi="Arial" w:cs="Arial"/>
                <w:color w:val="363534"/>
                <w:szCs w:val="22"/>
              </w:rPr>
              <w:t xml:space="preserve">Grade </w:t>
            </w:r>
            <w:r w:rsidR="00746B03">
              <w:rPr>
                <w:rFonts w:ascii="Arial" w:hAnsi="Arial" w:cs="Arial"/>
                <w:color w:val="363534"/>
                <w:szCs w:val="22"/>
              </w:rPr>
              <w:t>4</w:t>
            </w:r>
            <w:r w:rsidR="00AB688E">
              <w:rPr>
                <w:rFonts w:ascii="Arial" w:hAnsi="Arial" w:cs="Arial"/>
                <w:color w:val="363534"/>
                <w:szCs w:val="22"/>
              </w:rPr>
              <w:t xml:space="preserve"> </w:t>
            </w:r>
          </w:p>
        </w:tc>
      </w:tr>
      <w:tr w:rsidR="00495B3B" w:rsidRPr="00495B3B" w14:paraId="513E600D" w14:textId="77777777" w:rsidTr="401E3B36">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1EB843B9" w:rsidR="00495B3B" w:rsidRPr="00495B3B" w:rsidRDefault="4EDD267C" w:rsidP="69A8ED17">
            <w:pPr>
              <w:spacing w:before="0" w:after="0"/>
              <w:ind w:left="57" w:right="-450"/>
              <w:rPr>
                <w:rFonts w:ascii="Arial" w:hAnsi="Arial" w:cs="Arial"/>
                <w:color w:val="363534"/>
              </w:rPr>
            </w:pPr>
            <w:r w:rsidRPr="401E3B36">
              <w:rPr>
                <w:rFonts w:ascii="Arial" w:hAnsi="Arial" w:cs="Arial"/>
                <w:color w:val="363534"/>
              </w:rPr>
              <w:t>$97,955 to $111,142 plus superannuation</w:t>
            </w:r>
          </w:p>
        </w:tc>
      </w:tr>
      <w:tr w:rsidR="00495B3B" w:rsidRPr="00495B3B" w14:paraId="2A722203" w14:textId="77777777" w:rsidTr="401E3B36">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6A1A7816" w:rsidR="00495B3B" w:rsidRPr="00495B3B" w:rsidRDefault="00AB688E" w:rsidP="263E387B">
            <w:pPr>
              <w:tabs>
                <w:tab w:val="left" w:pos="3529"/>
              </w:tabs>
              <w:spacing w:before="0" w:after="0"/>
              <w:ind w:left="57" w:right="-450"/>
              <w:rPr>
                <w:rFonts w:ascii="Arial" w:hAnsi="Arial" w:cs="Arial"/>
                <w:color w:val="363534"/>
              </w:rPr>
            </w:pPr>
            <w:r w:rsidRPr="263E387B">
              <w:rPr>
                <w:rFonts w:ascii="Arial" w:hAnsi="Arial" w:cs="Arial"/>
                <w:color w:val="363534"/>
              </w:rPr>
              <w:t xml:space="preserve">Fixed Term </w:t>
            </w:r>
            <w:r w:rsidR="69F3B8C3" w:rsidRPr="263E387B">
              <w:rPr>
                <w:rFonts w:ascii="Arial" w:hAnsi="Arial" w:cs="Arial"/>
                <w:color w:val="363534"/>
              </w:rPr>
              <w:t>- 30/06/2026</w:t>
            </w:r>
          </w:p>
        </w:tc>
      </w:tr>
      <w:tr w:rsidR="00495B3B" w:rsidRPr="00495B3B" w14:paraId="73E4C712" w14:textId="77777777" w:rsidTr="401E3B36">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59EEEE8C"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Bushfire and Forest Services </w:t>
            </w:r>
          </w:p>
        </w:tc>
      </w:tr>
      <w:tr w:rsidR="00495B3B" w:rsidRPr="00495B3B" w14:paraId="1EBFF7E6" w14:textId="77777777" w:rsidTr="401E3B36">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7F3DB127" w:rsidR="00495B3B" w:rsidRPr="00495B3B" w:rsidRDefault="008A7B05" w:rsidP="00495B3B">
            <w:pPr>
              <w:spacing w:before="0" w:after="0"/>
              <w:ind w:left="57" w:right="-450"/>
              <w:rPr>
                <w:rFonts w:ascii="Arial" w:hAnsi="Arial" w:cs="Arial"/>
                <w:color w:val="363534"/>
                <w:szCs w:val="22"/>
              </w:rPr>
            </w:pPr>
            <w:r w:rsidRPr="008A7B05">
              <w:rPr>
                <w:rFonts w:ascii="Arial" w:hAnsi="Arial" w:cs="Arial"/>
                <w:color w:val="363534"/>
                <w:szCs w:val="22"/>
              </w:rPr>
              <w:t>Office of the Conservation Regulator</w:t>
            </w:r>
            <w:r>
              <w:rPr>
                <w:rFonts w:ascii="Arial" w:hAnsi="Arial" w:cs="Arial"/>
                <w:color w:val="363534"/>
                <w:szCs w:val="22"/>
              </w:rPr>
              <w:t xml:space="preserve">; </w:t>
            </w:r>
            <w:r w:rsidR="007B73D6">
              <w:rPr>
                <w:rFonts w:ascii="Arial" w:hAnsi="Arial" w:cs="Arial"/>
                <w:color w:val="363534"/>
                <w:szCs w:val="22"/>
              </w:rPr>
              <w:t>Regulatory Strategy and Permission</w:t>
            </w:r>
            <w:r>
              <w:rPr>
                <w:rFonts w:ascii="Arial" w:hAnsi="Arial" w:cs="Arial"/>
                <w:color w:val="363534"/>
                <w:szCs w:val="22"/>
              </w:rPr>
              <w:t>s</w:t>
            </w:r>
          </w:p>
        </w:tc>
      </w:tr>
      <w:tr w:rsidR="00495B3B" w:rsidRPr="00495B3B" w14:paraId="37A0D7CE" w14:textId="77777777" w:rsidTr="401E3B36">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11D512F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66F86C71"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9B06F4">
              <w:rPr>
                <w:rFonts w:ascii="Arial" w:hAnsi="Arial" w:cs="Arial"/>
                <w:color w:val="363534"/>
                <w:szCs w:val="22"/>
              </w:rPr>
              <w:fldChar w:fldCharType="begin">
                <w:ffData>
                  <w:name w:val=""/>
                  <w:enabled/>
                  <w:calcOnExit w:val="0"/>
                  <w:checkBox>
                    <w:size w:val="26"/>
                    <w:default w:val="1"/>
                  </w:checkBox>
                </w:ffData>
              </w:fldChar>
            </w:r>
            <w:r w:rsidR="009B06F4">
              <w:rPr>
                <w:rFonts w:ascii="Arial" w:hAnsi="Arial" w:cs="Arial"/>
                <w:color w:val="363534"/>
                <w:szCs w:val="22"/>
              </w:rPr>
              <w:instrText xml:space="preserve"> FORMCHECKBOX </w:instrText>
            </w:r>
            <w:r w:rsidR="009B06F4">
              <w:rPr>
                <w:rFonts w:ascii="Arial" w:hAnsi="Arial" w:cs="Arial"/>
                <w:color w:val="363534"/>
                <w:szCs w:val="22"/>
              </w:rPr>
            </w:r>
            <w:r w:rsidR="009B06F4">
              <w:rPr>
                <w:rFonts w:ascii="Arial" w:hAnsi="Arial" w:cs="Arial"/>
                <w:color w:val="363534"/>
                <w:szCs w:val="22"/>
              </w:rPr>
              <w:fldChar w:fldCharType="separate"/>
            </w:r>
            <w:r w:rsidR="009B06F4">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401E3B36">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763795BA" w:rsidR="00495B3B" w:rsidRPr="00495B3B" w:rsidRDefault="4B8EFF08" w:rsidP="2F7C137C">
            <w:pPr>
              <w:tabs>
                <w:tab w:val="left" w:pos="469"/>
                <w:tab w:val="left" w:pos="1189"/>
              </w:tabs>
              <w:spacing w:before="0" w:after="0"/>
              <w:ind w:left="57" w:right="-450"/>
              <w:rPr>
                <w:rFonts w:ascii="Arial" w:hAnsi="Arial" w:cs="Arial"/>
                <w:color w:val="363534"/>
              </w:rPr>
            </w:pPr>
            <w:r w:rsidRPr="2F7C137C">
              <w:rPr>
                <w:rFonts w:ascii="Arial" w:hAnsi="Arial" w:cs="Arial"/>
                <w:color w:val="363534"/>
              </w:rPr>
              <w:t>Program Manager Regulatory Strategy</w:t>
            </w:r>
          </w:p>
        </w:tc>
      </w:tr>
      <w:tr w:rsidR="00495B3B" w:rsidRPr="00495B3B" w14:paraId="35F6D00F" w14:textId="77777777" w:rsidTr="401E3B36">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65E8C239"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ED75F9">
              <w:rPr>
                <w:rFonts w:ascii="Arial" w:hAnsi="Arial" w:cs="Arial"/>
                <w:color w:val="363534"/>
                <w:szCs w:val="22"/>
              </w:rPr>
              <w:fldChar w:fldCharType="begin">
                <w:ffData>
                  <w:name w:val=""/>
                  <w:enabled/>
                  <w:calcOnExit w:val="0"/>
                  <w:checkBox>
                    <w:size w:val="26"/>
                    <w:default w:val="1"/>
                  </w:checkBox>
                </w:ffData>
              </w:fldChar>
            </w:r>
            <w:r w:rsidR="00ED75F9">
              <w:rPr>
                <w:rFonts w:ascii="Arial" w:hAnsi="Arial" w:cs="Arial"/>
                <w:color w:val="363534"/>
                <w:szCs w:val="22"/>
              </w:rPr>
              <w:instrText xml:space="preserve"> FORMCHECKBOX </w:instrText>
            </w:r>
            <w:r w:rsidR="00ED75F9">
              <w:rPr>
                <w:rFonts w:ascii="Arial" w:hAnsi="Arial" w:cs="Arial"/>
                <w:color w:val="363534"/>
                <w:szCs w:val="22"/>
              </w:rPr>
            </w:r>
            <w:r w:rsidR="00ED75F9">
              <w:rPr>
                <w:rFonts w:ascii="Arial" w:hAnsi="Arial" w:cs="Arial"/>
                <w:color w:val="363534"/>
                <w:szCs w:val="22"/>
              </w:rPr>
              <w:fldChar w:fldCharType="separate"/>
            </w:r>
            <w:r w:rsidR="00ED75F9">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401E3B36">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027EDAEA" w:rsidR="00495B3B" w:rsidRPr="00495B3B" w:rsidRDefault="00196B99" w:rsidP="00495B3B">
            <w:pPr>
              <w:spacing w:before="0" w:after="0"/>
              <w:ind w:left="57" w:right="-450"/>
              <w:rPr>
                <w:rFonts w:ascii="Arial" w:hAnsi="Arial" w:cs="Arial"/>
                <w:color w:val="363534"/>
                <w:szCs w:val="22"/>
              </w:rPr>
            </w:pPr>
            <w:r>
              <w:rPr>
                <w:rFonts w:ascii="Arial" w:hAnsi="Arial" w:cs="Arial"/>
                <w:color w:val="363534"/>
                <w:szCs w:val="22"/>
              </w:rPr>
              <w:t>Brian Wearne</w:t>
            </w:r>
            <w:r w:rsidR="00176D44">
              <w:rPr>
                <w:rFonts w:ascii="Arial" w:hAnsi="Arial" w:cs="Arial"/>
                <w:color w:val="363534"/>
                <w:szCs w:val="22"/>
              </w:rPr>
              <w:t xml:space="preserve">, </w:t>
            </w:r>
            <w:r>
              <w:rPr>
                <w:rFonts w:ascii="Arial" w:hAnsi="Arial" w:cs="Arial"/>
                <w:color w:val="363534"/>
                <w:szCs w:val="22"/>
              </w:rPr>
              <w:t>0438018679</w:t>
            </w:r>
          </w:p>
        </w:tc>
      </w:tr>
    </w:tbl>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C5476D0" w14:textId="2EDB0035" w:rsidR="00226BCC" w:rsidRPr="00576607" w:rsidRDefault="00226BCC" w:rsidP="00226BCC">
      <w:pPr>
        <w:keepNext/>
        <w:spacing w:line="240" w:lineRule="auto"/>
        <w:rPr>
          <w:rFonts w:ascii="Arial" w:hAnsi="Arial" w:cs="Arial"/>
          <w:noProof/>
          <w:szCs w:val="22"/>
          <w:lang w:eastAsia="zh-CN"/>
        </w:rPr>
      </w:pPr>
      <w:r w:rsidRPr="00576607">
        <w:rPr>
          <w:rFonts w:ascii="Arial" w:hAnsi="Arial" w:cs="Arial"/>
          <w:noProof/>
          <w:szCs w:val="22"/>
          <w:lang w:eastAsia="zh-CN"/>
        </w:rPr>
        <w:t xml:space="preserve">The Senior Regulatory Strategy Officer – Forests designs and monitors the implementation of regulatory interventions to address key environmental and compliance risks.  They are involved in the development and maintenance of clear regulatory positions, statements, and guidance on how the Conservation Regulator interprets and intends to apply particular laws.  </w:t>
      </w:r>
    </w:p>
    <w:p w14:paraId="317E4630" w14:textId="1531F39E" w:rsidR="00226BCC" w:rsidRPr="00576607" w:rsidRDefault="00226BCC" w:rsidP="19FE2A02">
      <w:pPr>
        <w:keepNext/>
        <w:spacing w:line="240" w:lineRule="auto"/>
        <w:rPr>
          <w:rFonts w:ascii="Arial" w:hAnsi="Arial" w:cs="Arial"/>
          <w:noProof/>
          <w:lang w:eastAsia="zh-CN"/>
        </w:rPr>
      </w:pPr>
      <w:r w:rsidRPr="00576607">
        <w:rPr>
          <w:rFonts w:ascii="Arial" w:hAnsi="Arial" w:cs="Arial"/>
          <w:noProof/>
          <w:lang w:eastAsia="zh-CN"/>
        </w:rPr>
        <w:t xml:space="preserve">The Senior Regulatory Strategy Officer – Forests provides advice </w:t>
      </w:r>
      <w:r w:rsidR="5C6B3A4A" w:rsidRPr="00576607">
        <w:rPr>
          <w:rFonts w:ascii="Arial" w:hAnsi="Arial" w:cs="Arial"/>
          <w:noProof/>
          <w:lang w:eastAsia="zh-CN"/>
        </w:rPr>
        <w:t xml:space="preserve">into </w:t>
      </w:r>
      <w:r w:rsidRPr="00576607">
        <w:rPr>
          <w:rFonts w:ascii="Arial" w:hAnsi="Arial" w:cs="Arial"/>
          <w:noProof/>
          <w:lang w:eastAsia="zh-CN"/>
        </w:rPr>
        <w:t>policy and legislative processes including legislation reform on behalf of the Conservation Regulator</w:t>
      </w:r>
      <w:r w:rsidR="001D52C8" w:rsidRPr="00576607">
        <w:rPr>
          <w:rFonts w:ascii="Arial" w:hAnsi="Arial" w:cs="Arial"/>
          <w:noProof/>
          <w:lang w:eastAsia="zh-CN"/>
        </w:rPr>
        <w:t>.</w:t>
      </w:r>
      <w:r w:rsidRPr="00576607">
        <w:rPr>
          <w:rFonts w:ascii="Arial" w:hAnsi="Arial" w:cs="Arial"/>
          <w:noProof/>
          <w:lang w:eastAsia="zh-CN"/>
        </w:rPr>
        <w:t xml:space="preserve"> </w:t>
      </w:r>
    </w:p>
    <w:p w14:paraId="65219104" w14:textId="342C3B7F" w:rsidR="00226BCC" w:rsidRPr="00576607" w:rsidRDefault="00226BCC" w:rsidP="00226BCC">
      <w:pPr>
        <w:keepNext/>
        <w:spacing w:line="240" w:lineRule="auto"/>
        <w:rPr>
          <w:rFonts w:ascii="Arial" w:hAnsi="Arial" w:cs="Arial"/>
          <w:noProof/>
          <w:szCs w:val="22"/>
          <w:lang w:eastAsia="zh-CN"/>
        </w:rPr>
      </w:pPr>
      <w:r w:rsidRPr="00576607">
        <w:rPr>
          <w:rFonts w:ascii="Arial" w:hAnsi="Arial" w:cs="Arial"/>
          <w:noProof/>
          <w:szCs w:val="22"/>
          <w:lang w:eastAsia="zh-CN"/>
        </w:rPr>
        <w:t>Th</w:t>
      </w:r>
      <w:r w:rsidR="001D52C8" w:rsidRPr="00576607">
        <w:rPr>
          <w:rFonts w:ascii="Arial" w:hAnsi="Arial" w:cs="Arial"/>
          <w:noProof/>
          <w:szCs w:val="22"/>
          <w:lang w:eastAsia="zh-CN"/>
        </w:rPr>
        <w:t>is</w:t>
      </w:r>
      <w:r w:rsidRPr="00576607">
        <w:rPr>
          <w:rFonts w:ascii="Arial" w:hAnsi="Arial" w:cs="Arial"/>
          <w:noProof/>
          <w:szCs w:val="22"/>
          <w:lang w:eastAsia="zh-CN"/>
        </w:rPr>
        <w:t xml:space="preserve"> key </w:t>
      </w:r>
      <w:r w:rsidR="00022618" w:rsidRPr="00576607">
        <w:rPr>
          <w:rFonts w:ascii="Arial" w:hAnsi="Arial" w:cs="Arial"/>
          <w:noProof/>
          <w:szCs w:val="22"/>
          <w:lang w:eastAsia="zh-CN"/>
        </w:rPr>
        <w:t xml:space="preserve">role is a </w:t>
      </w:r>
      <w:r w:rsidRPr="00576607">
        <w:rPr>
          <w:rFonts w:ascii="Arial" w:hAnsi="Arial" w:cs="Arial"/>
          <w:noProof/>
          <w:szCs w:val="22"/>
          <w:lang w:eastAsia="zh-CN"/>
        </w:rPr>
        <w:t>member of the Regulatory Strategy and Guidance unit</w:t>
      </w:r>
      <w:r w:rsidR="0075282A" w:rsidRPr="00576607">
        <w:rPr>
          <w:rFonts w:ascii="Arial" w:hAnsi="Arial" w:cs="Arial"/>
          <w:noProof/>
          <w:szCs w:val="22"/>
          <w:lang w:eastAsia="zh-CN"/>
        </w:rPr>
        <w:t>,</w:t>
      </w:r>
      <w:r w:rsidRPr="00576607">
        <w:rPr>
          <w:rFonts w:ascii="Arial" w:hAnsi="Arial" w:cs="Arial"/>
          <w:noProof/>
          <w:szCs w:val="22"/>
          <w:lang w:eastAsia="zh-CN"/>
        </w:rPr>
        <w:t xml:space="preserve"> focused on ensuring that the Conservation Regulator uses the most appropriate regulatory approach to address each priority regulatory risk. The unit works across the Conservation Regulator with internal and external stakeholders to identify priorities for regulatory clarity ensuring consistent application of the law to maximise compliance and reduce harm.</w:t>
      </w:r>
    </w:p>
    <w:p w14:paraId="1B3F576A" w14:textId="3DF46DB5" w:rsidR="00495B3B" w:rsidRPr="00495B3B" w:rsidRDefault="00495B3B" w:rsidP="00226BCC">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3E7776BA" w14:textId="77777777" w:rsidR="007E404D" w:rsidRPr="007E404D" w:rsidRDefault="007E404D" w:rsidP="007E404D">
      <w:pPr>
        <w:keepNext/>
        <w:spacing w:line="240" w:lineRule="auto"/>
        <w:rPr>
          <w:rFonts w:ascii="Arial" w:hAnsi="Arial" w:cs="Arial"/>
          <w:szCs w:val="22"/>
        </w:rPr>
      </w:pPr>
      <w:r w:rsidRPr="007E404D">
        <w:rPr>
          <w:rFonts w:ascii="Arial" w:hAnsi="Arial" w:cs="Arial"/>
          <w:szCs w:val="22"/>
        </w:rPr>
        <w:t xml:space="preserve">Bushfire and Forest Services (BFS) is the public land manager for 3.2 million hectares of State forests, including delivery and maintenance of recreation assets, tourism services and forest health activities, and leads DEECA’s </w:t>
      </w:r>
      <w:r w:rsidRPr="007E404D">
        <w:rPr>
          <w:rFonts w:ascii="Arial" w:hAnsi="Arial" w:cs="Arial"/>
          <w:szCs w:val="22"/>
        </w:rPr>
        <w:lastRenderedPageBreak/>
        <w:t>works across the state in preparing for and responding to fire and other emergencies on public land, to reduce impacts on people, property and the environment.</w:t>
      </w:r>
    </w:p>
    <w:p w14:paraId="49E6043C" w14:textId="77777777" w:rsidR="007E404D" w:rsidRPr="007E404D" w:rsidRDefault="007E404D" w:rsidP="007E404D">
      <w:pPr>
        <w:keepNext/>
        <w:spacing w:line="240" w:lineRule="auto"/>
        <w:rPr>
          <w:rFonts w:ascii="Arial" w:hAnsi="Arial" w:cs="Arial"/>
          <w:szCs w:val="22"/>
        </w:rPr>
      </w:pPr>
      <w:r w:rsidRPr="007E404D">
        <w:rPr>
          <w:rFonts w:ascii="Arial" w:hAnsi="Arial" w:cs="Arial"/>
          <w:szCs w:val="22"/>
        </w:rPr>
        <w:t>BFS employs over 1,900 people in every corner of Victoria, with an additional seasonal workforce that contributes to Victoria’s bushfire response capability. We create local jobs, employing people from the communities we serve.</w:t>
      </w:r>
    </w:p>
    <w:p w14:paraId="426DDF81" w14:textId="77777777" w:rsidR="007E404D" w:rsidRDefault="007E404D" w:rsidP="007E404D">
      <w:pPr>
        <w:keepNext/>
        <w:spacing w:line="240" w:lineRule="auto"/>
        <w:rPr>
          <w:rFonts w:ascii="Arial" w:hAnsi="Arial" w:cs="Arial"/>
          <w:szCs w:val="22"/>
        </w:rPr>
      </w:pPr>
      <w:r w:rsidRPr="007E404D">
        <w:rPr>
          <w:rFonts w:ascii="Arial" w:hAnsi="Arial" w:cs="Arial"/>
          <w:szCs w:val="22"/>
        </w:rPr>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1ED5B30D" w14:textId="0162B2B1" w:rsidR="00B74D57" w:rsidRPr="001B0D83" w:rsidRDefault="00B74D57" w:rsidP="007E404D">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Division </w:t>
      </w:r>
    </w:p>
    <w:p w14:paraId="7FBA0294" w14:textId="77777777" w:rsidR="00F53F70" w:rsidRPr="0013746B" w:rsidRDefault="00F53F70" w:rsidP="00F53F70">
      <w:pPr>
        <w:keepNext/>
        <w:spacing w:line="240" w:lineRule="auto"/>
        <w:rPr>
          <w:rFonts w:ascii="Arial" w:hAnsi="Arial" w:cs="Arial"/>
          <w:szCs w:val="22"/>
        </w:rPr>
      </w:pPr>
      <w:r w:rsidRPr="0013746B">
        <w:rPr>
          <w:rFonts w:ascii="Arial" w:hAnsi="Arial" w:cs="Arial"/>
          <w:szCs w:val="22"/>
        </w:rPr>
        <w:t>The Conservation Regulator is accountable for the delivery of DEECA’s regulatory responsibilities in biodiversity, fire prevention and public land use regulation. Our mission is to be an effective, trusted, best practice regulator – ensuring transparency, collaboration and strong regulatory capability to deliver on regulatory outcomes. As a risk-based, intelligence-led regulator, we focus regulatory effort on the highest environmental and compliance risks at the state, regional and local level. We use targeted regulatory interventions to educate, provide guidance, and monitor and enforce compliance with the law.</w:t>
      </w:r>
    </w:p>
    <w:p w14:paraId="1E01D8AF" w14:textId="77777777" w:rsidR="00F53F70" w:rsidRPr="0013746B" w:rsidRDefault="00F53F70" w:rsidP="00F53F70">
      <w:pPr>
        <w:keepNext/>
        <w:spacing w:line="240" w:lineRule="auto"/>
        <w:rPr>
          <w:rFonts w:ascii="Arial" w:hAnsi="Arial" w:cs="Arial"/>
          <w:szCs w:val="22"/>
        </w:rPr>
      </w:pPr>
      <w:r w:rsidRPr="0013746B">
        <w:rPr>
          <w:rFonts w:ascii="Arial" w:hAnsi="Arial" w:cs="Arial"/>
          <w:szCs w:val="22"/>
        </w:rPr>
        <w:t>In addition to regulation for conservation and wildlife, we deliver a non-regulatory assurance program to support transparency and continuous improvement in forest and fire operations works. </w:t>
      </w:r>
    </w:p>
    <w:p w14:paraId="47E28139" w14:textId="77777777" w:rsidR="00F53F70" w:rsidRPr="0013746B" w:rsidRDefault="00F53F70" w:rsidP="00F53F70">
      <w:pPr>
        <w:keepNext/>
        <w:spacing w:line="240" w:lineRule="auto"/>
        <w:rPr>
          <w:rFonts w:ascii="Arial" w:hAnsi="Arial" w:cs="Arial"/>
          <w:szCs w:val="22"/>
        </w:rPr>
      </w:pPr>
      <w:r w:rsidRPr="0013746B">
        <w:rPr>
          <w:rFonts w:ascii="Arial" w:hAnsi="Arial" w:cs="Arial"/>
          <w:szCs w:val="22"/>
        </w:rPr>
        <w:t>We are based state-wide and value the delivery of our services at place. We value working collaboratively across the Conservation Regulator, as one, to deliver effective outcomes in our areas of responsibility.</w:t>
      </w:r>
    </w:p>
    <w:p w14:paraId="578444C4" w14:textId="77777777" w:rsidR="00F53F70" w:rsidRDefault="00F53F70" w:rsidP="00F53F70">
      <w:pPr>
        <w:keepNext/>
        <w:spacing w:line="240" w:lineRule="auto"/>
        <w:rPr>
          <w:rFonts w:ascii="Arial" w:hAnsi="Arial" w:cs="Arial"/>
          <w:szCs w:val="22"/>
        </w:rPr>
      </w:pPr>
      <w:r w:rsidRPr="0013746B">
        <w:rPr>
          <w:rFonts w:ascii="Arial" w:hAnsi="Arial" w:cs="Arial"/>
          <w:szCs w:val="22"/>
        </w:rPr>
        <w:t>We work closely with our regulatory partners, our departmental colleagues, traditional owners, stakeholder groups and the community to deliver outcomes for conservation, public land management and wildlife.</w:t>
      </w:r>
      <w:r w:rsidRPr="0013746B">
        <w:rPr>
          <w:rFonts w:ascii="Arial" w:hAnsi="Arial" w:cs="Arial"/>
          <w:szCs w:val="22"/>
          <w:highlight w:val="yellow"/>
        </w:rPr>
        <w:t xml:space="preserve"> </w:t>
      </w:r>
    </w:p>
    <w:p w14:paraId="088DA4DC" w14:textId="30682DE2" w:rsidR="0048512D" w:rsidRPr="0048512D" w:rsidRDefault="0048512D" w:rsidP="00495B3B">
      <w:pPr>
        <w:keepNext/>
        <w:spacing w:line="240" w:lineRule="auto"/>
        <w:rPr>
          <w:rFonts w:ascii="Arial" w:hAnsi="Arial" w:cs="Arial"/>
          <w:b/>
          <w:bCs/>
          <w:szCs w:val="22"/>
        </w:rPr>
      </w:pPr>
      <w:r w:rsidRPr="0048512D">
        <w:rPr>
          <w:rFonts w:ascii="Arial" w:hAnsi="Arial" w:cs="Arial"/>
          <w:b/>
          <w:bCs/>
          <w:szCs w:val="22"/>
        </w:rPr>
        <w:t>Branch</w:t>
      </w:r>
    </w:p>
    <w:p w14:paraId="7C9FD149" w14:textId="71DE1AE9" w:rsidR="00F93783" w:rsidRDefault="00F93783" w:rsidP="00F271EF">
      <w:pPr>
        <w:keepNext/>
        <w:spacing w:line="240" w:lineRule="auto"/>
        <w:rPr>
          <w:rFonts w:ascii="Arial" w:hAnsi="Arial" w:cs="Arial"/>
          <w:szCs w:val="22"/>
        </w:rPr>
      </w:pPr>
      <w:r w:rsidRPr="00F93783">
        <w:rPr>
          <w:rFonts w:ascii="Arial" w:hAnsi="Arial" w:cs="Arial"/>
          <w:szCs w:val="22"/>
        </w:rPr>
        <w:t>The Regulatory Strategy and Permissions branch leads the provision of regulatory strategy, information, guidance, standards, capability development and strategic insights. It oversees commercial and private wildlife licencing; research, conservation and management permits; import and export permits; and forest produce permissions. It has a dedicated program of work to deliver reform to the permissioning function.</w:t>
      </w:r>
    </w:p>
    <w:p w14:paraId="1A2CC7FF" w14:textId="77777777" w:rsidR="00F271EF" w:rsidRPr="005A072C" w:rsidRDefault="00F271EF" w:rsidP="00F271EF">
      <w:pPr>
        <w:keepNext/>
        <w:spacing w:line="240" w:lineRule="auto"/>
        <w:rPr>
          <w:rFonts w:ascii="Arial" w:hAnsi="Arial" w:cs="Arial"/>
          <w:szCs w:val="22"/>
        </w:rPr>
      </w:pPr>
      <w:r w:rsidRPr="005A072C">
        <w:rPr>
          <w:rFonts w:ascii="Arial" w:hAnsi="Arial" w:cs="Arial"/>
          <w:szCs w:val="22"/>
        </w:rPr>
        <w:t>The branch has strong working relationships with DEECA policy units, legal services, co-regulators and external stakeholders. It works closely with the Regulatory Operations branch to ensure its work can be effectively implemented. This relationship is underpinned by strong collective accountability and governance between Operations and Permissions to support permissions assessment, management, monitoring and compliance.</w:t>
      </w:r>
    </w:p>
    <w:p w14:paraId="6D60559E" w14:textId="34EEC227" w:rsidR="00B74D57"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Unit </w:t>
      </w:r>
    </w:p>
    <w:p w14:paraId="4702BB20" w14:textId="77777777" w:rsidR="007A2CEC" w:rsidRPr="00FB34E7" w:rsidRDefault="007A2CEC" w:rsidP="007A2CEC">
      <w:pPr>
        <w:spacing w:before="160"/>
        <w:rPr>
          <w:rFonts w:ascii="Arial" w:hAnsi="Arial"/>
          <w:color w:val="000000"/>
          <w:szCs w:val="22"/>
        </w:rPr>
      </w:pPr>
      <w:r w:rsidRPr="00FB34E7">
        <w:rPr>
          <w:rFonts w:ascii="Arial" w:hAnsi="Arial"/>
          <w:color w:val="000000"/>
          <w:szCs w:val="22"/>
        </w:rPr>
        <w:t xml:space="preserve">The Regulatory Strategy and Guidance unit develops and maintains clear positions, statements and guidance on how the </w:t>
      </w:r>
      <w:r>
        <w:rPr>
          <w:rFonts w:ascii="Arial" w:hAnsi="Arial"/>
          <w:color w:val="000000"/>
          <w:szCs w:val="22"/>
        </w:rPr>
        <w:t>Conservation Regulator</w:t>
      </w:r>
      <w:r w:rsidRPr="00FB34E7">
        <w:rPr>
          <w:rFonts w:ascii="Arial" w:hAnsi="Arial"/>
          <w:color w:val="000000"/>
          <w:szCs w:val="22"/>
        </w:rPr>
        <w:t xml:space="preserve"> interprets and intends to apply the law. The unit is developing an understanding of key environmental and compliance risks, determining priority issues and designing effective regulatory ‘treatments’ to address these issues.</w:t>
      </w:r>
    </w:p>
    <w:p w14:paraId="4ED19909" w14:textId="77777777" w:rsidR="007A2CEC" w:rsidRPr="00FB34E7" w:rsidRDefault="007A2CEC" w:rsidP="007A2CEC">
      <w:pPr>
        <w:spacing w:before="160"/>
        <w:rPr>
          <w:rFonts w:ascii="Arial" w:hAnsi="Arial"/>
          <w:color w:val="000000"/>
          <w:szCs w:val="22"/>
        </w:rPr>
      </w:pPr>
      <w:r w:rsidRPr="00FB34E7">
        <w:rPr>
          <w:rFonts w:ascii="Arial" w:hAnsi="Arial"/>
          <w:color w:val="000000"/>
          <w:szCs w:val="22"/>
        </w:rPr>
        <w:t xml:space="preserve">This unit works across the </w:t>
      </w:r>
      <w:r>
        <w:rPr>
          <w:rFonts w:ascii="Arial" w:hAnsi="Arial"/>
          <w:color w:val="000000"/>
          <w:szCs w:val="22"/>
        </w:rPr>
        <w:t>Conservation Regulator</w:t>
      </w:r>
      <w:r w:rsidRPr="00FB34E7">
        <w:rPr>
          <w:rFonts w:ascii="Arial" w:hAnsi="Arial"/>
          <w:color w:val="000000"/>
          <w:szCs w:val="22"/>
        </w:rPr>
        <w:t xml:space="preserve"> and with internal and external stakeholders, to identify priorities for regulatory clarity; to ensure</w:t>
      </w:r>
      <w:r w:rsidRPr="00FB34E7" w:rsidDel="0097604A">
        <w:rPr>
          <w:rFonts w:ascii="Arial" w:hAnsi="Arial"/>
          <w:color w:val="000000"/>
          <w:szCs w:val="22"/>
        </w:rPr>
        <w:t xml:space="preserve"> </w:t>
      </w:r>
      <w:r w:rsidRPr="00FB34E7">
        <w:rPr>
          <w:rFonts w:ascii="Arial" w:hAnsi="Arial"/>
          <w:color w:val="000000"/>
          <w:szCs w:val="22"/>
        </w:rPr>
        <w:t xml:space="preserve">the law is applied consistently and the </w:t>
      </w:r>
      <w:r>
        <w:rPr>
          <w:rFonts w:ascii="Arial" w:hAnsi="Arial"/>
          <w:color w:val="000000"/>
          <w:szCs w:val="22"/>
        </w:rPr>
        <w:t>Conservation Regulator’s</w:t>
      </w:r>
      <w:r w:rsidRPr="00FB34E7">
        <w:rPr>
          <w:rFonts w:ascii="Arial" w:hAnsi="Arial"/>
          <w:color w:val="000000"/>
          <w:szCs w:val="22"/>
        </w:rPr>
        <w:t xml:space="preserve"> resources are used effectively to tackle priority regulatory issues. The unit’s work will provide </w:t>
      </w:r>
      <w:r>
        <w:rPr>
          <w:rFonts w:ascii="Arial" w:hAnsi="Arial"/>
          <w:color w:val="000000"/>
          <w:szCs w:val="22"/>
        </w:rPr>
        <w:t>Conservation Regulator</w:t>
      </w:r>
      <w:r w:rsidRPr="00FB34E7">
        <w:rPr>
          <w:rFonts w:ascii="Arial" w:hAnsi="Arial"/>
          <w:color w:val="000000"/>
          <w:szCs w:val="22"/>
        </w:rPr>
        <w:t xml:space="preserve"> staff and the community with clarity on how the law will be administered transparently and consistently. Its work includes developing Statements of Regulatory intent</w:t>
      </w:r>
      <w:r w:rsidRPr="00FB34E7" w:rsidDel="00B95CD6">
        <w:rPr>
          <w:rFonts w:ascii="Arial" w:hAnsi="Arial"/>
          <w:color w:val="000000"/>
          <w:szCs w:val="22"/>
        </w:rPr>
        <w:t>.</w:t>
      </w:r>
    </w:p>
    <w:p w14:paraId="59E8C303" w14:textId="77777777" w:rsidR="007A2CEC" w:rsidRDefault="007A2CEC" w:rsidP="007A2CEC">
      <w:pPr>
        <w:spacing w:before="160"/>
        <w:rPr>
          <w:rFonts w:ascii="Arial" w:hAnsi="Arial"/>
          <w:color w:val="000000"/>
          <w:szCs w:val="22"/>
        </w:rPr>
      </w:pPr>
      <w:r w:rsidRPr="00FB34E7">
        <w:rPr>
          <w:rFonts w:ascii="Arial" w:hAnsi="Arial"/>
          <w:color w:val="000000"/>
          <w:szCs w:val="22"/>
        </w:rPr>
        <w:t>The</w:t>
      </w:r>
      <w:r w:rsidRPr="00FB34E7" w:rsidDel="00B95CD6">
        <w:rPr>
          <w:rFonts w:ascii="Arial" w:hAnsi="Arial"/>
          <w:color w:val="000000"/>
          <w:szCs w:val="22"/>
        </w:rPr>
        <w:t xml:space="preserve"> </w:t>
      </w:r>
      <w:r w:rsidRPr="00FB34E7">
        <w:rPr>
          <w:rFonts w:ascii="Arial" w:hAnsi="Arial"/>
          <w:color w:val="000000"/>
          <w:szCs w:val="22"/>
        </w:rPr>
        <w:t xml:space="preserve">unit leads the </w:t>
      </w:r>
      <w:r>
        <w:rPr>
          <w:rFonts w:ascii="Arial" w:hAnsi="Arial"/>
          <w:color w:val="000000"/>
          <w:szCs w:val="22"/>
        </w:rPr>
        <w:t xml:space="preserve">Conservation Regulator’s </w:t>
      </w:r>
      <w:r w:rsidRPr="00FB34E7">
        <w:rPr>
          <w:rFonts w:ascii="Arial" w:hAnsi="Arial"/>
          <w:color w:val="000000"/>
          <w:szCs w:val="22"/>
        </w:rPr>
        <w:t xml:space="preserve">relationships with </w:t>
      </w:r>
      <w:r>
        <w:rPr>
          <w:rFonts w:ascii="Arial" w:hAnsi="Arial"/>
          <w:color w:val="000000"/>
          <w:szCs w:val="22"/>
        </w:rPr>
        <w:t>DEECA</w:t>
      </w:r>
      <w:r w:rsidRPr="00FB34E7">
        <w:rPr>
          <w:rFonts w:ascii="Arial" w:hAnsi="Arial"/>
          <w:color w:val="000000"/>
          <w:szCs w:val="22"/>
        </w:rPr>
        <w:t xml:space="preserve"> policy teams to ensure that their work supports effective regulatory practice and outcomes, and that the </w:t>
      </w:r>
      <w:r>
        <w:rPr>
          <w:rFonts w:ascii="Arial" w:hAnsi="Arial"/>
          <w:color w:val="000000"/>
          <w:szCs w:val="22"/>
        </w:rPr>
        <w:t>Conservation Regulator’s</w:t>
      </w:r>
      <w:r w:rsidRPr="00FB34E7">
        <w:rPr>
          <w:rFonts w:ascii="Arial" w:hAnsi="Arial"/>
          <w:color w:val="000000"/>
          <w:szCs w:val="22"/>
        </w:rPr>
        <w:t xml:space="preserve"> regulatory information and guidance is consistent with parliament’s policy intent.</w:t>
      </w:r>
    </w:p>
    <w:p w14:paraId="4B1E67C5" w14:textId="6687AFE1" w:rsidR="004E6EAB" w:rsidRPr="00FB34E7" w:rsidRDefault="004E6EAB" w:rsidP="007A2CEC">
      <w:pPr>
        <w:spacing w:before="160"/>
        <w:rPr>
          <w:rFonts w:ascii="Arial" w:hAnsi="Arial"/>
          <w:color w:val="000000"/>
          <w:szCs w:val="22"/>
        </w:rPr>
      </w:pPr>
      <w:r w:rsidRPr="004E6EAB">
        <w:rPr>
          <w:rFonts w:ascii="Arial" w:hAnsi="Arial"/>
          <w:color w:val="000000"/>
          <w:szCs w:val="22"/>
        </w:rPr>
        <w:t xml:space="preserve">Staff working for the </w:t>
      </w:r>
      <w:r w:rsidRPr="00FB34E7">
        <w:rPr>
          <w:rFonts w:ascii="Arial" w:hAnsi="Arial"/>
          <w:color w:val="000000"/>
          <w:szCs w:val="22"/>
        </w:rPr>
        <w:t xml:space="preserve">Regulatory Strategy and Guidance unit </w:t>
      </w:r>
      <w:r w:rsidRPr="004E6EAB">
        <w:rPr>
          <w:rFonts w:ascii="Arial" w:hAnsi="Arial"/>
          <w:color w:val="000000"/>
          <w:szCs w:val="22"/>
        </w:rPr>
        <w:t xml:space="preserve">that are also an Authorised Officer or have a desire to be an Authorised Officer will be supported in maintaining or gaining their authorisations. This will be achieved by assisting broader Conservation Regulator operational delivery and by undertaking ongoing training and capability development. Supporting broader Conservation Regulator operational delivery will be subject to </w:t>
      </w:r>
      <w:r w:rsidRPr="00FB34E7">
        <w:rPr>
          <w:rFonts w:ascii="Arial" w:hAnsi="Arial"/>
          <w:color w:val="000000"/>
          <w:szCs w:val="22"/>
        </w:rPr>
        <w:t xml:space="preserve">Regulatory Strategy and Guidance unit </w:t>
      </w:r>
      <w:r w:rsidRPr="004E6EAB">
        <w:rPr>
          <w:rFonts w:ascii="Arial" w:hAnsi="Arial"/>
          <w:color w:val="000000"/>
          <w:szCs w:val="22"/>
        </w:rPr>
        <w:t xml:space="preserve">business priorities.  </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B137769" w14:textId="77777777" w:rsidR="00744981" w:rsidRPr="007E404D" w:rsidRDefault="00744981" w:rsidP="004556B6">
      <w:pPr>
        <w:numPr>
          <w:ilvl w:val="0"/>
          <w:numId w:val="16"/>
        </w:numPr>
        <w:spacing w:before="0" w:line="240" w:lineRule="auto"/>
        <w:ind w:left="357" w:hanging="357"/>
        <w:rPr>
          <w:rFonts w:ascii="Arial" w:hAnsi="Arial" w:cs="Arial"/>
          <w:szCs w:val="22"/>
        </w:rPr>
      </w:pPr>
      <w:r w:rsidRPr="007E404D">
        <w:rPr>
          <w:rFonts w:ascii="Arial" w:hAnsi="Arial" w:cs="Arial"/>
          <w:szCs w:val="22"/>
        </w:rPr>
        <w:t>Work with operational staff to design regulatory reforms and interventions and operationalise them in the regions. </w:t>
      </w:r>
    </w:p>
    <w:p w14:paraId="24D8BB1B" w14:textId="77777777" w:rsidR="00744981" w:rsidRPr="007E404D" w:rsidRDefault="00744981" w:rsidP="004556B6">
      <w:pPr>
        <w:numPr>
          <w:ilvl w:val="0"/>
          <w:numId w:val="16"/>
        </w:numPr>
        <w:spacing w:before="0" w:line="240" w:lineRule="auto"/>
        <w:ind w:left="357" w:hanging="357"/>
        <w:rPr>
          <w:rFonts w:ascii="Arial" w:hAnsi="Arial" w:cs="Arial"/>
          <w:szCs w:val="22"/>
        </w:rPr>
      </w:pPr>
      <w:r w:rsidRPr="007E404D">
        <w:rPr>
          <w:rFonts w:ascii="Arial" w:hAnsi="Arial" w:cs="Arial"/>
          <w:szCs w:val="22"/>
        </w:rPr>
        <w:lastRenderedPageBreak/>
        <w:t>Research and draft clear statements of the law for priority topics as identified with operational staff, internal and external stakeholders to support compliance with the law. </w:t>
      </w:r>
    </w:p>
    <w:p w14:paraId="298ECAFC" w14:textId="77777777" w:rsidR="00744981" w:rsidRPr="007E404D" w:rsidRDefault="00744981" w:rsidP="004556B6">
      <w:pPr>
        <w:numPr>
          <w:ilvl w:val="0"/>
          <w:numId w:val="16"/>
        </w:numPr>
        <w:spacing w:before="0" w:line="240" w:lineRule="auto"/>
        <w:ind w:left="357" w:hanging="357"/>
        <w:rPr>
          <w:rFonts w:ascii="Arial" w:hAnsi="Arial" w:cs="Arial"/>
          <w:szCs w:val="22"/>
        </w:rPr>
      </w:pPr>
      <w:r w:rsidRPr="007E404D">
        <w:rPr>
          <w:rFonts w:ascii="Arial" w:hAnsi="Arial" w:cs="Arial"/>
          <w:szCs w:val="22"/>
        </w:rPr>
        <w:t>Support the Regulatory Strategy and Guidance unit with gathering strategic intelligence, assessments, analytics, and monitoring and evaluating regulatory interventions. </w:t>
      </w:r>
    </w:p>
    <w:p w14:paraId="660DE6A8" w14:textId="77777777" w:rsidR="00744981" w:rsidRPr="007E404D" w:rsidRDefault="00744981" w:rsidP="004556B6">
      <w:pPr>
        <w:numPr>
          <w:ilvl w:val="0"/>
          <w:numId w:val="16"/>
        </w:numPr>
        <w:spacing w:before="0" w:line="240" w:lineRule="auto"/>
        <w:ind w:left="357" w:hanging="357"/>
        <w:rPr>
          <w:rFonts w:ascii="Arial" w:hAnsi="Arial" w:cs="Arial"/>
          <w:szCs w:val="22"/>
        </w:rPr>
      </w:pPr>
      <w:r w:rsidRPr="007E404D">
        <w:rPr>
          <w:rFonts w:ascii="Arial" w:hAnsi="Arial" w:cs="Arial"/>
          <w:szCs w:val="22"/>
        </w:rPr>
        <w:t>Draft policy documentation, briefings, correspondence, submissions, reports and explanatory material and correspondence relating to intervention plans for high-quality regulatory delivery. </w:t>
      </w:r>
    </w:p>
    <w:p w14:paraId="3E56B551" w14:textId="77777777" w:rsidR="00744981" w:rsidRPr="007E404D" w:rsidRDefault="00744981" w:rsidP="004556B6">
      <w:pPr>
        <w:numPr>
          <w:ilvl w:val="0"/>
          <w:numId w:val="16"/>
        </w:numPr>
        <w:spacing w:before="0" w:line="240" w:lineRule="auto"/>
        <w:ind w:left="357" w:hanging="357"/>
        <w:rPr>
          <w:rFonts w:ascii="Arial" w:hAnsi="Arial" w:cs="Arial"/>
          <w:szCs w:val="22"/>
        </w:rPr>
      </w:pPr>
      <w:r w:rsidRPr="007E404D">
        <w:rPr>
          <w:rFonts w:ascii="Arial" w:hAnsi="Arial" w:cs="Arial"/>
          <w:szCs w:val="22"/>
        </w:rPr>
        <w:t>Undertake policy research and analysis to inform implementation of reforms and other government priorities.  </w:t>
      </w:r>
    </w:p>
    <w:p w14:paraId="1F76A8B0" w14:textId="77777777" w:rsidR="00744981" w:rsidRPr="007E404D" w:rsidRDefault="00744981" w:rsidP="004556B6">
      <w:pPr>
        <w:numPr>
          <w:ilvl w:val="0"/>
          <w:numId w:val="16"/>
        </w:numPr>
        <w:spacing w:before="0" w:line="240" w:lineRule="auto"/>
        <w:ind w:left="357" w:hanging="357"/>
        <w:rPr>
          <w:rFonts w:ascii="Arial" w:hAnsi="Arial" w:cs="Arial"/>
          <w:szCs w:val="22"/>
        </w:rPr>
      </w:pPr>
      <w:r w:rsidRPr="007E404D">
        <w:rPr>
          <w:rFonts w:ascii="Arial" w:hAnsi="Arial" w:cs="Arial"/>
          <w:szCs w:val="22"/>
        </w:rPr>
        <w:t>Contribute to policy projects, including project planning, identifying and managing risks, and ensure that project deliverables align with work program and team objectives. </w:t>
      </w:r>
    </w:p>
    <w:p w14:paraId="26322D9F" w14:textId="77777777" w:rsidR="00744981" w:rsidRPr="007E404D" w:rsidRDefault="00744981" w:rsidP="004556B6">
      <w:pPr>
        <w:numPr>
          <w:ilvl w:val="0"/>
          <w:numId w:val="16"/>
        </w:numPr>
        <w:spacing w:before="0" w:line="240" w:lineRule="auto"/>
        <w:ind w:left="357" w:hanging="357"/>
        <w:rPr>
          <w:rFonts w:ascii="Arial" w:hAnsi="Arial" w:cs="Arial"/>
          <w:szCs w:val="22"/>
        </w:rPr>
      </w:pPr>
      <w:r w:rsidRPr="007E404D">
        <w:rPr>
          <w:rFonts w:ascii="Arial" w:hAnsi="Arial" w:cs="Arial"/>
          <w:szCs w:val="22"/>
        </w:rPr>
        <w:t>Build and maintain relationships with key internal and external stakeholders, including external knowledge providers, to support collaborative, intelligence-led and integrated delivery of regulatory strategy for the department and the community.   </w:t>
      </w:r>
    </w:p>
    <w:p w14:paraId="6E0D03C0" w14:textId="77777777" w:rsidR="00744981" w:rsidRPr="007E404D" w:rsidRDefault="00744981" w:rsidP="004556B6">
      <w:pPr>
        <w:numPr>
          <w:ilvl w:val="0"/>
          <w:numId w:val="16"/>
        </w:numPr>
        <w:spacing w:before="0" w:line="240" w:lineRule="auto"/>
        <w:ind w:left="357" w:hanging="357"/>
        <w:rPr>
          <w:rFonts w:ascii="Arial" w:hAnsi="Arial" w:cs="Arial"/>
          <w:szCs w:val="22"/>
        </w:rPr>
      </w:pPr>
      <w:r w:rsidRPr="007E404D">
        <w:rPr>
          <w:rFonts w:ascii="Arial" w:hAnsi="Arial" w:cs="Arial"/>
          <w:szCs w:val="22"/>
        </w:rPr>
        <w:t>Ensure the highest ethical standards in delivering the department’s objectives, with a strong commitment to the DEECA values, including safety and wellbeing.  </w:t>
      </w:r>
    </w:p>
    <w:p w14:paraId="3115586D" w14:textId="3D1D1CD7" w:rsidR="00495B3B" w:rsidRPr="007E404D" w:rsidRDefault="00495B3B" w:rsidP="001876D2">
      <w:pPr>
        <w:numPr>
          <w:ilvl w:val="0"/>
          <w:numId w:val="16"/>
        </w:numPr>
        <w:spacing w:before="0" w:line="240" w:lineRule="auto"/>
        <w:ind w:left="357" w:hanging="357"/>
        <w:rPr>
          <w:rFonts w:ascii="Arial" w:hAnsi="Arial" w:cs="Arial"/>
          <w:szCs w:val="22"/>
        </w:rPr>
      </w:pPr>
      <w:r w:rsidRPr="007E404D">
        <w:rPr>
          <w:rFonts w:ascii="Arial" w:hAnsi="Arial" w:cs="Arial"/>
          <w:szCs w:val="22"/>
        </w:rPr>
        <w:t>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7E404D" w:rsidRDefault="00495B3B" w:rsidP="00495B3B">
      <w:pPr>
        <w:spacing w:before="0" w:after="0"/>
        <w:rPr>
          <w:rFonts w:ascii="Arial" w:hAnsi="Arial" w:cs="Arial"/>
          <w:szCs w:val="22"/>
        </w:rPr>
      </w:pPr>
      <w:r w:rsidRPr="007E404D">
        <w:rPr>
          <w:rFonts w:ascii="Arial" w:hAnsi="Arial" w:cs="Arial"/>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2611CC1F" w14:textId="4F69BC3F" w:rsidR="003C0E15" w:rsidRPr="007E404D" w:rsidRDefault="003C0E15" w:rsidP="001876D2">
      <w:pPr>
        <w:numPr>
          <w:ilvl w:val="0"/>
          <w:numId w:val="16"/>
        </w:numPr>
        <w:spacing w:before="0" w:after="0" w:line="276" w:lineRule="auto"/>
        <w:contextualSpacing/>
        <w:rPr>
          <w:rFonts w:ascii="Arial" w:hAnsi="Arial" w:cs="Arial"/>
          <w:bCs/>
        </w:rPr>
      </w:pPr>
      <w:r w:rsidRPr="007E404D">
        <w:rPr>
          <w:rFonts w:ascii="Arial" w:hAnsi="Arial" w:cs="Arial"/>
          <w:bCs/>
        </w:rPr>
        <w:t>Knowledge and understanding of regulatory frameworks, systems and processes and departmental processes</w:t>
      </w:r>
      <w:r w:rsidR="004D7E17" w:rsidRPr="007E404D">
        <w:rPr>
          <w:rFonts w:ascii="Arial" w:hAnsi="Arial" w:cs="Arial"/>
          <w:bCs/>
        </w:rPr>
        <w:t xml:space="preserve"> is desirable.</w:t>
      </w:r>
      <w:r w:rsidRPr="007E404D">
        <w:rPr>
          <w:rFonts w:ascii="Arial" w:hAnsi="Arial" w:cs="Arial"/>
          <w:bCs/>
        </w:rPr>
        <w:t xml:space="preserve"> </w:t>
      </w:r>
    </w:p>
    <w:p w14:paraId="13D089A5" w14:textId="7356F3D5" w:rsidR="003C0E15" w:rsidRPr="007E404D" w:rsidRDefault="00551742" w:rsidP="001876D2">
      <w:pPr>
        <w:numPr>
          <w:ilvl w:val="0"/>
          <w:numId w:val="16"/>
        </w:numPr>
        <w:spacing w:before="0" w:after="0" w:line="276" w:lineRule="auto"/>
        <w:contextualSpacing/>
        <w:rPr>
          <w:rFonts w:ascii="Arial" w:hAnsi="Arial" w:cs="Arial"/>
          <w:bCs/>
        </w:rPr>
      </w:pPr>
      <w:r w:rsidRPr="007E404D">
        <w:rPr>
          <w:rFonts w:ascii="Arial" w:hAnsi="Arial" w:cs="Arial"/>
          <w:bCs/>
        </w:rPr>
        <w:t>Knowledge and u</w:t>
      </w:r>
      <w:r w:rsidR="003C0E15" w:rsidRPr="007E404D">
        <w:rPr>
          <w:rFonts w:ascii="Arial" w:hAnsi="Arial" w:cs="Arial"/>
          <w:bCs/>
        </w:rPr>
        <w:t>nderstanding of regulatory craft and the interpretation and application of regulations</w:t>
      </w:r>
      <w:r w:rsidRPr="007E404D">
        <w:rPr>
          <w:rFonts w:ascii="Arial" w:hAnsi="Arial" w:cs="Arial"/>
          <w:bCs/>
        </w:rPr>
        <w:t xml:space="preserve"> is desirable</w:t>
      </w:r>
      <w:r w:rsidR="003C0E15" w:rsidRPr="007E404D">
        <w:rPr>
          <w:rFonts w:ascii="Arial" w:hAnsi="Arial" w:cs="Arial"/>
          <w:bCs/>
        </w:rPr>
        <w:t xml:space="preserve">. </w:t>
      </w:r>
    </w:p>
    <w:p w14:paraId="2C717F13" w14:textId="22AB16A6" w:rsidR="003C0E15" w:rsidRPr="007E404D" w:rsidRDefault="00134F0A" w:rsidP="001876D2">
      <w:pPr>
        <w:numPr>
          <w:ilvl w:val="0"/>
          <w:numId w:val="16"/>
        </w:numPr>
        <w:spacing w:before="0" w:after="0" w:line="276" w:lineRule="auto"/>
        <w:contextualSpacing/>
        <w:rPr>
          <w:rFonts w:ascii="Arial" w:hAnsi="Arial" w:cs="Arial"/>
          <w:bCs/>
        </w:rPr>
      </w:pPr>
      <w:r w:rsidRPr="007E404D">
        <w:rPr>
          <w:rFonts w:ascii="Arial" w:hAnsi="Arial" w:cs="Arial"/>
          <w:bCs/>
        </w:rPr>
        <w:t>Prior experience or a</w:t>
      </w:r>
      <w:r w:rsidR="003C0E15" w:rsidRPr="007E404D">
        <w:rPr>
          <w:rFonts w:ascii="Arial" w:hAnsi="Arial" w:cs="Arial"/>
          <w:bCs/>
        </w:rPr>
        <w:t>bility to translate regulatory and legal concepts to practical and effective regulatory information and guidance and operational activities</w:t>
      </w:r>
      <w:r w:rsidR="00EA3347" w:rsidRPr="007E404D">
        <w:rPr>
          <w:rFonts w:ascii="Arial" w:hAnsi="Arial" w:cs="Arial"/>
          <w:bCs/>
        </w:rPr>
        <w:t xml:space="preserve"> is desirable</w:t>
      </w:r>
      <w:r w:rsidR="003C0E15" w:rsidRPr="007E404D">
        <w:rPr>
          <w:rFonts w:ascii="Arial" w:hAnsi="Arial" w:cs="Arial"/>
          <w:bCs/>
        </w:rPr>
        <w:t xml:space="preserve">. </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46A3EBE7" w14:textId="77777777" w:rsidR="003C0E15" w:rsidRPr="003C0E15" w:rsidRDefault="003C0E15" w:rsidP="003C0E15">
      <w:pPr>
        <w:spacing w:before="60" w:after="0" w:line="240" w:lineRule="auto"/>
        <w:rPr>
          <w:rFonts w:ascii="Arial" w:hAnsi="Arial" w:cs="Arial"/>
          <w:color w:val="000000"/>
          <w:lang w:eastAsia="zh-CN"/>
        </w:rPr>
      </w:pPr>
      <w:r w:rsidRPr="003C0E15">
        <w:rPr>
          <w:rFonts w:ascii="Arial" w:hAnsi="Arial" w:cs="Arial"/>
          <w:b/>
          <w:bCs/>
          <w:color w:val="000000"/>
          <w:lang w:eastAsia="zh-CN"/>
        </w:rPr>
        <w:t>Strategic Planning</w:t>
      </w:r>
      <w:r w:rsidRPr="003C0E15">
        <w:rPr>
          <w:rFonts w:ascii="Arial" w:hAnsi="Arial" w:cs="Arial"/>
          <w:color w:val="000000"/>
          <w:lang w:eastAsia="zh-CN"/>
        </w:rPr>
        <w:t> </w:t>
      </w:r>
    </w:p>
    <w:p w14:paraId="199DE598" w14:textId="77777777" w:rsidR="003C0E15" w:rsidRPr="003C0E15" w:rsidRDefault="003C0E15" w:rsidP="004556B6">
      <w:pPr>
        <w:numPr>
          <w:ilvl w:val="0"/>
          <w:numId w:val="16"/>
        </w:numPr>
        <w:spacing w:before="60" w:after="0" w:line="240" w:lineRule="auto"/>
        <w:ind w:left="357" w:hanging="357"/>
        <w:rPr>
          <w:rFonts w:ascii="Arial" w:hAnsi="Arial" w:cs="Arial"/>
          <w:color w:val="000000"/>
          <w:lang w:eastAsia="zh-CN"/>
        </w:rPr>
      </w:pPr>
      <w:r w:rsidRPr="003C0E15">
        <w:rPr>
          <w:rFonts w:ascii="Arial" w:hAnsi="Arial" w:cs="Arial"/>
          <w:color w:val="000000"/>
          <w:lang w:eastAsia="zh-CN"/>
        </w:rPr>
        <w:t>Supports the strategic planning process in own work area and seeks information about how their work relates to broader organisational strategy;  </w:t>
      </w:r>
    </w:p>
    <w:p w14:paraId="597DC88A" w14:textId="77777777" w:rsidR="003C0E15" w:rsidRPr="003C0E15" w:rsidRDefault="003C0E15" w:rsidP="004556B6">
      <w:pPr>
        <w:numPr>
          <w:ilvl w:val="0"/>
          <w:numId w:val="16"/>
        </w:numPr>
        <w:spacing w:before="60" w:after="0" w:line="240" w:lineRule="auto"/>
        <w:ind w:left="357" w:hanging="357"/>
        <w:rPr>
          <w:rFonts w:ascii="Arial" w:hAnsi="Arial" w:cs="Arial"/>
          <w:color w:val="000000"/>
          <w:lang w:eastAsia="zh-CN"/>
        </w:rPr>
      </w:pPr>
      <w:r w:rsidRPr="003C0E15">
        <w:rPr>
          <w:rFonts w:ascii="Arial" w:hAnsi="Arial" w:cs="Arial"/>
          <w:color w:val="000000"/>
          <w:lang w:eastAsia="zh-CN"/>
        </w:rPr>
        <w:t>Understands concepts relating to strategic planning </w:t>
      </w:r>
    </w:p>
    <w:p w14:paraId="49834B8C" w14:textId="77777777" w:rsidR="003C0E15" w:rsidRPr="003C0E15" w:rsidRDefault="003C0E15" w:rsidP="003C0E15">
      <w:pPr>
        <w:spacing w:before="60" w:after="0" w:line="240" w:lineRule="auto"/>
        <w:rPr>
          <w:rFonts w:ascii="Arial" w:hAnsi="Arial" w:cs="Arial"/>
          <w:color w:val="000000"/>
          <w:lang w:eastAsia="zh-CN"/>
        </w:rPr>
      </w:pPr>
      <w:r w:rsidRPr="003C0E15">
        <w:rPr>
          <w:rFonts w:ascii="Arial" w:hAnsi="Arial" w:cs="Arial"/>
          <w:b/>
          <w:bCs/>
          <w:color w:val="000000"/>
          <w:lang w:eastAsia="zh-CN"/>
        </w:rPr>
        <w:t>Policy Design and Development</w:t>
      </w:r>
      <w:r w:rsidRPr="003C0E15">
        <w:rPr>
          <w:rFonts w:ascii="Arial" w:hAnsi="Arial" w:cs="Arial"/>
          <w:color w:val="000000"/>
          <w:lang w:eastAsia="zh-CN"/>
        </w:rPr>
        <w:t> </w:t>
      </w:r>
    </w:p>
    <w:p w14:paraId="4CF60589" w14:textId="77777777" w:rsidR="003C0E15" w:rsidRPr="003C0E15" w:rsidRDefault="003C0E15" w:rsidP="004556B6">
      <w:pPr>
        <w:numPr>
          <w:ilvl w:val="0"/>
          <w:numId w:val="16"/>
        </w:numPr>
        <w:spacing w:before="60" w:after="0" w:line="240" w:lineRule="auto"/>
        <w:ind w:left="357" w:hanging="357"/>
        <w:rPr>
          <w:rFonts w:ascii="Arial" w:hAnsi="Arial" w:cs="Arial"/>
          <w:color w:val="000000"/>
          <w:lang w:eastAsia="zh-CN"/>
        </w:rPr>
      </w:pPr>
      <w:r w:rsidRPr="003C0E15">
        <w:rPr>
          <w:rFonts w:ascii="Arial" w:hAnsi="Arial" w:cs="Arial"/>
          <w:color w:val="000000"/>
          <w:lang w:eastAsia="zh-CN"/>
        </w:rPr>
        <w:t>Interprets and applies policies relevant to own work;  </w:t>
      </w:r>
    </w:p>
    <w:p w14:paraId="153F4425" w14:textId="77777777" w:rsidR="003C0E15" w:rsidRPr="003C0E15" w:rsidRDefault="003C0E15" w:rsidP="004556B6">
      <w:pPr>
        <w:numPr>
          <w:ilvl w:val="0"/>
          <w:numId w:val="16"/>
        </w:numPr>
        <w:spacing w:before="60" w:after="0" w:line="240" w:lineRule="auto"/>
        <w:ind w:left="357" w:hanging="357"/>
        <w:rPr>
          <w:rFonts w:ascii="Arial" w:hAnsi="Arial" w:cs="Arial"/>
          <w:color w:val="000000"/>
          <w:lang w:eastAsia="zh-CN"/>
        </w:rPr>
      </w:pPr>
      <w:r w:rsidRPr="003C0E15">
        <w:rPr>
          <w:rFonts w:ascii="Arial" w:hAnsi="Arial" w:cs="Arial"/>
          <w:color w:val="000000"/>
          <w:lang w:eastAsia="zh-CN"/>
        </w:rPr>
        <w:t>Drafts policies and business cases using research skills and in consultation with relevant stakeholders;  </w:t>
      </w:r>
    </w:p>
    <w:p w14:paraId="3725FE15" w14:textId="77777777" w:rsidR="003C0E15" w:rsidRPr="003C0E15" w:rsidRDefault="003C0E15" w:rsidP="004556B6">
      <w:pPr>
        <w:numPr>
          <w:ilvl w:val="0"/>
          <w:numId w:val="16"/>
        </w:numPr>
        <w:spacing w:before="60" w:after="0" w:line="240" w:lineRule="auto"/>
        <w:ind w:left="357" w:hanging="357"/>
        <w:rPr>
          <w:rFonts w:ascii="Arial" w:hAnsi="Arial" w:cs="Arial"/>
          <w:color w:val="000000"/>
          <w:lang w:eastAsia="zh-CN"/>
        </w:rPr>
      </w:pPr>
      <w:r w:rsidRPr="003C0E15">
        <w:rPr>
          <w:rFonts w:ascii="Arial" w:hAnsi="Arial" w:cs="Arial"/>
          <w:color w:val="000000"/>
          <w:lang w:eastAsia="zh-CN"/>
        </w:rPr>
        <w:t>Determines relevant data and evidence gathering approach;  </w:t>
      </w:r>
    </w:p>
    <w:p w14:paraId="47913FC6" w14:textId="77777777" w:rsidR="003C0E15" w:rsidRPr="003C0E15" w:rsidRDefault="003C0E15" w:rsidP="004556B6">
      <w:pPr>
        <w:numPr>
          <w:ilvl w:val="0"/>
          <w:numId w:val="16"/>
        </w:numPr>
        <w:spacing w:before="60" w:after="0" w:line="240" w:lineRule="auto"/>
        <w:ind w:left="357" w:hanging="357"/>
        <w:rPr>
          <w:rFonts w:ascii="Arial" w:hAnsi="Arial" w:cs="Arial"/>
          <w:color w:val="000000"/>
          <w:lang w:eastAsia="zh-CN"/>
        </w:rPr>
      </w:pPr>
      <w:r w:rsidRPr="003C0E15">
        <w:rPr>
          <w:rFonts w:ascii="Arial" w:hAnsi="Arial" w:cs="Arial"/>
          <w:color w:val="000000"/>
          <w:lang w:eastAsia="zh-CN"/>
        </w:rPr>
        <w:t>Conducts critical analysis on data and evidences collected </w:t>
      </w:r>
    </w:p>
    <w:p w14:paraId="2A486819" w14:textId="77777777" w:rsidR="003C0E15" w:rsidRPr="003C0E15" w:rsidRDefault="003C0E15" w:rsidP="003C0E15">
      <w:pPr>
        <w:spacing w:before="60" w:after="0" w:line="240" w:lineRule="auto"/>
        <w:rPr>
          <w:rFonts w:ascii="Arial" w:hAnsi="Arial" w:cs="Arial"/>
          <w:color w:val="000000"/>
          <w:lang w:eastAsia="zh-CN"/>
        </w:rPr>
      </w:pPr>
      <w:r w:rsidRPr="003C0E15">
        <w:rPr>
          <w:rFonts w:ascii="Arial" w:hAnsi="Arial" w:cs="Arial"/>
          <w:b/>
          <w:bCs/>
          <w:color w:val="000000"/>
          <w:lang w:eastAsia="zh-CN"/>
        </w:rPr>
        <w:t>Critical Thinking and Problem Solving</w:t>
      </w:r>
      <w:r w:rsidRPr="003C0E15">
        <w:rPr>
          <w:rFonts w:ascii="Arial" w:hAnsi="Arial" w:cs="Arial"/>
          <w:color w:val="000000"/>
          <w:lang w:eastAsia="zh-CN"/>
        </w:rPr>
        <w:t> </w:t>
      </w:r>
    </w:p>
    <w:p w14:paraId="36CE4067" w14:textId="77777777" w:rsidR="003C0E15" w:rsidRPr="003C0E15" w:rsidRDefault="003C0E15" w:rsidP="004556B6">
      <w:pPr>
        <w:numPr>
          <w:ilvl w:val="0"/>
          <w:numId w:val="16"/>
        </w:numPr>
        <w:spacing w:before="60" w:after="0" w:line="240" w:lineRule="auto"/>
        <w:ind w:left="357" w:hanging="357"/>
        <w:rPr>
          <w:rFonts w:ascii="Arial" w:hAnsi="Arial" w:cs="Arial"/>
          <w:color w:val="000000"/>
          <w:lang w:eastAsia="zh-CN"/>
        </w:rPr>
      </w:pPr>
      <w:r w:rsidRPr="003C0E15">
        <w:rPr>
          <w:rFonts w:ascii="Arial" w:hAnsi="Arial" w:cs="Arial"/>
          <w:color w:val="000000"/>
          <w:lang w:eastAsia="zh-CN"/>
        </w:rPr>
        <w:t>Resolves issues through deep understanding or interpretation of existing guidelines.  </w:t>
      </w:r>
    </w:p>
    <w:p w14:paraId="21898789" w14:textId="77777777" w:rsidR="003C0E15" w:rsidRPr="003C0E15" w:rsidRDefault="003C0E15" w:rsidP="004556B6">
      <w:pPr>
        <w:numPr>
          <w:ilvl w:val="0"/>
          <w:numId w:val="16"/>
        </w:numPr>
        <w:spacing w:before="60" w:after="0" w:line="240" w:lineRule="auto"/>
        <w:ind w:left="357" w:hanging="357"/>
        <w:rPr>
          <w:rFonts w:ascii="Arial" w:hAnsi="Arial" w:cs="Arial"/>
          <w:color w:val="000000"/>
          <w:lang w:eastAsia="zh-CN"/>
        </w:rPr>
      </w:pPr>
      <w:r w:rsidRPr="003C0E15">
        <w:rPr>
          <w:rFonts w:ascii="Arial" w:hAnsi="Arial" w:cs="Arial"/>
          <w:color w:val="000000"/>
          <w:lang w:eastAsia="zh-CN"/>
        </w:rPr>
        <w:t>Where guidelines are not available, analyses ideas available and takes action through self, or in consultation with others to resolve problems.  </w:t>
      </w:r>
    </w:p>
    <w:p w14:paraId="34215DA0" w14:textId="77777777" w:rsidR="003C0E15" w:rsidRPr="003C0E15" w:rsidRDefault="003C0E15" w:rsidP="004556B6">
      <w:pPr>
        <w:numPr>
          <w:ilvl w:val="0"/>
          <w:numId w:val="16"/>
        </w:numPr>
        <w:spacing w:before="60" w:after="0" w:line="240" w:lineRule="auto"/>
        <w:ind w:left="357" w:hanging="357"/>
        <w:rPr>
          <w:rFonts w:ascii="Arial" w:hAnsi="Arial" w:cs="Arial"/>
          <w:color w:val="000000"/>
          <w:lang w:eastAsia="zh-CN"/>
        </w:rPr>
      </w:pPr>
      <w:r w:rsidRPr="003C0E15">
        <w:rPr>
          <w:rFonts w:ascii="Arial" w:hAnsi="Arial" w:cs="Arial"/>
          <w:color w:val="000000"/>
          <w:lang w:eastAsia="zh-CN"/>
        </w:rPr>
        <w:t>If required, determine additional information needed to make informed decisions.  </w:t>
      </w:r>
    </w:p>
    <w:p w14:paraId="7F118835" w14:textId="77777777" w:rsidR="003C0E15" w:rsidRPr="003C0E15" w:rsidRDefault="003C0E15" w:rsidP="004556B6">
      <w:pPr>
        <w:numPr>
          <w:ilvl w:val="0"/>
          <w:numId w:val="16"/>
        </w:numPr>
        <w:spacing w:before="60" w:after="0" w:line="240" w:lineRule="auto"/>
        <w:ind w:left="357" w:hanging="357"/>
        <w:rPr>
          <w:rFonts w:ascii="Arial" w:hAnsi="Arial" w:cs="Arial"/>
          <w:color w:val="000000"/>
          <w:lang w:eastAsia="zh-CN"/>
        </w:rPr>
      </w:pPr>
      <w:r w:rsidRPr="003C0E15">
        <w:rPr>
          <w:rFonts w:ascii="Arial" w:hAnsi="Arial" w:cs="Arial"/>
          <w:color w:val="000000"/>
          <w:lang w:eastAsia="zh-CN"/>
        </w:rPr>
        <w:t>Applies critical thinking and problem-solving concepts in the right context. </w:t>
      </w:r>
    </w:p>
    <w:p w14:paraId="5EA34539" w14:textId="77777777" w:rsidR="003C0E15" w:rsidRPr="003C0E15" w:rsidRDefault="003C0E15" w:rsidP="003C0E15">
      <w:pPr>
        <w:spacing w:before="60" w:after="0" w:line="240" w:lineRule="auto"/>
        <w:rPr>
          <w:rFonts w:ascii="Arial" w:hAnsi="Arial" w:cs="Arial"/>
          <w:color w:val="000000"/>
          <w:lang w:eastAsia="zh-CN"/>
        </w:rPr>
      </w:pPr>
      <w:r w:rsidRPr="003C0E15">
        <w:rPr>
          <w:rFonts w:ascii="Arial" w:hAnsi="Arial" w:cs="Arial"/>
          <w:b/>
          <w:bCs/>
          <w:color w:val="000000"/>
          <w:lang w:eastAsia="zh-CN"/>
        </w:rPr>
        <w:t>Influence and Persuasion</w:t>
      </w:r>
      <w:r w:rsidRPr="003C0E15">
        <w:rPr>
          <w:rFonts w:ascii="Arial" w:hAnsi="Arial" w:cs="Arial"/>
          <w:color w:val="000000"/>
          <w:lang w:eastAsia="zh-CN"/>
        </w:rPr>
        <w:t> </w:t>
      </w:r>
    </w:p>
    <w:p w14:paraId="38A3922B" w14:textId="77777777" w:rsidR="003C0E15" w:rsidRPr="003C0E15" w:rsidRDefault="003C0E15" w:rsidP="004556B6">
      <w:pPr>
        <w:numPr>
          <w:ilvl w:val="0"/>
          <w:numId w:val="16"/>
        </w:numPr>
        <w:spacing w:before="60" w:after="0" w:line="240" w:lineRule="auto"/>
        <w:ind w:left="357" w:hanging="357"/>
        <w:rPr>
          <w:rFonts w:ascii="Arial" w:hAnsi="Arial" w:cs="Arial"/>
          <w:color w:val="000000"/>
          <w:lang w:eastAsia="zh-CN"/>
        </w:rPr>
      </w:pPr>
      <w:r w:rsidRPr="003C0E15">
        <w:rPr>
          <w:rFonts w:ascii="Arial" w:hAnsi="Arial" w:cs="Arial"/>
          <w:color w:val="000000"/>
          <w:lang w:eastAsia="zh-CN"/>
        </w:rPr>
        <w:t>Consistently adapts the content, style, message, or tone of a presentation to suit the audience and plans how to tackle objections;  </w:t>
      </w:r>
    </w:p>
    <w:p w14:paraId="762B5C20" w14:textId="77777777" w:rsidR="003C0E15" w:rsidRPr="003C0E15" w:rsidRDefault="003C0E15" w:rsidP="004556B6">
      <w:pPr>
        <w:numPr>
          <w:ilvl w:val="0"/>
          <w:numId w:val="16"/>
        </w:numPr>
        <w:spacing w:before="60" w:line="240" w:lineRule="auto"/>
        <w:ind w:left="357" w:hanging="357"/>
        <w:rPr>
          <w:rFonts w:ascii="Arial" w:hAnsi="Arial" w:cs="Arial"/>
          <w:color w:val="000000"/>
          <w:lang w:eastAsia="zh-CN"/>
        </w:rPr>
      </w:pPr>
      <w:r w:rsidRPr="003C0E15">
        <w:rPr>
          <w:rFonts w:ascii="Arial" w:hAnsi="Arial" w:cs="Arial"/>
          <w:color w:val="000000"/>
          <w:lang w:eastAsia="zh-CN"/>
        </w:rPr>
        <w:t>Applies own ideas by linking them to others’ values, needs and goals </w:t>
      </w: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bookmarkStart w:id="2" w:name="_Hlk102550785"/>
      <w:r w:rsidRPr="00495B3B">
        <w:rPr>
          <w:rFonts w:ascii="Arial" w:hAnsi="Arial" w:cs="Arial"/>
          <w:bCs/>
          <w:color w:val="442D97"/>
          <w:sz w:val="28"/>
          <w:szCs w:val="28"/>
          <w:lang w:eastAsia="zh-CN"/>
        </w:rPr>
        <w:lastRenderedPageBreak/>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9D0B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35E27334" w:rsidR="00495B3B" w:rsidRPr="00495B3B" w:rsidRDefault="003C0E15"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b/>
                <w:bCs/>
                <w:color w:val="1A1A1A"/>
                <w:sz w:val="20"/>
              </w:rPr>
              <w:t>$0</w:t>
            </w:r>
            <w:r w:rsidR="00495B3B"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9D0B6D">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59873950" w:rsidR="00495B3B" w:rsidRPr="003C0E15" w:rsidRDefault="00495B3B" w:rsidP="003C0E15">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tc>
        <w:tc>
          <w:tcPr>
            <w:tcW w:w="6803" w:type="dxa"/>
            <w:shd w:val="clear" w:color="auto" w:fill="auto"/>
          </w:tcPr>
          <w:p w14:paraId="23FF4545" w14:textId="6B78A46E" w:rsidR="00495B3B" w:rsidRPr="003C0E15" w:rsidRDefault="00495B3B" w:rsidP="001876D2">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tc>
      </w:tr>
      <w:tr w:rsidR="00495B3B" w:rsidRPr="00495B3B" w14:paraId="7CD2DEBC" w14:textId="77777777" w:rsidTr="009D0B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9D0B6D">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3026940B" w14:textId="77777777" w:rsidR="0068294B" w:rsidRPr="00495B3B" w:rsidRDefault="0068294B" w:rsidP="0068294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68294B" w:rsidRPr="00495B3B" w:rsidRDefault="0068294B" w:rsidP="0068294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68294B" w:rsidP="0068294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9D0B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2874AEC8" w:rsidR="00495B3B" w:rsidRPr="00495B3B" w:rsidRDefault="00495B3B" w:rsidP="0409C758">
      <w:pPr>
        <w:keepNext/>
        <w:spacing w:before="360" w:line="240" w:lineRule="auto"/>
        <w:rPr>
          <w:rFonts w:ascii="Arial" w:hAnsi="Arial" w:cs="Arial"/>
          <w:color w:val="442D97"/>
          <w:sz w:val="28"/>
          <w:szCs w:val="28"/>
          <w:lang w:eastAsia="zh-CN"/>
        </w:rPr>
      </w:pPr>
      <w:r w:rsidRPr="0409C758">
        <w:rPr>
          <w:rFonts w:ascii="Arial" w:hAnsi="Arial" w:cs="Arial"/>
          <w:color w:val="442D97" w:themeColor="accent4" w:themeTint="BF"/>
          <w:sz w:val="28"/>
          <w:szCs w:val="28"/>
          <w:lang w:eastAsia="zh-CN"/>
        </w:rPr>
        <w:t>About the Department</w:t>
      </w:r>
    </w:p>
    <w:p w14:paraId="6A1978D3" w14:textId="0EC50EEB" w:rsidR="7F407225" w:rsidRDefault="7F407225" w:rsidP="0409C758">
      <w:pPr>
        <w:spacing w:before="0" w:after="0"/>
        <w:rPr>
          <w:rFonts w:ascii="Arial" w:hAnsi="Arial" w:cs="Arial"/>
        </w:rPr>
      </w:pPr>
      <w:r w:rsidRPr="0409C758">
        <w:rPr>
          <w:rFonts w:ascii="Arial" w:hAnsi="Arial" w:cs="Arial"/>
        </w:rPr>
        <w:t>We employ approximately 6,300 staff, including around 600 seasonal staff, across more than 86 locations throughout Victoria, across energy, environment, climate action, water, agriculture, and resources portfolios.</w:t>
      </w:r>
    </w:p>
    <w:p w14:paraId="5BFFF2D4" w14:textId="7CC21DE0" w:rsidR="0409C758" w:rsidRPr="008A7B05" w:rsidRDefault="7F407225" w:rsidP="0409C758">
      <w:pPr>
        <w:spacing w:before="0" w:after="0"/>
      </w:pPr>
      <w:r w:rsidRPr="0409C758">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05428C8D" w:rsidR="00C8238F" w:rsidRPr="00AC1638" w:rsidRDefault="00C8238F" w:rsidP="001E32B1">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lastRenderedPageBreak/>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44CDCBD4" w:rsidR="00A14A3F" w:rsidRPr="001E32B1" w:rsidRDefault="00495B3B" w:rsidP="001E32B1">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sectPr w:rsidR="00A14A3F" w:rsidRPr="001E32B1" w:rsidSect="00A80EA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1346E" w14:textId="77777777" w:rsidR="006A5D9A" w:rsidRDefault="006A5D9A" w:rsidP="00CD157B">
      <w:pPr>
        <w:pStyle w:val="NoSpacing"/>
      </w:pPr>
    </w:p>
    <w:p w14:paraId="2B551948" w14:textId="77777777" w:rsidR="006A5D9A" w:rsidRDefault="006A5D9A"/>
  </w:endnote>
  <w:endnote w:type="continuationSeparator" w:id="0">
    <w:p w14:paraId="74FEC348" w14:textId="77777777" w:rsidR="006A5D9A" w:rsidRDefault="006A5D9A" w:rsidP="00CD157B">
      <w:pPr>
        <w:pStyle w:val="NoSpacing"/>
      </w:pPr>
    </w:p>
    <w:p w14:paraId="6C968CAD" w14:textId="77777777" w:rsidR="006A5D9A" w:rsidRDefault="006A5D9A"/>
  </w:endnote>
  <w:endnote w:type="continuationNotice" w:id="1">
    <w:p w14:paraId="18F6E03C" w14:textId="77777777" w:rsidR="006A5D9A" w:rsidRDefault="006A5D9A" w:rsidP="00CD157B">
      <w:pPr>
        <w:pStyle w:val="NoSpacing"/>
      </w:pPr>
    </w:p>
    <w:p w14:paraId="52051432" w14:textId="77777777" w:rsidR="006A5D9A" w:rsidRDefault="006A5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70FE7D71"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B23576">
      <w:rPr>
        <w:bCs w:val="0"/>
      </w:rPr>
      <w:t>October</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692F6E67"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B23576">
      <w:rPr>
        <w:bCs w:val="0"/>
      </w:rPr>
      <w:t>October</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B2AA0" w14:textId="77777777" w:rsidR="006A5D9A" w:rsidRPr="0056073C" w:rsidRDefault="006A5D9A" w:rsidP="005D764F">
      <w:pPr>
        <w:pStyle w:val="FootnoteSeparator"/>
      </w:pPr>
    </w:p>
    <w:p w14:paraId="681EFF1C" w14:textId="77777777" w:rsidR="006A5D9A" w:rsidRDefault="006A5D9A"/>
  </w:footnote>
  <w:footnote w:type="continuationSeparator" w:id="0">
    <w:p w14:paraId="5DD8FE27" w14:textId="77777777" w:rsidR="006A5D9A" w:rsidRPr="00CA30B7" w:rsidRDefault="006A5D9A" w:rsidP="006D5A90">
      <w:pPr>
        <w:rPr>
          <w:lang w:val="en-US"/>
        </w:rPr>
      </w:pPr>
      <w:r w:rsidRPr="00CA30B7">
        <w:rPr>
          <w:lang w:val="en-US"/>
        </w:rPr>
        <w:t>_______</w:t>
      </w:r>
    </w:p>
    <w:p w14:paraId="689B1394" w14:textId="77777777" w:rsidR="006A5D9A" w:rsidRDefault="006A5D9A"/>
  </w:footnote>
  <w:footnote w:type="continuationNotice" w:id="1">
    <w:p w14:paraId="7950F834" w14:textId="77777777" w:rsidR="006A5D9A" w:rsidRDefault="006A5D9A" w:rsidP="006D5A90"/>
    <w:p w14:paraId="324EEE42" w14:textId="77777777" w:rsidR="006A5D9A" w:rsidRDefault="006A5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0AF722"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40FDD9"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446088"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A5867C"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A972DC"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143F60"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9DBA7C"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D9F6D8"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67CCBA"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9E9D781"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B8DE9B"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595B1E"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0"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1"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3"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6"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9"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2"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9"/>
  </w:num>
  <w:num w:numId="2" w16cid:durableId="170411264">
    <w:abstractNumId w:val="34"/>
  </w:num>
  <w:num w:numId="3" w16cid:durableId="985085104">
    <w:abstractNumId w:val="8"/>
  </w:num>
  <w:num w:numId="4" w16cid:durableId="1872112631">
    <w:abstractNumId w:val="10"/>
  </w:num>
  <w:num w:numId="5" w16cid:durableId="336812815">
    <w:abstractNumId w:val="21"/>
  </w:num>
  <w:num w:numId="6" w16cid:durableId="155153463">
    <w:abstractNumId w:val="0"/>
  </w:num>
  <w:num w:numId="7" w16cid:durableId="1428236886">
    <w:abstractNumId w:val="24"/>
  </w:num>
  <w:num w:numId="8" w16cid:durableId="103154041">
    <w:abstractNumId w:val="26"/>
  </w:num>
  <w:num w:numId="9" w16cid:durableId="1308436166">
    <w:abstractNumId w:val="23"/>
  </w:num>
  <w:num w:numId="10" w16cid:durableId="1335643199">
    <w:abstractNumId w:val="32"/>
  </w:num>
  <w:num w:numId="11" w16cid:durableId="1160577431">
    <w:abstractNumId w:val="25"/>
  </w:num>
  <w:num w:numId="12" w16cid:durableId="1673139647">
    <w:abstractNumId w:val="14"/>
  </w:num>
  <w:num w:numId="13" w16cid:durableId="1742215375">
    <w:abstractNumId w:val="41"/>
  </w:num>
  <w:num w:numId="14" w16cid:durableId="664823544">
    <w:abstractNumId w:val="38"/>
  </w:num>
  <w:num w:numId="15" w16cid:durableId="979774751">
    <w:abstractNumId w:val="11"/>
  </w:num>
  <w:num w:numId="16" w16cid:durableId="729228463">
    <w:abstractNumId w:val="4"/>
  </w:num>
  <w:num w:numId="17" w16cid:durableId="32278162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1AA4"/>
    <w:rsid w:val="00022618"/>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B7858"/>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8A7"/>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283"/>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4F0A"/>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4127"/>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6D44"/>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6D2"/>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6E9"/>
    <w:rsid w:val="00196A24"/>
    <w:rsid w:val="00196B99"/>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2C8"/>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2B1"/>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3C1A"/>
    <w:rsid w:val="002247B9"/>
    <w:rsid w:val="0022483C"/>
    <w:rsid w:val="00226225"/>
    <w:rsid w:val="0022661F"/>
    <w:rsid w:val="00226A73"/>
    <w:rsid w:val="00226BCC"/>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6CA"/>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352"/>
    <w:rsid w:val="0026655E"/>
    <w:rsid w:val="002671CE"/>
    <w:rsid w:val="0026756C"/>
    <w:rsid w:val="002676DE"/>
    <w:rsid w:val="00267DD0"/>
    <w:rsid w:val="0027011C"/>
    <w:rsid w:val="00270243"/>
    <w:rsid w:val="00270817"/>
    <w:rsid w:val="00270869"/>
    <w:rsid w:val="0027086E"/>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60C9"/>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3D54"/>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27B"/>
    <w:rsid w:val="002B3F94"/>
    <w:rsid w:val="002B4A7C"/>
    <w:rsid w:val="002B5C9D"/>
    <w:rsid w:val="002B60CC"/>
    <w:rsid w:val="002B63C6"/>
    <w:rsid w:val="002B6B22"/>
    <w:rsid w:val="002B6DF2"/>
    <w:rsid w:val="002B7185"/>
    <w:rsid w:val="002B742D"/>
    <w:rsid w:val="002B78A9"/>
    <w:rsid w:val="002B78E8"/>
    <w:rsid w:val="002B790E"/>
    <w:rsid w:val="002B79D7"/>
    <w:rsid w:val="002B79D8"/>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50F"/>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E7D25"/>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6F0"/>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6F3"/>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4A8"/>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0E15"/>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5DFF"/>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6EC0"/>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729"/>
    <w:rsid w:val="00404DEE"/>
    <w:rsid w:val="00405A58"/>
    <w:rsid w:val="0040698A"/>
    <w:rsid w:val="0040743E"/>
    <w:rsid w:val="004075D4"/>
    <w:rsid w:val="0040777B"/>
    <w:rsid w:val="00407885"/>
    <w:rsid w:val="004100F3"/>
    <w:rsid w:val="00410659"/>
    <w:rsid w:val="00411642"/>
    <w:rsid w:val="00411972"/>
    <w:rsid w:val="0041208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DC2"/>
    <w:rsid w:val="00425FE5"/>
    <w:rsid w:val="00426153"/>
    <w:rsid w:val="00426526"/>
    <w:rsid w:val="00426B93"/>
    <w:rsid w:val="00426C8A"/>
    <w:rsid w:val="00427279"/>
    <w:rsid w:val="004274DB"/>
    <w:rsid w:val="00427555"/>
    <w:rsid w:val="00427560"/>
    <w:rsid w:val="004302B1"/>
    <w:rsid w:val="00430302"/>
    <w:rsid w:val="004303D8"/>
    <w:rsid w:val="0043079E"/>
    <w:rsid w:val="00430BDA"/>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6B6"/>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3FF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C4C"/>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067"/>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0FA"/>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11"/>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68"/>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D7E17"/>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A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601"/>
    <w:rsid w:val="00546BB4"/>
    <w:rsid w:val="005471ED"/>
    <w:rsid w:val="00547D4F"/>
    <w:rsid w:val="00547D9B"/>
    <w:rsid w:val="0055029B"/>
    <w:rsid w:val="00550377"/>
    <w:rsid w:val="00551248"/>
    <w:rsid w:val="005516A4"/>
    <w:rsid w:val="00551742"/>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BED"/>
    <w:rsid w:val="00574EF0"/>
    <w:rsid w:val="0057545A"/>
    <w:rsid w:val="0057571F"/>
    <w:rsid w:val="005758B4"/>
    <w:rsid w:val="00575DAA"/>
    <w:rsid w:val="0057639F"/>
    <w:rsid w:val="005763CD"/>
    <w:rsid w:val="00576577"/>
    <w:rsid w:val="00576607"/>
    <w:rsid w:val="005775E8"/>
    <w:rsid w:val="0057774E"/>
    <w:rsid w:val="00577A46"/>
    <w:rsid w:val="005808C1"/>
    <w:rsid w:val="00580D1B"/>
    <w:rsid w:val="005819E4"/>
    <w:rsid w:val="005822D3"/>
    <w:rsid w:val="00582406"/>
    <w:rsid w:val="005824BF"/>
    <w:rsid w:val="005825DD"/>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2C1"/>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94B"/>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21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5D9A"/>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981"/>
    <w:rsid w:val="00744AB9"/>
    <w:rsid w:val="00744FAE"/>
    <w:rsid w:val="00745335"/>
    <w:rsid w:val="00745468"/>
    <w:rsid w:val="00745894"/>
    <w:rsid w:val="007461A5"/>
    <w:rsid w:val="00746B03"/>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282A"/>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30"/>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301"/>
    <w:rsid w:val="0079646E"/>
    <w:rsid w:val="0079673D"/>
    <w:rsid w:val="007967C5"/>
    <w:rsid w:val="00797016"/>
    <w:rsid w:val="00797573"/>
    <w:rsid w:val="00797622"/>
    <w:rsid w:val="00797CC4"/>
    <w:rsid w:val="00797CDB"/>
    <w:rsid w:val="007A1C6A"/>
    <w:rsid w:val="007A2523"/>
    <w:rsid w:val="007A2922"/>
    <w:rsid w:val="007A2CEC"/>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3D6"/>
    <w:rsid w:val="007B748A"/>
    <w:rsid w:val="007B7A82"/>
    <w:rsid w:val="007C1560"/>
    <w:rsid w:val="007C184A"/>
    <w:rsid w:val="007C208D"/>
    <w:rsid w:val="007C2155"/>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4D"/>
    <w:rsid w:val="007E40EE"/>
    <w:rsid w:val="007E4AF8"/>
    <w:rsid w:val="007E5126"/>
    <w:rsid w:val="007E5339"/>
    <w:rsid w:val="007E5872"/>
    <w:rsid w:val="007E5889"/>
    <w:rsid w:val="007E5B4E"/>
    <w:rsid w:val="007E6306"/>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427"/>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12D"/>
    <w:rsid w:val="008A6607"/>
    <w:rsid w:val="008A67A7"/>
    <w:rsid w:val="008A6B48"/>
    <w:rsid w:val="008A6B90"/>
    <w:rsid w:val="008A7B05"/>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1E33"/>
    <w:rsid w:val="008E2EFF"/>
    <w:rsid w:val="008E2F56"/>
    <w:rsid w:val="008E3B77"/>
    <w:rsid w:val="008E3C92"/>
    <w:rsid w:val="008E3CC9"/>
    <w:rsid w:val="008E3D24"/>
    <w:rsid w:val="008E4978"/>
    <w:rsid w:val="008E4B5F"/>
    <w:rsid w:val="008E4BCA"/>
    <w:rsid w:val="008E4DF5"/>
    <w:rsid w:val="008E4F7E"/>
    <w:rsid w:val="008E6512"/>
    <w:rsid w:val="008E6595"/>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667"/>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5F58"/>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84C"/>
    <w:rsid w:val="00993D33"/>
    <w:rsid w:val="00993E4A"/>
    <w:rsid w:val="00993EF6"/>
    <w:rsid w:val="00994081"/>
    <w:rsid w:val="0099409A"/>
    <w:rsid w:val="00994A7A"/>
    <w:rsid w:val="00994B23"/>
    <w:rsid w:val="00994E74"/>
    <w:rsid w:val="0099539D"/>
    <w:rsid w:val="009953CD"/>
    <w:rsid w:val="00995F14"/>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0B6D"/>
    <w:rsid w:val="009D11B3"/>
    <w:rsid w:val="009D11DB"/>
    <w:rsid w:val="009D16FC"/>
    <w:rsid w:val="009D1828"/>
    <w:rsid w:val="009D1BC9"/>
    <w:rsid w:val="009D1D76"/>
    <w:rsid w:val="009D211A"/>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A98"/>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1FE"/>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0C"/>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576"/>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5EB7"/>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1F8"/>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3E51"/>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20C"/>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13B"/>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0ED"/>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3E87"/>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6E8A"/>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1C5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7B2"/>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3347"/>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D77"/>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5F9"/>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05D"/>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083"/>
    <w:rsid w:val="00F263F0"/>
    <w:rsid w:val="00F26E98"/>
    <w:rsid w:val="00F271EF"/>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3F7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150"/>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6E16"/>
    <w:rsid w:val="00F870D7"/>
    <w:rsid w:val="00F874AD"/>
    <w:rsid w:val="00F9224D"/>
    <w:rsid w:val="00F92490"/>
    <w:rsid w:val="00F929BC"/>
    <w:rsid w:val="00F92F98"/>
    <w:rsid w:val="00F930A6"/>
    <w:rsid w:val="00F9333C"/>
    <w:rsid w:val="00F93783"/>
    <w:rsid w:val="00F93948"/>
    <w:rsid w:val="00F93D1E"/>
    <w:rsid w:val="00F94805"/>
    <w:rsid w:val="00F9492D"/>
    <w:rsid w:val="00F94F41"/>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E56"/>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409C758"/>
    <w:rsid w:val="0B481F26"/>
    <w:rsid w:val="19FE2A02"/>
    <w:rsid w:val="263E387B"/>
    <w:rsid w:val="27BAF32B"/>
    <w:rsid w:val="2F7C137C"/>
    <w:rsid w:val="33413715"/>
    <w:rsid w:val="401E3B36"/>
    <w:rsid w:val="4B8EFF08"/>
    <w:rsid w:val="4EDD267C"/>
    <w:rsid w:val="54D7DC91"/>
    <w:rsid w:val="5C6B3A4A"/>
    <w:rsid w:val="62352C94"/>
    <w:rsid w:val="69A8ED17"/>
    <w:rsid w:val="69F3B8C3"/>
    <w:rsid w:val="740849F1"/>
    <w:rsid w:val="7F4072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4F8F6B2-B7A4-49B3-8384-E12EA314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61217928">
      <w:bodyDiv w:val="1"/>
      <w:marLeft w:val="0"/>
      <w:marRight w:val="0"/>
      <w:marTop w:val="0"/>
      <w:marBottom w:val="0"/>
      <w:divBdr>
        <w:top w:val="none" w:sz="0" w:space="0" w:color="auto"/>
        <w:left w:val="none" w:sz="0" w:space="0" w:color="auto"/>
        <w:bottom w:val="none" w:sz="0" w:space="0" w:color="auto"/>
        <w:right w:val="none" w:sz="0" w:space="0" w:color="auto"/>
      </w:divBdr>
    </w:div>
    <w:div w:id="158084856">
      <w:bodyDiv w:val="1"/>
      <w:marLeft w:val="0"/>
      <w:marRight w:val="0"/>
      <w:marTop w:val="0"/>
      <w:marBottom w:val="0"/>
      <w:divBdr>
        <w:top w:val="none" w:sz="0" w:space="0" w:color="auto"/>
        <w:left w:val="none" w:sz="0" w:space="0" w:color="auto"/>
        <w:bottom w:val="none" w:sz="0" w:space="0" w:color="auto"/>
        <w:right w:val="none" w:sz="0" w:space="0" w:color="auto"/>
      </w:divBdr>
      <w:divsChild>
        <w:div w:id="460611979">
          <w:marLeft w:val="0"/>
          <w:marRight w:val="0"/>
          <w:marTop w:val="0"/>
          <w:marBottom w:val="0"/>
          <w:divBdr>
            <w:top w:val="none" w:sz="0" w:space="0" w:color="auto"/>
            <w:left w:val="none" w:sz="0" w:space="0" w:color="auto"/>
            <w:bottom w:val="none" w:sz="0" w:space="0" w:color="auto"/>
            <w:right w:val="none" w:sz="0" w:space="0" w:color="auto"/>
          </w:divBdr>
        </w:div>
        <w:div w:id="1030106869">
          <w:marLeft w:val="0"/>
          <w:marRight w:val="0"/>
          <w:marTop w:val="0"/>
          <w:marBottom w:val="0"/>
          <w:divBdr>
            <w:top w:val="none" w:sz="0" w:space="0" w:color="auto"/>
            <w:left w:val="none" w:sz="0" w:space="0" w:color="auto"/>
            <w:bottom w:val="none" w:sz="0" w:space="0" w:color="auto"/>
            <w:right w:val="none" w:sz="0" w:space="0" w:color="auto"/>
          </w:divBdr>
        </w:div>
        <w:div w:id="1077241521">
          <w:marLeft w:val="0"/>
          <w:marRight w:val="0"/>
          <w:marTop w:val="0"/>
          <w:marBottom w:val="0"/>
          <w:divBdr>
            <w:top w:val="none" w:sz="0" w:space="0" w:color="auto"/>
            <w:left w:val="none" w:sz="0" w:space="0" w:color="auto"/>
            <w:bottom w:val="none" w:sz="0" w:space="0" w:color="auto"/>
            <w:right w:val="none" w:sz="0" w:space="0" w:color="auto"/>
          </w:divBdr>
        </w:div>
      </w:divsChild>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70434299">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689726537">
      <w:bodyDiv w:val="1"/>
      <w:marLeft w:val="0"/>
      <w:marRight w:val="0"/>
      <w:marTop w:val="0"/>
      <w:marBottom w:val="0"/>
      <w:divBdr>
        <w:top w:val="none" w:sz="0" w:space="0" w:color="auto"/>
        <w:left w:val="none" w:sz="0" w:space="0" w:color="auto"/>
        <w:bottom w:val="none" w:sz="0" w:space="0" w:color="auto"/>
        <w:right w:val="none" w:sz="0" w:space="0" w:color="auto"/>
      </w:divBdr>
      <w:divsChild>
        <w:div w:id="815534346">
          <w:marLeft w:val="0"/>
          <w:marRight w:val="0"/>
          <w:marTop w:val="0"/>
          <w:marBottom w:val="0"/>
          <w:divBdr>
            <w:top w:val="none" w:sz="0" w:space="0" w:color="auto"/>
            <w:left w:val="none" w:sz="0" w:space="0" w:color="auto"/>
            <w:bottom w:val="none" w:sz="0" w:space="0" w:color="auto"/>
            <w:right w:val="none" w:sz="0" w:space="0" w:color="auto"/>
          </w:divBdr>
        </w:div>
        <w:div w:id="817301522">
          <w:marLeft w:val="0"/>
          <w:marRight w:val="0"/>
          <w:marTop w:val="0"/>
          <w:marBottom w:val="0"/>
          <w:divBdr>
            <w:top w:val="none" w:sz="0" w:space="0" w:color="auto"/>
            <w:left w:val="none" w:sz="0" w:space="0" w:color="auto"/>
            <w:bottom w:val="none" w:sz="0" w:space="0" w:color="auto"/>
            <w:right w:val="none" w:sz="0" w:space="0" w:color="auto"/>
          </w:divBdr>
        </w:div>
        <w:div w:id="2088072215">
          <w:marLeft w:val="0"/>
          <w:marRight w:val="0"/>
          <w:marTop w:val="0"/>
          <w:marBottom w:val="0"/>
          <w:divBdr>
            <w:top w:val="none" w:sz="0" w:space="0" w:color="auto"/>
            <w:left w:val="none" w:sz="0" w:space="0" w:color="auto"/>
            <w:bottom w:val="none" w:sz="0" w:space="0" w:color="auto"/>
            <w:right w:val="none" w:sz="0" w:space="0" w:color="auto"/>
          </w:divBdr>
        </w:div>
      </w:divsChild>
    </w:div>
    <w:div w:id="803934147">
      <w:bodyDiv w:val="1"/>
      <w:marLeft w:val="0"/>
      <w:marRight w:val="0"/>
      <w:marTop w:val="0"/>
      <w:marBottom w:val="0"/>
      <w:divBdr>
        <w:top w:val="none" w:sz="0" w:space="0" w:color="auto"/>
        <w:left w:val="none" w:sz="0" w:space="0" w:color="auto"/>
        <w:bottom w:val="none" w:sz="0" w:space="0" w:color="auto"/>
        <w:right w:val="none" w:sz="0" w:space="0" w:color="auto"/>
      </w:divBdr>
      <w:divsChild>
        <w:div w:id="218371949">
          <w:marLeft w:val="0"/>
          <w:marRight w:val="0"/>
          <w:marTop w:val="0"/>
          <w:marBottom w:val="0"/>
          <w:divBdr>
            <w:top w:val="none" w:sz="0" w:space="0" w:color="auto"/>
            <w:left w:val="none" w:sz="0" w:space="0" w:color="auto"/>
            <w:bottom w:val="none" w:sz="0" w:space="0" w:color="auto"/>
            <w:right w:val="none" w:sz="0" w:space="0" w:color="auto"/>
          </w:divBdr>
          <w:divsChild>
            <w:div w:id="2027556341">
              <w:marLeft w:val="0"/>
              <w:marRight w:val="0"/>
              <w:marTop w:val="0"/>
              <w:marBottom w:val="0"/>
              <w:divBdr>
                <w:top w:val="none" w:sz="0" w:space="0" w:color="auto"/>
                <w:left w:val="none" w:sz="0" w:space="0" w:color="auto"/>
                <w:bottom w:val="none" w:sz="0" w:space="0" w:color="auto"/>
                <w:right w:val="none" w:sz="0" w:space="0" w:color="auto"/>
              </w:divBdr>
            </w:div>
          </w:divsChild>
        </w:div>
        <w:div w:id="2003387629">
          <w:marLeft w:val="0"/>
          <w:marRight w:val="0"/>
          <w:marTop w:val="0"/>
          <w:marBottom w:val="0"/>
          <w:divBdr>
            <w:top w:val="none" w:sz="0" w:space="0" w:color="auto"/>
            <w:left w:val="none" w:sz="0" w:space="0" w:color="auto"/>
            <w:bottom w:val="none" w:sz="0" w:space="0" w:color="auto"/>
            <w:right w:val="none" w:sz="0" w:space="0" w:color="auto"/>
          </w:divBdr>
          <w:divsChild>
            <w:div w:id="187331865">
              <w:marLeft w:val="0"/>
              <w:marRight w:val="0"/>
              <w:marTop w:val="0"/>
              <w:marBottom w:val="0"/>
              <w:divBdr>
                <w:top w:val="none" w:sz="0" w:space="0" w:color="auto"/>
                <w:left w:val="none" w:sz="0" w:space="0" w:color="auto"/>
                <w:bottom w:val="none" w:sz="0" w:space="0" w:color="auto"/>
                <w:right w:val="none" w:sz="0" w:space="0" w:color="auto"/>
              </w:divBdr>
            </w:div>
            <w:div w:id="216165003">
              <w:marLeft w:val="0"/>
              <w:marRight w:val="0"/>
              <w:marTop w:val="0"/>
              <w:marBottom w:val="0"/>
              <w:divBdr>
                <w:top w:val="none" w:sz="0" w:space="0" w:color="auto"/>
                <w:left w:val="none" w:sz="0" w:space="0" w:color="auto"/>
                <w:bottom w:val="none" w:sz="0" w:space="0" w:color="auto"/>
                <w:right w:val="none" w:sz="0" w:space="0" w:color="auto"/>
              </w:divBdr>
            </w:div>
            <w:div w:id="534121355">
              <w:marLeft w:val="0"/>
              <w:marRight w:val="0"/>
              <w:marTop w:val="0"/>
              <w:marBottom w:val="0"/>
              <w:divBdr>
                <w:top w:val="none" w:sz="0" w:space="0" w:color="auto"/>
                <w:left w:val="none" w:sz="0" w:space="0" w:color="auto"/>
                <w:bottom w:val="none" w:sz="0" w:space="0" w:color="auto"/>
                <w:right w:val="none" w:sz="0" w:space="0" w:color="auto"/>
              </w:divBdr>
            </w:div>
            <w:div w:id="594167040">
              <w:marLeft w:val="0"/>
              <w:marRight w:val="0"/>
              <w:marTop w:val="0"/>
              <w:marBottom w:val="0"/>
              <w:divBdr>
                <w:top w:val="none" w:sz="0" w:space="0" w:color="auto"/>
                <w:left w:val="none" w:sz="0" w:space="0" w:color="auto"/>
                <w:bottom w:val="none" w:sz="0" w:space="0" w:color="auto"/>
                <w:right w:val="none" w:sz="0" w:space="0" w:color="auto"/>
              </w:divBdr>
            </w:div>
            <w:div w:id="651179656">
              <w:marLeft w:val="0"/>
              <w:marRight w:val="0"/>
              <w:marTop w:val="0"/>
              <w:marBottom w:val="0"/>
              <w:divBdr>
                <w:top w:val="none" w:sz="0" w:space="0" w:color="auto"/>
                <w:left w:val="none" w:sz="0" w:space="0" w:color="auto"/>
                <w:bottom w:val="none" w:sz="0" w:space="0" w:color="auto"/>
                <w:right w:val="none" w:sz="0" w:space="0" w:color="auto"/>
              </w:divBdr>
            </w:div>
            <w:div w:id="748428421">
              <w:marLeft w:val="0"/>
              <w:marRight w:val="0"/>
              <w:marTop w:val="0"/>
              <w:marBottom w:val="0"/>
              <w:divBdr>
                <w:top w:val="none" w:sz="0" w:space="0" w:color="auto"/>
                <w:left w:val="none" w:sz="0" w:space="0" w:color="auto"/>
                <w:bottom w:val="none" w:sz="0" w:space="0" w:color="auto"/>
                <w:right w:val="none" w:sz="0" w:space="0" w:color="auto"/>
              </w:divBdr>
            </w:div>
            <w:div w:id="877206970">
              <w:marLeft w:val="0"/>
              <w:marRight w:val="0"/>
              <w:marTop w:val="0"/>
              <w:marBottom w:val="0"/>
              <w:divBdr>
                <w:top w:val="none" w:sz="0" w:space="0" w:color="auto"/>
                <w:left w:val="none" w:sz="0" w:space="0" w:color="auto"/>
                <w:bottom w:val="none" w:sz="0" w:space="0" w:color="auto"/>
                <w:right w:val="none" w:sz="0" w:space="0" w:color="auto"/>
              </w:divBdr>
            </w:div>
            <w:div w:id="877737811">
              <w:marLeft w:val="0"/>
              <w:marRight w:val="0"/>
              <w:marTop w:val="0"/>
              <w:marBottom w:val="0"/>
              <w:divBdr>
                <w:top w:val="none" w:sz="0" w:space="0" w:color="auto"/>
                <w:left w:val="none" w:sz="0" w:space="0" w:color="auto"/>
                <w:bottom w:val="none" w:sz="0" w:space="0" w:color="auto"/>
                <w:right w:val="none" w:sz="0" w:space="0" w:color="auto"/>
              </w:divBdr>
            </w:div>
            <w:div w:id="1111628214">
              <w:marLeft w:val="0"/>
              <w:marRight w:val="0"/>
              <w:marTop w:val="0"/>
              <w:marBottom w:val="0"/>
              <w:divBdr>
                <w:top w:val="none" w:sz="0" w:space="0" w:color="auto"/>
                <w:left w:val="none" w:sz="0" w:space="0" w:color="auto"/>
                <w:bottom w:val="none" w:sz="0" w:space="0" w:color="auto"/>
                <w:right w:val="none" w:sz="0" w:space="0" w:color="auto"/>
              </w:divBdr>
            </w:div>
            <w:div w:id="1638143522">
              <w:marLeft w:val="0"/>
              <w:marRight w:val="0"/>
              <w:marTop w:val="0"/>
              <w:marBottom w:val="0"/>
              <w:divBdr>
                <w:top w:val="none" w:sz="0" w:space="0" w:color="auto"/>
                <w:left w:val="none" w:sz="0" w:space="0" w:color="auto"/>
                <w:bottom w:val="none" w:sz="0" w:space="0" w:color="auto"/>
                <w:right w:val="none" w:sz="0" w:space="0" w:color="auto"/>
              </w:divBdr>
            </w:div>
            <w:div w:id="1877616959">
              <w:marLeft w:val="0"/>
              <w:marRight w:val="0"/>
              <w:marTop w:val="0"/>
              <w:marBottom w:val="0"/>
              <w:divBdr>
                <w:top w:val="none" w:sz="0" w:space="0" w:color="auto"/>
                <w:left w:val="none" w:sz="0" w:space="0" w:color="auto"/>
                <w:bottom w:val="none" w:sz="0" w:space="0" w:color="auto"/>
                <w:right w:val="none" w:sz="0" w:space="0" w:color="auto"/>
              </w:divBdr>
            </w:div>
            <w:div w:id="1880429600">
              <w:marLeft w:val="0"/>
              <w:marRight w:val="0"/>
              <w:marTop w:val="0"/>
              <w:marBottom w:val="0"/>
              <w:divBdr>
                <w:top w:val="none" w:sz="0" w:space="0" w:color="auto"/>
                <w:left w:val="none" w:sz="0" w:space="0" w:color="auto"/>
                <w:bottom w:val="none" w:sz="0" w:space="0" w:color="auto"/>
                <w:right w:val="none" w:sz="0" w:space="0" w:color="auto"/>
              </w:divBdr>
            </w:div>
            <w:div w:id="1963686550">
              <w:marLeft w:val="0"/>
              <w:marRight w:val="0"/>
              <w:marTop w:val="0"/>
              <w:marBottom w:val="0"/>
              <w:divBdr>
                <w:top w:val="none" w:sz="0" w:space="0" w:color="auto"/>
                <w:left w:val="none" w:sz="0" w:space="0" w:color="auto"/>
                <w:bottom w:val="none" w:sz="0" w:space="0" w:color="auto"/>
                <w:right w:val="none" w:sz="0" w:space="0" w:color="auto"/>
              </w:divBdr>
            </w:div>
            <w:div w:id="1987276707">
              <w:marLeft w:val="0"/>
              <w:marRight w:val="0"/>
              <w:marTop w:val="0"/>
              <w:marBottom w:val="0"/>
              <w:divBdr>
                <w:top w:val="none" w:sz="0" w:space="0" w:color="auto"/>
                <w:left w:val="none" w:sz="0" w:space="0" w:color="auto"/>
                <w:bottom w:val="none" w:sz="0" w:space="0" w:color="auto"/>
                <w:right w:val="none" w:sz="0" w:space="0" w:color="auto"/>
              </w:divBdr>
            </w:div>
            <w:div w:id="20109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332638271">
      <w:bodyDiv w:val="1"/>
      <w:marLeft w:val="0"/>
      <w:marRight w:val="0"/>
      <w:marTop w:val="0"/>
      <w:marBottom w:val="0"/>
      <w:divBdr>
        <w:top w:val="none" w:sz="0" w:space="0" w:color="auto"/>
        <w:left w:val="none" w:sz="0" w:space="0" w:color="auto"/>
        <w:bottom w:val="none" w:sz="0" w:space="0" w:color="auto"/>
        <w:right w:val="none" w:sz="0" w:space="0" w:color="auto"/>
      </w:divBdr>
    </w:div>
    <w:div w:id="1412582668">
      <w:bodyDiv w:val="1"/>
      <w:marLeft w:val="0"/>
      <w:marRight w:val="0"/>
      <w:marTop w:val="0"/>
      <w:marBottom w:val="0"/>
      <w:divBdr>
        <w:top w:val="none" w:sz="0" w:space="0" w:color="auto"/>
        <w:left w:val="none" w:sz="0" w:space="0" w:color="auto"/>
        <w:bottom w:val="none" w:sz="0" w:space="0" w:color="auto"/>
        <w:right w:val="none" w:sz="0" w:space="0" w:color="auto"/>
      </w:divBdr>
      <w:divsChild>
        <w:div w:id="1391927510">
          <w:marLeft w:val="0"/>
          <w:marRight w:val="0"/>
          <w:marTop w:val="0"/>
          <w:marBottom w:val="0"/>
          <w:divBdr>
            <w:top w:val="none" w:sz="0" w:space="0" w:color="auto"/>
            <w:left w:val="none" w:sz="0" w:space="0" w:color="auto"/>
            <w:bottom w:val="none" w:sz="0" w:space="0" w:color="auto"/>
            <w:right w:val="none" w:sz="0" w:space="0" w:color="auto"/>
          </w:divBdr>
          <w:divsChild>
            <w:div w:id="717320078">
              <w:marLeft w:val="0"/>
              <w:marRight w:val="0"/>
              <w:marTop w:val="0"/>
              <w:marBottom w:val="0"/>
              <w:divBdr>
                <w:top w:val="none" w:sz="0" w:space="0" w:color="auto"/>
                <w:left w:val="none" w:sz="0" w:space="0" w:color="auto"/>
                <w:bottom w:val="none" w:sz="0" w:space="0" w:color="auto"/>
                <w:right w:val="none" w:sz="0" w:space="0" w:color="auto"/>
              </w:divBdr>
            </w:div>
          </w:divsChild>
        </w:div>
        <w:div w:id="2021739248">
          <w:marLeft w:val="0"/>
          <w:marRight w:val="0"/>
          <w:marTop w:val="0"/>
          <w:marBottom w:val="0"/>
          <w:divBdr>
            <w:top w:val="none" w:sz="0" w:space="0" w:color="auto"/>
            <w:left w:val="none" w:sz="0" w:space="0" w:color="auto"/>
            <w:bottom w:val="none" w:sz="0" w:space="0" w:color="auto"/>
            <w:right w:val="none" w:sz="0" w:space="0" w:color="auto"/>
          </w:divBdr>
          <w:divsChild>
            <w:div w:id="285046949">
              <w:marLeft w:val="0"/>
              <w:marRight w:val="0"/>
              <w:marTop w:val="0"/>
              <w:marBottom w:val="0"/>
              <w:divBdr>
                <w:top w:val="none" w:sz="0" w:space="0" w:color="auto"/>
                <w:left w:val="none" w:sz="0" w:space="0" w:color="auto"/>
                <w:bottom w:val="none" w:sz="0" w:space="0" w:color="auto"/>
                <w:right w:val="none" w:sz="0" w:space="0" w:color="auto"/>
              </w:divBdr>
            </w:div>
            <w:div w:id="458844144">
              <w:marLeft w:val="0"/>
              <w:marRight w:val="0"/>
              <w:marTop w:val="0"/>
              <w:marBottom w:val="0"/>
              <w:divBdr>
                <w:top w:val="none" w:sz="0" w:space="0" w:color="auto"/>
                <w:left w:val="none" w:sz="0" w:space="0" w:color="auto"/>
                <w:bottom w:val="none" w:sz="0" w:space="0" w:color="auto"/>
                <w:right w:val="none" w:sz="0" w:space="0" w:color="auto"/>
              </w:divBdr>
            </w:div>
            <w:div w:id="606087944">
              <w:marLeft w:val="0"/>
              <w:marRight w:val="0"/>
              <w:marTop w:val="0"/>
              <w:marBottom w:val="0"/>
              <w:divBdr>
                <w:top w:val="none" w:sz="0" w:space="0" w:color="auto"/>
                <w:left w:val="none" w:sz="0" w:space="0" w:color="auto"/>
                <w:bottom w:val="none" w:sz="0" w:space="0" w:color="auto"/>
                <w:right w:val="none" w:sz="0" w:space="0" w:color="auto"/>
              </w:divBdr>
            </w:div>
            <w:div w:id="671033606">
              <w:marLeft w:val="0"/>
              <w:marRight w:val="0"/>
              <w:marTop w:val="0"/>
              <w:marBottom w:val="0"/>
              <w:divBdr>
                <w:top w:val="none" w:sz="0" w:space="0" w:color="auto"/>
                <w:left w:val="none" w:sz="0" w:space="0" w:color="auto"/>
                <w:bottom w:val="none" w:sz="0" w:space="0" w:color="auto"/>
                <w:right w:val="none" w:sz="0" w:space="0" w:color="auto"/>
              </w:divBdr>
            </w:div>
            <w:div w:id="981497639">
              <w:marLeft w:val="0"/>
              <w:marRight w:val="0"/>
              <w:marTop w:val="0"/>
              <w:marBottom w:val="0"/>
              <w:divBdr>
                <w:top w:val="none" w:sz="0" w:space="0" w:color="auto"/>
                <w:left w:val="none" w:sz="0" w:space="0" w:color="auto"/>
                <w:bottom w:val="none" w:sz="0" w:space="0" w:color="auto"/>
                <w:right w:val="none" w:sz="0" w:space="0" w:color="auto"/>
              </w:divBdr>
            </w:div>
            <w:div w:id="1028071459">
              <w:marLeft w:val="0"/>
              <w:marRight w:val="0"/>
              <w:marTop w:val="0"/>
              <w:marBottom w:val="0"/>
              <w:divBdr>
                <w:top w:val="none" w:sz="0" w:space="0" w:color="auto"/>
                <w:left w:val="none" w:sz="0" w:space="0" w:color="auto"/>
                <w:bottom w:val="none" w:sz="0" w:space="0" w:color="auto"/>
                <w:right w:val="none" w:sz="0" w:space="0" w:color="auto"/>
              </w:divBdr>
            </w:div>
            <w:div w:id="1043142450">
              <w:marLeft w:val="0"/>
              <w:marRight w:val="0"/>
              <w:marTop w:val="0"/>
              <w:marBottom w:val="0"/>
              <w:divBdr>
                <w:top w:val="none" w:sz="0" w:space="0" w:color="auto"/>
                <w:left w:val="none" w:sz="0" w:space="0" w:color="auto"/>
                <w:bottom w:val="none" w:sz="0" w:space="0" w:color="auto"/>
                <w:right w:val="none" w:sz="0" w:space="0" w:color="auto"/>
              </w:divBdr>
            </w:div>
            <w:div w:id="1541361913">
              <w:marLeft w:val="0"/>
              <w:marRight w:val="0"/>
              <w:marTop w:val="0"/>
              <w:marBottom w:val="0"/>
              <w:divBdr>
                <w:top w:val="none" w:sz="0" w:space="0" w:color="auto"/>
                <w:left w:val="none" w:sz="0" w:space="0" w:color="auto"/>
                <w:bottom w:val="none" w:sz="0" w:space="0" w:color="auto"/>
                <w:right w:val="none" w:sz="0" w:space="0" w:color="auto"/>
              </w:divBdr>
            </w:div>
            <w:div w:id="1618682753">
              <w:marLeft w:val="0"/>
              <w:marRight w:val="0"/>
              <w:marTop w:val="0"/>
              <w:marBottom w:val="0"/>
              <w:divBdr>
                <w:top w:val="none" w:sz="0" w:space="0" w:color="auto"/>
                <w:left w:val="none" w:sz="0" w:space="0" w:color="auto"/>
                <w:bottom w:val="none" w:sz="0" w:space="0" w:color="auto"/>
                <w:right w:val="none" w:sz="0" w:space="0" w:color="auto"/>
              </w:divBdr>
            </w:div>
            <w:div w:id="1643389585">
              <w:marLeft w:val="0"/>
              <w:marRight w:val="0"/>
              <w:marTop w:val="0"/>
              <w:marBottom w:val="0"/>
              <w:divBdr>
                <w:top w:val="none" w:sz="0" w:space="0" w:color="auto"/>
                <w:left w:val="none" w:sz="0" w:space="0" w:color="auto"/>
                <w:bottom w:val="none" w:sz="0" w:space="0" w:color="auto"/>
                <w:right w:val="none" w:sz="0" w:space="0" w:color="auto"/>
              </w:divBdr>
            </w:div>
            <w:div w:id="1679506510">
              <w:marLeft w:val="0"/>
              <w:marRight w:val="0"/>
              <w:marTop w:val="0"/>
              <w:marBottom w:val="0"/>
              <w:divBdr>
                <w:top w:val="none" w:sz="0" w:space="0" w:color="auto"/>
                <w:left w:val="none" w:sz="0" w:space="0" w:color="auto"/>
                <w:bottom w:val="none" w:sz="0" w:space="0" w:color="auto"/>
                <w:right w:val="none" w:sz="0" w:space="0" w:color="auto"/>
              </w:divBdr>
            </w:div>
            <w:div w:id="1722317307">
              <w:marLeft w:val="0"/>
              <w:marRight w:val="0"/>
              <w:marTop w:val="0"/>
              <w:marBottom w:val="0"/>
              <w:divBdr>
                <w:top w:val="none" w:sz="0" w:space="0" w:color="auto"/>
                <w:left w:val="none" w:sz="0" w:space="0" w:color="auto"/>
                <w:bottom w:val="none" w:sz="0" w:space="0" w:color="auto"/>
                <w:right w:val="none" w:sz="0" w:space="0" w:color="auto"/>
              </w:divBdr>
            </w:div>
            <w:div w:id="1926761002">
              <w:marLeft w:val="0"/>
              <w:marRight w:val="0"/>
              <w:marTop w:val="0"/>
              <w:marBottom w:val="0"/>
              <w:divBdr>
                <w:top w:val="none" w:sz="0" w:space="0" w:color="auto"/>
                <w:left w:val="none" w:sz="0" w:space="0" w:color="auto"/>
                <w:bottom w:val="none" w:sz="0" w:space="0" w:color="auto"/>
                <w:right w:val="none" w:sz="0" w:space="0" w:color="auto"/>
              </w:divBdr>
            </w:div>
            <w:div w:id="1985886490">
              <w:marLeft w:val="0"/>
              <w:marRight w:val="0"/>
              <w:marTop w:val="0"/>
              <w:marBottom w:val="0"/>
              <w:divBdr>
                <w:top w:val="none" w:sz="0" w:space="0" w:color="auto"/>
                <w:left w:val="none" w:sz="0" w:space="0" w:color="auto"/>
                <w:bottom w:val="none" w:sz="0" w:space="0" w:color="auto"/>
                <w:right w:val="none" w:sz="0" w:space="0" w:color="auto"/>
              </w:divBdr>
            </w:div>
            <w:div w:id="20476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64770669">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306</Value>
      <Value>290</Value>
      <Value>2</Value>
      <Value>3</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DOCID586-1422919600-79</_dlc_DocId>
    <_dlc_DocIdUrl xmlns="a5f32de4-e402-4188-b034-e71ca7d22e54">
      <Url>https://delwpvicgovau.sharepoint.com/sites/ecm_586/_layouts/15/DocIdRedir.aspx?ID=DOCID586-1422919600-79</Url>
      <Description>DOCID586-1422919600-79</Description>
    </_dlc_DocIdUrl>
    <DLCPolicyLabelValue xmlns="9c4c9ff1-6507-4003-9a10-6bc219b54808">Version 0.3</DLCPolicyLabelValue>
    <DLCPolicyLabelClientValue xmlns="9c4c9ff1-6507-4003-9a10-6bc219b54808">Version {_UIVersionString}</DLCPolicyLabelClientValue>
    <DLCPolicyLabelLock xmlns="9c4c9ff1-6507-4003-9a10-6bc219b54808" xsi:nil="true"/>
    <Financial_x0020_Year xmlns="a5f32de4-e402-4188-b034-e71ca7d22e54"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ManagersName xmlns="http://schemas.microsoft.com/sharepoint/v3" xsi:nil="true"/>
    <Employee_Name xmlns="9fd47c19-1c4a-4d7d-b342-c10cef269344">
      <UserInfo>
        <DisplayName/>
        <AccountId xsi:nil="true"/>
        <AccountType/>
      </UserInfo>
    </Employee_Name>
  </documentManagement>
</p:propertie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8.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02C06AF8A470F44392A4EC662E614D45" ma:contentTypeVersion="209" ma:contentTypeDescription="For use with ECM V2 HR Administration libraries. Documents relating to the hiring, on boarding, secondment, higher duties etc. of staff and contractors. &#10;!Note: Performance Management is in EPP " ma:contentTypeScope="" ma:versionID="da819b207a7eb1e0266ab712363fe184">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ad6a3051-5cf2-4c5a-8124-61c545b02c2b" targetNamespace="http://schemas.microsoft.com/office/2006/metadata/properties" ma:root="true" ma:fieldsID="36fc3e52fb166f711f5f7ed990636789" ns1:_="" ns2:_="" ns3:_="" ns4:_="" ns5:_="">
    <xsd:import namespace="http://schemas.microsoft.com/sharepoint/v3"/>
    <xsd:import namespace="9fd47c19-1c4a-4d7d-b342-c10cef269344"/>
    <xsd:import namespace="a5f32de4-e402-4188-b034-e71ca7d22e54"/>
    <xsd:import namespace="9c4c9ff1-6507-4003-9a10-6bc219b54808"/>
    <xsd:import namespace="ad6a3051-5cf2-4c5a-8124-61c545b02c2b"/>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2:Employee_Name" minOccurs="0"/>
                <xsd:element ref="ns1:ManagersName"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29"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28"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6a3051-5cf2-4c5a-8124-61c545b02c2b"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BCFABBF0-0631-4425-8316-AF0A01ACFB0F}">
  <ds:schemaRefs>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fd47c19-1c4a-4d7d-b342-c10cef269344"/>
    <ds:schemaRef ds:uri="http://purl.org/dc/elements/1.1/"/>
    <ds:schemaRef ds:uri="ad6a3051-5cf2-4c5a-8124-61c545b02c2b"/>
    <ds:schemaRef ds:uri="9c4c9ff1-6507-4003-9a10-6bc219b54808"/>
    <ds:schemaRef ds:uri="a5f32de4-e402-4188-b034-e71ca7d22e54"/>
    <ds:schemaRef ds:uri="http://schemas.microsoft.com/sharepoint/v3"/>
  </ds:schemaRefs>
</ds:datastoreItem>
</file>

<file path=customXml/itemProps4.xml><?xml version="1.0" encoding="utf-8"?>
<ds:datastoreItem xmlns:ds="http://schemas.openxmlformats.org/officeDocument/2006/customXml" ds:itemID="{C999480C-1D2C-4BB4-AA57-8F347F4B412E}">
  <ds:schemaRefs>
    <ds:schemaRef ds:uri="Microsoft.SharePoint.Taxonomy.ContentTypeSync"/>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55DD18CA-729E-4FF5-8D41-3D6E3E37AA21}">
  <ds:schemaRefs>
    <ds:schemaRef ds:uri="http://schemas.microsoft.com/sharepoint/events"/>
  </ds:schemaRefs>
</ds:datastoreItem>
</file>

<file path=customXml/itemProps7.xml><?xml version="1.0" encoding="utf-8"?>
<ds:datastoreItem xmlns:ds="http://schemas.openxmlformats.org/officeDocument/2006/customXml" ds:itemID="{6C45E108-3F43-497C-9BB1-23F0B75F7242}">
  <ds:schemaRefs>
    <ds:schemaRef ds:uri="office.server.policy"/>
  </ds:schemaRefs>
</ds:datastoreItem>
</file>

<file path=customXml/itemProps8.xml><?xml version="1.0" encoding="utf-8"?>
<ds:datastoreItem xmlns:ds="http://schemas.openxmlformats.org/officeDocument/2006/customXml" ds:itemID="{051D7572-055E-424C-9282-EDF5BA233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ad6a3051-5cf2-4c5a-8124-61c545b02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2037</Words>
  <Characters>13080</Characters>
  <Application>Microsoft Office Word</Application>
  <DocSecurity>0</DocSecurity>
  <Lines>109</Lines>
  <Paragraphs>30</Paragraphs>
  <ScaleCrop>false</ScaleCrop>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Regulatory Strategy Officer</dc:title>
  <dc:subject/>
  <dc:creator>Maree Lawson (DEECA)</dc:creator>
  <cp:keywords/>
  <dc:description/>
  <cp:lastModifiedBy>Fionna X Keating (DEECA)</cp:lastModifiedBy>
  <cp:revision>4</cp:revision>
  <cp:lastPrinted>2022-06-18T12:14:00Z</cp:lastPrinted>
  <dcterms:created xsi:type="dcterms:W3CDTF">2025-09-10T00:39:00Z</dcterms:created>
  <dcterms:modified xsi:type="dcterms:W3CDTF">2025-09-16T00:40:00Z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0x0101009298E819CE1EBB4F8D2096B3E0F0C2910F0002C06AF8A470F44392A4EC662E614D45</vt:lpwstr>
  </property>
  <property fmtid="{D5CDD505-2E9C-101B-9397-08002B2CF9AE}" pid="5" name="MediaServiceImageTags">
    <vt:lpwstr/>
  </property>
  <property fmtid="{D5CDD505-2E9C-101B-9397-08002B2CF9AE}" pid="6" name="_dlc_DocIdItemGuid">
    <vt:lpwstr>f7487052-9f34-487f-a29e-8f0e81a6872f</vt:lpwstr>
  </property>
  <property fmtid="{D5CDD505-2E9C-101B-9397-08002B2CF9AE}" pid="7" name="Dissemination Limiting Marker">
    <vt:lpwstr>3;#FOUO|955eb6fc-b35a-4808-8aa5-31e514fa3f26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290;#Template|ad5654aa-69da-4dc8-81ae-e984a44f2180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306;#Position Description|9b605b16-5ff4-4142-9815-57489365a519</vt:lpwstr>
  </property>
  <property fmtid="{D5CDD505-2E9C-101B-9397-08002B2CF9AE}" pid="25" name="Records Class Polices Procedure">
    <vt:lpwstr>15;#Administration|51c21ac7-bf93-4151-9336-cb224cdf56e7</vt:lpwstr>
  </property>
  <property fmtid="{D5CDD505-2E9C-101B-9397-08002B2CF9AE}" pid="26" name="_docset_NoMedatataSyncRequired">
    <vt:lpwstr>False</vt:lpwstr>
  </property>
  <property fmtid="{D5CDD505-2E9C-101B-9397-08002B2CF9AE}" pid="27" name="Order">
    <vt:r8>88300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y fmtid="{D5CDD505-2E9C-101B-9397-08002B2CF9AE}" pid="37" name="Records_x0020_Class_x0020_HR_x0020_Admin">
    <vt:lpwstr>306;#Position Description|9b605b16-5ff4-4142-9815-57489365a519</vt:lpwstr>
  </property>
  <property fmtid="{D5CDD505-2E9C-101B-9397-08002B2CF9AE}" pid="38" name="Security_x0020_Classification">
    <vt:lpwstr>2;#Unclassified|7fa379f4-4aba-4692-ab80-7d39d3a23cf4</vt:lpwstr>
  </property>
  <property fmtid="{D5CDD505-2E9C-101B-9397-08002B2CF9AE}" pid="39" name="Department_x0020_Document_x0020_Type">
    <vt:lpwstr>290;#Template|ad5654aa-69da-4dc8-81ae-e984a44f2180</vt:lpwstr>
  </property>
  <property fmtid="{D5CDD505-2E9C-101B-9397-08002B2CF9AE}" pid="40" name="Dissemination_x0020_Limiting_x0020_Marker">
    <vt:lpwstr>3;#FOUO|955eb6fc-b35a-4808-8aa5-31e514fa3f26</vt:lpwstr>
  </property>
</Properties>
</file>