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6B395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E3A0F7" w:rsidR="00495B3B" w:rsidRPr="00495B3B" w:rsidRDefault="00346745" w:rsidP="00495B3B">
            <w:pPr>
              <w:spacing w:before="0" w:after="0"/>
              <w:ind w:left="57" w:right="-450"/>
              <w:rPr>
                <w:rFonts w:ascii="Arial" w:hAnsi="Arial" w:cs="Arial"/>
                <w:color w:val="363534"/>
                <w:szCs w:val="22"/>
              </w:rPr>
            </w:pPr>
            <w:r w:rsidRPr="00346745">
              <w:rPr>
                <w:rFonts w:ascii="Arial" w:hAnsi="Arial" w:cs="Arial"/>
                <w:color w:val="363534"/>
                <w:szCs w:val="22"/>
              </w:rPr>
              <w:t>Cloud Architect</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0ADE64B" w:rsidR="00495B3B" w:rsidRPr="00495B3B" w:rsidRDefault="00346745" w:rsidP="00495B3B">
            <w:pPr>
              <w:spacing w:before="0" w:after="0"/>
              <w:ind w:left="57" w:right="-450"/>
              <w:rPr>
                <w:rFonts w:ascii="Arial" w:hAnsi="Arial" w:cs="Arial"/>
                <w:color w:val="363534"/>
                <w:szCs w:val="22"/>
              </w:rPr>
            </w:pPr>
            <w:r w:rsidRPr="00346745">
              <w:rPr>
                <w:rFonts w:ascii="Arial" w:hAnsi="Arial" w:cs="Arial"/>
                <w:color w:val="363534"/>
                <w:szCs w:val="22"/>
              </w:rPr>
              <w:t>50820065</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600D0F31" w:rsidR="00495B3B" w:rsidRPr="00495B3B" w:rsidRDefault="00346745" w:rsidP="00495B3B">
            <w:pPr>
              <w:spacing w:before="0" w:after="0"/>
              <w:ind w:left="57" w:right="-450"/>
              <w:rPr>
                <w:rFonts w:ascii="Arial" w:hAnsi="Arial" w:cs="Arial"/>
                <w:color w:val="363534"/>
                <w:szCs w:val="22"/>
              </w:rPr>
            </w:pPr>
            <w:r>
              <w:rPr>
                <w:rFonts w:ascii="Arial" w:hAnsi="Arial" w:cs="Arial"/>
                <w:color w:val="363534"/>
                <w:szCs w:val="22"/>
              </w:rPr>
              <w:t>VPS Grade 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1EDB903" w:rsidR="00495B3B" w:rsidRPr="00495B3B" w:rsidRDefault="00346745" w:rsidP="00495B3B">
            <w:pPr>
              <w:spacing w:before="0" w:after="0"/>
              <w:ind w:left="57" w:right="-450"/>
              <w:rPr>
                <w:rFonts w:ascii="Arial" w:hAnsi="Arial" w:cs="Arial"/>
                <w:color w:val="363534"/>
                <w:szCs w:val="22"/>
              </w:rPr>
            </w:pPr>
            <w:r>
              <w:rPr>
                <w:rFonts w:ascii="Arial" w:hAnsi="Arial" w:cs="Arial"/>
                <w:color w:val="363534"/>
                <w:szCs w:val="22"/>
              </w:rPr>
              <w:t>$138,631 - $185,518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54E920E"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w:t>
            </w:r>
            <w:r w:rsidR="00346745">
              <w:rPr>
                <w:rFonts w:ascii="Arial" w:hAnsi="Arial" w:cs="Arial"/>
                <w:color w:val="363534"/>
                <w:szCs w:val="22"/>
              </w:rPr>
              <w:t xml:space="preserve">29 October 2025 </w:t>
            </w:r>
            <w:r w:rsidRPr="00495B3B">
              <w:rPr>
                <w:rFonts w:ascii="Arial" w:hAnsi="Arial" w:cs="Arial"/>
                <w:color w:val="363534"/>
                <w:szCs w:val="22"/>
              </w:rPr>
              <w:t xml:space="preserve">until </w:t>
            </w:r>
            <w:r w:rsidR="00346745">
              <w:rPr>
                <w:rFonts w:ascii="Arial" w:hAnsi="Arial" w:cs="Arial"/>
                <w:color w:val="363534"/>
                <w:szCs w:val="22"/>
              </w:rPr>
              <w:t>12 December 2025</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1E1F3FA" w:rsidR="00495B3B" w:rsidRPr="00495B3B" w:rsidRDefault="00346745"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F70FB31" w:rsidR="00495B3B" w:rsidRPr="00495B3B" w:rsidRDefault="00346745" w:rsidP="00495B3B">
            <w:pPr>
              <w:spacing w:before="0" w:after="0"/>
              <w:ind w:left="57" w:right="-450"/>
              <w:rPr>
                <w:rFonts w:ascii="Arial" w:hAnsi="Arial" w:cs="Arial"/>
                <w:color w:val="363534"/>
                <w:szCs w:val="22"/>
              </w:rPr>
            </w:pPr>
            <w:r w:rsidRPr="00346745">
              <w:rPr>
                <w:rFonts w:ascii="Arial" w:hAnsi="Arial" w:cs="Arial"/>
                <w:color w:val="363534"/>
                <w:szCs w:val="22"/>
              </w:rPr>
              <w:t>Information Services</w:t>
            </w:r>
            <w:r>
              <w:rPr>
                <w:rFonts w:ascii="Arial" w:hAnsi="Arial" w:cs="Arial"/>
                <w:color w:val="363534"/>
                <w:szCs w:val="22"/>
              </w:rPr>
              <w:t xml:space="preserve"> / </w:t>
            </w:r>
            <w:r w:rsidRPr="00346745">
              <w:rPr>
                <w:rFonts w:ascii="Arial" w:hAnsi="Arial" w:cs="Arial"/>
                <w:color w:val="363534"/>
                <w:szCs w:val="22"/>
              </w:rPr>
              <w:t>Strategy, Engagement and Architecture</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6DBC1385" w:rsidR="00495B3B" w:rsidRPr="00495B3B" w:rsidRDefault="00346745" w:rsidP="00495B3B">
            <w:pPr>
              <w:spacing w:before="0" w:after="0"/>
              <w:ind w:left="57" w:right="-450"/>
              <w:rPr>
                <w:rFonts w:ascii="Arial" w:hAnsi="Arial" w:cs="Arial"/>
                <w:color w:val="363534"/>
                <w:szCs w:val="22"/>
              </w:rPr>
            </w:pPr>
            <w:r>
              <w:rPr>
                <w:rFonts w:ascii="Arial" w:hAnsi="Arial" w:cs="Arial"/>
                <w:color w:val="363534"/>
                <w:szCs w:val="22"/>
                <w:lang w:eastAsia="zh-CN"/>
              </w:rPr>
              <w:t>2 Lonsdale Street, Melbourne</w:t>
            </w:r>
            <w:r w:rsidR="00495B3B" w:rsidRPr="00495B3B">
              <w:rPr>
                <w:rFonts w:ascii="Arial" w:hAnsi="Arial" w:cs="Arial"/>
                <w:color w:val="363534"/>
                <w:szCs w:val="22"/>
              </w:rPr>
              <w:t xml:space="preserve"> </w:t>
            </w:r>
          </w:p>
          <w:p w14:paraId="3B7CA3B3" w14:textId="5EA2476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346745">
              <w:rPr>
                <w:rFonts w:ascii="Arial" w:hAnsi="Arial" w:cs="Arial"/>
                <w:color w:val="363534"/>
                <w:szCs w:val="22"/>
              </w:rPr>
              <w:fldChar w:fldCharType="begin">
                <w:ffData>
                  <w:name w:val=""/>
                  <w:enabled/>
                  <w:calcOnExit w:val="0"/>
                  <w:checkBox>
                    <w:size w:val="26"/>
                    <w:default w:val="1"/>
                  </w:checkBox>
                </w:ffData>
              </w:fldChar>
            </w:r>
            <w:r w:rsidR="00346745">
              <w:rPr>
                <w:rFonts w:ascii="Arial" w:hAnsi="Arial" w:cs="Arial"/>
                <w:color w:val="363534"/>
                <w:szCs w:val="22"/>
              </w:rPr>
              <w:instrText xml:space="preserve"> FORMCHECKBOX </w:instrText>
            </w:r>
            <w:r w:rsidR="00346745">
              <w:rPr>
                <w:rFonts w:ascii="Arial" w:hAnsi="Arial" w:cs="Arial"/>
                <w:color w:val="363534"/>
                <w:szCs w:val="22"/>
              </w:rPr>
            </w:r>
            <w:r w:rsidR="00346745">
              <w:rPr>
                <w:rFonts w:ascii="Arial" w:hAnsi="Arial" w:cs="Arial"/>
                <w:color w:val="363534"/>
                <w:szCs w:val="22"/>
              </w:rPr>
              <w:fldChar w:fldCharType="separate"/>
            </w:r>
            <w:r w:rsidR="00346745">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8BC32A1" w:rsidR="00495B3B" w:rsidRPr="00495B3B" w:rsidRDefault="00346745" w:rsidP="00495B3B">
            <w:pPr>
              <w:tabs>
                <w:tab w:val="left" w:pos="469"/>
                <w:tab w:val="left" w:pos="1189"/>
              </w:tabs>
              <w:spacing w:before="0" w:after="0"/>
              <w:ind w:left="57" w:right="-450"/>
              <w:rPr>
                <w:rFonts w:ascii="Arial" w:hAnsi="Arial" w:cs="Arial"/>
                <w:color w:val="363534"/>
                <w:szCs w:val="22"/>
              </w:rPr>
            </w:pPr>
            <w:r w:rsidRPr="00346745">
              <w:rPr>
                <w:rFonts w:ascii="Arial" w:hAnsi="Arial" w:cs="Arial"/>
                <w:color w:val="363534"/>
                <w:szCs w:val="22"/>
              </w:rPr>
              <w:t>Atanu Das</w:t>
            </w:r>
            <w:r>
              <w:rPr>
                <w:rFonts w:ascii="Arial" w:hAnsi="Arial" w:cs="Arial"/>
                <w:color w:val="363534"/>
                <w:szCs w:val="22"/>
              </w:rPr>
              <w:t>, Principal Architect</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F04CD8F"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346745">
              <w:rPr>
                <w:rFonts w:ascii="Arial" w:hAnsi="Arial" w:cs="Arial"/>
                <w:color w:val="363534"/>
                <w:szCs w:val="22"/>
              </w:rPr>
              <w:fldChar w:fldCharType="begin">
                <w:ffData>
                  <w:name w:val=""/>
                  <w:enabled/>
                  <w:calcOnExit w:val="0"/>
                  <w:checkBox>
                    <w:size w:val="26"/>
                    <w:default w:val="1"/>
                  </w:checkBox>
                </w:ffData>
              </w:fldChar>
            </w:r>
            <w:r w:rsidR="00346745">
              <w:rPr>
                <w:rFonts w:ascii="Arial" w:hAnsi="Arial" w:cs="Arial"/>
                <w:color w:val="363534"/>
                <w:szCs w:val="22"/>
              </w:rPr>
              <w:instrText xml:space="preserve"> FORMCHECKBOX </w:instrText>
            </w:r>
            <w:r w:rsidR="00346745">
              <w:rPr>
                <w:rFonts w:ascii="Arial" w:hAnsi="Arial" w:cs="Arial"/>
                <w:color w:val="363534"/>
                <w:szCs w:val="22"/>
              </w:rPr>
            </w:r>
            <w:r w:rsidR="00346745">
              <w:rPr>
                <w:rFonts w:ascii="Arial" w:hAnsi="Arial" w:cs="Arial"/>
                <w:color w:val="363534"/>
                <w:szCs w:val="22"/>
              </w:rPr>
              <w:fldChar w:fldCharType="separate"/>
            </w:r>
            <w:r w:rsidR="0034674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789800A" w:rsidR="00495B3B" w:rsidRPr="00495B3B" w:rsidRDefault="00346745" w:rsidP="00495B3B">
            <w:pPr>
              <w:spacing w:before="0" w:after="0"/>
              <w:ind w:left="57" w:right="-450"/>
              <w:rPr>
                <w:rFonts w:ascii="Arial" w:hAnsi="Arial" w:cs="Arial"/>
                <w:color w:val="363534"/>
                <w:szCs w:val="22"/>
              </w:rPr>
            </w:pPr>
            <w:r w:rsidRPr="00346745">
              <w:rPr>
                <w:rFonts w:ascii="Arial" w:hAnsi="Arial" w:cs="Arial"/>
                <w:color w:val="363534"/>
                <w:szCs w:val="22"/>
              </w:rPr>
              <w:t>Atanu Das – 0430 808 318</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6472DD61" w:rsidR="00495B3B" w:rsidRPr="00495B3B" w:rsidRDefault="00346745" w:rsidP="00495B3B">
      <w:pPr>
        <w:tabs>
          <w:tab w:val="left" w:pos="10178"/>
        </w:tabs>
        <w:spacing w:before="0" w:after="0"/>
        <w:ind w:right="114"/>
        <w:rPr>
          <w:rFonts w:ascii="Arial" w:hAnsi="Arial" w:cs="Arial"/>
          <w:noProof/>
          <w:color w:val="363534"/>
          <w:szCs w:val="22"/>
          <w:lang w:eastAsia="zh-CN"/>
        </w:rPr>
      </w:pPr>
      <w:r w:rsidRPr="00346745">
        <w:rPr>
          <w:rFonts w:ascii="Arial" w:hAnsi="Arial" w:cs="Arial"/>
          <w:noProof/>
          <w:color w:val="363534"/>
          <w:szCs w:val="22"/>
          <w:lang w:eastAsia="zh-CN"/>
        </w:rPr>
        <w:t>The Cloud Architect is responsible for leading the creation of a technology framework and providing technical leadership in support of the department’s initiatives in cloud computing and automation.  The Cloud Architect will provide recommendations on tools and capabilities based on research of the current environment and knowledge of various on premise, Cloud-based, and hybrid resources. The Architect will work closely with business stakeholders and subject matter experts helping them resolve issues and overcome challenges as they move from a traditional infrastructure to a cloud/hybrid environment.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DD46D1C" w14:textId="77777777" w:rsidR="00346745" w:rsidRPr="00346745" w:rsidRDefault="00346745" w:rsidP="00346745">
      <w:pPr>
        <w:spacing w:before="80" w:after="0" w:line="240" w:lineRule="auto"/>
        <w:rPr>
          <w:rFonts w:ascii="Arial" w:hAnsi="Arial" w:cs="Arial"/>
          <w:i/>
          <w:color w:val="000000"/>
          <w:szCs w:val="22"/>
        </w:rPr>
      </w:pPr>
      <w:r w:rsidRPr="00346745">
        <w:rPr>
          <w:rFonts w:ascii="Arial" w:hAnsi="Arial" w:cs="Arial"/>
          <w:i/>
          <w:color w:val="000000"/>
          <w:szCs w:val="22"/>
        </w:rPr>
        <w:t>The Group</w:t>
      </w:r>
    </w:p>
    <w:p w14:paraId="096AB43A" w14:textId="77777777" w:rsidR="00346745" w:rsidRPr="00346745" w:rsidRDefault="00346745" w:rsidP="00346745">
      <w:pPr>
        <w:spacing w:before="80" w:after="0" w:line="240" w:lineRule="auto"/>
        <w:rPr>
          <w:rFonts w:ascii="Arial" w:hAnsi="Arial" w:cs="Arial"/>
          <w:b/>
          <w:i/>
          <w:color w:val="000000"/>
        </w:rPr>
      </w:pPr>
      <w:r w:rsidRPr="00346745">
        <w:rPr>
          <w:rFonts w:ascii="Arial" w:hAnsi="Arial" w:cs="Arial"/>
          <w:b/>
          <w:i/>
          <w:color w:val="000000"/>
        </w:rPr>
        <w:t>Corporate Services Group</w:t>
      </w:r>
    </w:p>
    <w:p w14:paraId="5D90BBA8" w14:textId="77777777" w:rsidR="00346745" w:rsidRPr="00346745" w:rsidRDefault="00346745" w:rsidP="00346745">
      <w:pPr>
        <w:spacing w:before="80" w:after="0" w:line="240" w:lineRule="auto"/>
        <w:jc w:val="both"/>
        <w:rPr>
          <w:rFonts w:ascii="Arial" w:hAnsi="Arial"/>
          <w:color w:val="363534"/>
          <w:lang w:eastAsia="en-US"/>
        </w:rPr>
      </w:pPr>
      <w:r w:rsidRPr="00346745">
        <w:rPr>
          <w:rFonts w:ascii="Arial" w:hAnsi="Arial"/>
          <w:color w:val="363534"/>
          <w:lang w:eastAsia="en-US"/>
        </w:rPr>
        <w:t xml:space="preserve">Corporate Services enables good governance, delivers efficient and effective services that meet customer needs, and partners to deliver </w:t>
      </w:r>
      <w:hyperlink r:id="rId22" w:history="1">
        <w:r w:rsidRPr="00346745">
          <w:rPr>
            <w:rFonts w:ascii="Arial" w:hAnsi="Arial" w:cs="Arial"/>
            <w:i/>
            <w:u w:val="single"/>
            <w:lang w:eastAsia="en-US"/>
          </w:rPr>
          <w:t>DEECA 2020</w:t>
        </w:r>
      </w:hyperlink>
      <w:r w:rsidRPr="00346745">
        <w:rPr>
          <w:rFonts w:ascii="Arial" w:hAnsi="Arial"/>
          <w:color w:val="363534"/>
          <w:lang w:eastAsia="en-US"/>
        </w:rPr>
        <w:t>, our strategic plan. Together we deliver better, by working across our Group and with our colleagues in other divisions to deliver services across People and Culture, Finance, Information Services, Digital and Customer Communications, Legal and Governance, and Strategy and Performance.</w:t>
      </w:r>
    </w:p>
    <w:p w14:paraId="147C0AC7" w14:textId="77777777" w:rsidR="00346745" w:rsidRPr="00346745" w:rsidRDefault="00346745" w:rsidP="00346745">
      <w:pPr>
        <w:spacing w:before="80" w:after="0" w:line="240" w:lineRule="auto"/>
        <w:jc w:val="both"/>
        <w:rPr>
          <w:rFonts w:ascii="Arial" w:hAnsi="Arial"/>
          <w:color w:val="363534"/>
          <w:lang w:eastAsia="en-US"/>
        </w:rPr>
      </w:pPr>
      <w:hyperlink r:id="rId23" w:history="1">
        <w:r w:rsidRPr="00346745">
          <w:rPr>
            <w:rFonts w:ascii="Arial" w:hAnsi="Arial" w:cs="Arial"/>
            <w:i/>
            <w:u w:val="single"/>
            <w:lang w:eastAsia="en-US"/>
          </w:rPr>
          <w:t>Corporate Services 2020</w:t>
        </w:r>
      </w:hyperlink>
      <w:r w:rsidRPr="00346745">
        <w:rPr>
          <w:rFonts w:ascii="Arial" w:hAnsi="Arial"/>
          <w:color w:val="363534"/>
          <w:lang w:eastAsia="en-US"/>
        </w:rPr>
        <w:t xml:space="preserve"> sets out a clear three-year direction for our group, how we deliver value and articulates our role in delivering DEECA 2020. We are doing this through a consistent approach to our services, putting the customer at the centre, and developing strong partnerships – all based on having a constructive culture.</w:t>
      </w:r>
    </w:p>
    <w:p w14:paraId="75B63999" w14:textId="77777777" w:rsidR="00346745" w:rsidRPr="00346745" w:rsidRDefault="00346745" w:rsidP="00346745">
      <w:pPr>
        <w:spacing w:before="80" w:after="0" w:line="240" w:lineRule="auto"/>
        <w:rPr>
          <w:rFonts w:ascii="Arial" w:hAnsi="Arial" w:cs="Arial"/>
          <w:i/>
          <w:color w:val="000000"/>
          <w:szCs w:val="22"/>
        </w:rPr>
      </w:pPr>
      <w:r w:rsidRPr="00346745">
        <w:rPr>
          <w:rFonts w:ascii="Arial" w:hAnsi="Arial" w:cs="Arial"/>
          <w:i/>
          <w:color w:val="000000"/>
          <w:szCs w:val="22"/>
        </w:rPr>
        <w:t>The Division</w:t>
      </w:r>
    </w:p>
    <w:p w14:paraId="6ACCA375" w14:textId="77777777" w:rsidR="00346745" w:rsidRPr="00346745" w:rsidRDefault="00346745" w:rsidP="00346745">
      <w:pPr>
        <w:autoSpaceDE w:val="0"/>
        <w:autoSpaceDN w:val="0"/>
        <w:adjustRightInd w:val="0"/>
        <w:spacing w:before="80" w:after="0" w:line="240" w:lineRule="auto"/>
        <w:jc w:val="both"/>
        <w:rPr>
          <w:rFonts w:ascii="Arial" w:hAnsi="Arial" w:cs="Arial"/>
          <w:b/>
          <w:i/>
        </w:rPr>
      </w:pPr>
      <w:r w:rsidRPr="00346745">
        <w:rPr>
          <w:rFonts w:ascii="Arial" w:hAnsi="Arial" w:cs="Arial"/>
          <w:b/>
          <w:i/>
        </w:rPr>
        <w:t xml:space="preserve">Information Services Division </w:t>
      </w:r>
    </w:p>
    <w:p w14:paraId="061F7AC9" w14:textId="68982327" w:rsidR="00346745" w:rsidRPr="00346745" w:rsidRDefault="00346745" w:rsidP="00346745">
      <w:pPr>
        <w:autoSpaceDE w:val="0"/>
        <w:autoSpaceDN w:val="0"/>
        <w:adjustRightInd w:val="0"/>
        <w:spacing w:before="80" w:after="0" w:line="240" w:lineRule="auto"/>
        <w:jc w:val="both"/>
        <w:rPr>
          <w:rFonts w:ascii="Arial" w:hAnsi="Arial" w:cs="Arial"/>
        </w:rPr>
      </w:pPr>
      <w:r w:rsidRPr="00346745">
        <w:rPr>
          <w:rFonts w:ascii="Arial" w:hAnsi="Arial" w:cs="Arial"/>
        </w:rPr>
        <w:t>Information Services aims to ‘Connect DEECA to deliver service excellence’.  Core activities of ISD are:</w:t>
      </w:r>
    </w:p>
    <w:p w14:paraId="66721001" w14:textId="428AF9A6" w:rsidR="00346745" w:rsidRPr="00346745" w:rsidRDefault="00346745" w:rsidP="00346745">
      <w:pPr>
        <w:numPr>
          <w:ilvl w:val="0"/>
          <w:numId w:val="45"/>
        </w:numPr>
        <w:autoSpaceDE w:val="0"/>
        <w:autoSpaceDN w:val="0"/>
        <w:adjustRightInd w:val="0"/>
        <w:spacing w:before="80" w:after="0" w:line="240" w:lineRule="auto"/>
        <w:jc w:val="both"/>
        <w:rPr>
          <w:rFonts w:ascii="Arial" w:hAnsi="Arial" w:cs="Arial"/>
        </w:rPr>
      </w:pPr>
      <w:r w:rsidRPr="00346745">
        <w:rPr>
          <w:rFonts w:ascii="Arial" w:hAnsi="Arial" w:cs="Arial"/>
        </w:rPr>
        <w:lastRenderedPageBreak/>
        <w:t xml:space="preserve">The </w:t>
      </w:r>
      <w:r w:rsidRPr="00346745">
        <w:rPr>
          <w:rFonts w:ascii="Arial" w:hAnsi="Arial" w:cs="Arial"/>
          <w:b/>
        </w:rPr>
        <w:t xml:space="preserve">IT Business Partners and Change Managers </w:t>
      </w:r>
      <w:r w:rsidRPr="00346745">
        <w:rPr>
          <w:rFonts w:ascii="Arial" w:hAnsi="Arial" w:cs="Arial"/>
        </w:rPr>
        <w:t>build confidence in ISD through effective relationship and change management, facilitate efficient access to ICT advice, information, and enterprise services and support an integrated change approach for our digital workplace.</w:t>
      </w:r>
    </w:p>
    <w:p w14:paraId="76DAE218" w14:textId="630F5FCC" w:rsidR="00346745" w:rsidRPr="00346745" w:rsidRDefault="00346745" w:rsidP="00346745">
      <w:pPr>
        <w:numPr>
          <w:ilvl w:val="0"/>
          <w:numId w:val="45"/>
        </w:numPr>
        <w:autoSpaceDE w:val="0"/>
        <w:autoSpaceDN w:val="0"/>
        <w:adjustRightInd w:val="0"/>
        <w:spacing w:before="80" w:after="0" w:line="240" w:lineRule="auto"/>
        <w:jc w:val="both"/>
        <w:rPr>
          <w:rFonts w:ascii="Arial" w:hAnsi="Arial" w:cs="Arial"/>
        </w:rPr>
      </w:pPr>
      <w:bookmarkStart w:id="2" w:name="_Hlk513106847"/>
      <w:r w:rsidRPr="00346745">
        <w:rPr>
          <w:rFonts w:ascii="Arial" w:hAnsi="Arial" w:cs="Arial"/>
          <w:b/>
        </w:rPr>
        <w:t>Architecture, Security and Governance</w:t>
      </w:r>
      <w:r w:rsidRPr="00346745">
        <w:rPr>
          <w:rFonts w:ascii="Arial" w:hAnsi="Arial" w:cs="Arial"/>
        </w:rPr>
        <w:t xml:space="preserve"> delivers enterprise architecture for DEECA’s enterprise and shared ICT, and solution architecture for key enterprise initiatives across the department as well as advisory services. The team leads the implementation of our cyber security strategy and embeds information and cyber security considerations in technology procurement, design and delivery practices.  It also develops, delivers and maintains information and technology policy and standards for DEECA, and is responsible for the department’s ICT governance framework. </w:t>
      </w:r>
      <w:bookmarkEnd w:id="2"/>
    </w:p>
    <w:p w14:paraId="6F65DA83" w14:textId="56C8A12F" w:rsidR="00346745" w:rsidRPr="00346745" w:rsidRDefault="00346745" w:rsidP="00346745">
      <w:pPr>
        <w:numPr>
          <w:ilvl w:val="0"/>
          <w:numId w:val="45"/>
        </w:numPr>
        <w:autoSpaceDE w:val="0"/>
        <w:autoSpaceDN w:val="0"/>
        <w:adjustRightInd w:val="0"/>
        <w:spacing w:before="80" w:after="0" w:line="240" w:lineRule="auto"/>
        <w:jc w:val="both"/>
        <w:rPr>
          <w:rFonts w:ascii="Arial" w:hAnsi="Arial" w:cs="Arial"/>
        </w:rPr>
      </w:pPr>
      <w:r w:rsidRPr="00346745">
        <w:rPr>
          <w:rFonts w:ascii="Arial" w:hAnsi="Arial" w:cs="Arial"/>
          <w:b/>
        </w:rPr>
        <w:t>Project Services</w:t>
      </w:r>
      <w:r w:rsidRPr="00346745">
        <w:rPr>
          <w:rFonts w:ascii="Arial" w:hAnsi="Arial" w:cs="Arial"/>
        </w:rPr>
        <w:t xml:space="preserve"> provides the department’s Body of Knowledge for ICT project governance, along with expert advice on its adoption. The team partners with ISD project sponsors to deliver ICT enterprise projects.</w:t>
      </w:r>
    </w:p>
    <w:p w14:paraId="1D0102A1" w14:textId="07CA11B4" w:rsidR="00346745" w:rsidRPr="00346745" w:rsidRDefault="00346745" w:rsidP="00346745">
      <w:pPr>
        <w:numPr>
          <w:ilvl w:val="0"/>
          <w:numId w:val="45"/>
        </w:numPr>
        <w:autoSpaceDE w:val="0"/>
        <w:autoSpaceDN w:val="0"/>
        <w:adjustRightInd w:val="0"/>
        <w:spacing w:before="80" w:after="0" w:line="240" w:lineRule="auto"/>
        <w:jc w:val="both"/>
        <w:rPr>
          <w:rFonts w:ascii="Arial" w:hAnsi="Arial" w:cs="Arial"/>
        </w:rPr>
      </w:pPr>
      <w:r w:rsidRPr="00346745">
        <w:rPr>
          <w:rFonts w:ascii="Arial" w:hAnsi="Arial" w:cs="Arial"/>
          <w:b/>
        </w:rPr>
        <w:t>ICT Delivery</w:t>
      </w:r>
      <w:r w:rsidRPr="00346745">
        <w:rPr>
          <w:rFonts w:ascii="Arial" w:hAnsi="Arial" w:cs="Arial"/>
        </w:rPr>
        <w:t xml:space="preserve"> provides enterprise services and advice on best practice IT operations through category and contract management enterprise application services, enterprise spatial services, enterprise infrastructure services, workplace and service management, and records services.</w:t>
      </w:r>
    </w:p>
    <w:p w14:paraId="756A7D63" w14:textId="328DC6BA" w:rsidR="00346745" w:rsidRPr="00346745" w:rsidRDefault="00346745" w:rsidP="00346745">
      <w:pPr>
        <w:widowControl w:val="0"/>
        <w:spacing w:before="80" w:after="0" w:line="240" w:lineRule="auto"/>
        <w:jc w:val="both"/>
        <w:rPr>
          <w:rFonts w:ascii="Arial" w:hAnsi="Arial" w:cs="Arial"/>
          <w:color w:val="363534"/>
        </w:rPr>
      </w:pPr>
      <w:r w:rsidRPr="00346745">
        <w:rPr>
          <w:rFonts w:ascii="Arial" w:hAnsi="Arial" w:cs="Arial"/>
          <w:color w:val="363534"/>
        </w:rPr>
        <w:t>These activities are supported by:</w:t>
      </w:r>
    </w:p>
    <w:p w14:paraId="23AEB646" w14:textId="29EE35AC" w:rsidR="00346745" w:rsidRPr="00346745" w:rsidRDefault="00346745" w:rsidP="00346745">
      <w:pPr>
        <w:numPr>
          <w:ilvl w:val="0"/>
          <w:numId w:val="46"/>
        </w:numPr>
        <w:autoSpaceDE w:val="0"/>
        <w:autoSpaceDN w:val="0"/>
        <w:adjustRightInd w:val="0"/>
        <w:spacing w:before="80" w:after="0" w:line="240" w:lineRule="auto"/>
        <w:ind w:left="360"/>
        <w:jc w:val="both"/>
        <w:rPr>
          <w:rFonts w:ascii="Arial" w:hAnsi="Arial" w:cs="Arial"/>
        </w:rPr>
      </w:pPr>
      <w:bookmarkStart w:id="3" w:name="_Hlk511975468"/>
      <w:r w:rsidRPr="00346745">
        <w:rPr>
          <w:rFonts w:ascii="Arial" w:hAnsi="Arial" w:cs="Arial"/>
          <w:b/>
        </w:rPr>
        <w:t>Finance and Administration</w:t>
      </w:r>
      <w:r w:rsidRPr="00346745">
        <w:rPr>
          <w:rFonts w:ascii="Arial" w:hAnsi="Arial" w:cs="Arial"/>
        </w:rPr>
        <w:t xml:space="preserve"> aims to improve all aspects of business and financial management with a focus on financial and business plan reporting and maintaining the funding model for ISD.</w:t>
      </w:r>
    </w:p>
    <w:p w14:paraId="68094B95" w14:textId="419FBA8F" w:rsidR="00495B3B" w:rsidRPr="00346745" w:rsidRDefault="00346745" w:rsidP="00346745">
      <w:pPr>
        <w:numPr>
          <w:ilvl w:val="0"/>
          <w:numId w:val="46"/>
        </w:numPr>
        <w:autoSpaceDE w:val="0"/>
        <w:autoSpaceDN w:val="0"/>
        <w:adjustRightInd w:val="0"/>
        <w:spacing w:before="80" w:after="0" w:line="240" w:lineRule="auto"/>
        <w:ind w:left="360"/>
        <w:jc w:val="both"/>
        <w:rPr>
          <w:rFonts w:ascii="Arial" w:hAnsi="Arial" w:cs="Arial"/>
        </w:rPr>
      </w:pPr>
      <w:r w:rsidRPr="00346745">
        <w:rPr>
          <w:rFonts w:ascii="Arial" w:hAnsi="Arial" w:cs="Arial"/>
          <w:b/>
        </w:rPr>
        <w:t>Organisational Capability</w:t>
      </w:r>
      <w:r w:rsidRPr="00346745">
        <w:rPr>
          <w:rFonts w:ascii="Arial" w:hAnsi="Arial" w:cs="Arial"/>
        </w:rPr>
        <w:t xml:space="preserve"> aims to ensure a robust culture of performance and continuous improvement across all levels of ISD and digital capability uplift across DEECA.</w:t>
      </w:r>
      <w:bookmarkEnd w:id="3"/>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FBE7A76"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 xml:space="preserve">Provide expert technical advice on Cloud, on-premise and hybrid hosting and storage architectures, including solution architecture reviews and analyses to inform architecture governance and business case development </w:t>
      </w:r>
    </w:p>
    <w:p w14:paraId="296CF682"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Lead the development of reference, domain architectures and roadmaps for the department’s on-premise, Cloud and hybrid hosting and storage technology</w:t>
      </w:r>
    </w:p>
    <w:p w14:paraId="54399372"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Develop and maintain design patterns for enterprise hosting and storage technologies and services (including AWS, Azure, networking, provisioning and service management) based on the department’s current and future application portfolio and to guide managed deployment and migration to the cloud</w:t>
      </w:r>
    </w:p>
    <w:p w14:paraId="3FDA5B6C"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Develop and maintain current state viewpoints of hosting and storage infrastructure and services, including Cloud, on-premise, and hybrid solutions</w:t>
      </w:r>
    </w:p>
    <w:p w14:paraId="36F2245D"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Contribute to the development of policy, standards and compliance reporting relevant to on-premise, Cloud and hybrid hosting and storage solutions, including relevant information and cyber security controls</w:t>
      </w:r>
    </w:p>
    <w:p w14:paraId="0269CD5E" w14:textId="77777777" w:rsidR="00346745" w:rsidRPr="00346745" w:rsidRDefault="00346745" w:rsidP="00346745">
      <w:pPr>
        <w:pStyle w:val="ListParagraph"/>
        <w:numPr>
          <w:ilvl w:val="0"/>
          <w:numId w:val="43"/>
        </w:numPr>
        <w:shd w:val="clear" w:color="auto" w:fill="FFFFFF"/>
        <w:spacing w:before="80" w:after="0" w:line="240" w:lineRule="auto"/>
        <w:contextualSpacing w:val="0"/>
        <w:jc w:val="both"/>
        <w:rPr>
          <w:rFonts w:ascii="Arial" w:hAnsi="Arial" w:cs="Arial"/>
        </w:rPr>
      </w:pPr>
      <w:r w:rsidRPr="00346745">
        <w:rPr>
          <w:rFonts w:ascii="Arial" w:hAnsi="Arial" w:cs="Arial"/>
        </w:rPr>
        <w:t>Contribute to department’s architecture community of practice and capability development, including acting as the coach and mentor to team members and technical staff working on projects.</w:t>
      </w:r>
    </w:p>
    <w:p w14:paraId="3115586D" w14:textId="3D0ABB41" w:rsidR="00495B3B" w:rsidRPr="00346745" w:rsidRDefault="00495B3B" w:rsidP="00346745">
      <w:pPr>
        <w:numPr>
          <w:ilvl w:val="0"/>
          <w:numId w:val="43"/>
        </w:numPr>
        <w:spacing w:before="80" w:after="0" w:line="240" w:lineRule="auto"/>
        <w:ind w:left="357" w:hanging="357"/>
        <w:rPr>
          <w:rFonts w:ascii="Arial" w:hAnsi="Arial" w:cs="Arial"/>
          <w:szCs w:val="22"/>
        </w:rPr>
      </w:pPr>
      <w:r w:rsidRPr="00346745">
        <w:rPr>
          <w:rFonts w:ascii="Arial" w:hAnsi="Arial" w:cs="Arial"/>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346745" w:rsidRDefault="00495B3B" w:rsidP="00495B3B">
      <w:pPr>
        <w:spacing w:before="0" w:after="0"/>
        <w:rPr>
          <w:rFonts w:ascii="Arial" w:hAnsi="Arial" w:cs="Arial"/>
          <w:color w:val="363534"/>
        </w:rPr>
      </w:pPr>
      <w:r w:rsidRPr="00346745">
        <w:rPr>
          <w:rFonts w:ascii="Arial" w:hAnsi="Arial" w:cs="Arial"/>
          <w:color w:val="363534"/>
        </w:rPr>
        <w:t>The key selection criteria specified below outline the capabilities required for the position.</w:t>
      </w:r>
    </w:p>
    <w:p w14:paraId="7195DD23" w14:textId="77777777" w:rsidR="00495B3B" w:rsidRPr="00346745" w:rsidRDefault="00495B3B" w:rsidP="00495B3B">
      <w:pPr>
        <w:spacing w:before="160" w:after="0"/>
        <w:rPr>
          <w:rFonts w:ascii="Arial" w:hAnsi="Arial" w:cs="Arial"/>
          <w:b/>
          <w:color w:val="363534"/>
        </w:rPr>
      </w:pPr>
      <w:r w:rsidRPr="00346745">
        <w:rPr>
          <w:rFonts w:ascii="Arial" w:hAnsi="Arial" w:cs="Arial"/>
          <w:b/>
          <w:color w:val="363534"/>
        </w:rPr>
        <w:t>Specialist/Technical Expertise/Qualifications</w:t>
      </w:r>
    </w:p>
    <w:p w14:paraId="594E1347" w14:textId="77777777" w:rsidR="00346745" w:rsidRPr="00346745" w:rsidRDefault="00346745" w:rsidP="00346745">
      <w:pPr>
        <w:numPr>
          <w:ilvl w:val="0"/>
          <w:numId w:val="47"/>
        </w:numPr>
        <w:tabs>
          <w:tab w:val="num" w:pos="426"/>
        </w:tabs>
        <w:spacing w:before="80" w:after="0" w:line="240" w:lineRule="auto"/>
        <w:ind w:left="426" w:hanging="357"/>
        <w:rPr>
          <w:rFonts w:ascii="Arial" w:hAnsi="Arial" w:cs="Arial"/>
          <w:b/>
          <w:color w:val="363534"/>
        </w:rPr>
      </w:pPr>
      <w:r w:rsidRPr="00346745">
        <w:rPr>
          <w:rFonts w:ascii="Arial" w:hAnsi="Arial" w:cs="Arial"/>
          <w:color w:val="363534"/>
        </w:rPr>
        <w:t>Tertiary qualification in IT, computer science or related discipline (highly desirable)</w:t>
      </w:r>
    </w:p>
    <w:p w14:paraId="23467AD0" w14:textId="77777777" w:rsidR="00346745" w:rsidRPr="00346745" w:rsidRDefault="00346745" w:rsidP="00346745">
      <w:pPr>
        <w:numPr>
          <w:ilvl w:val="0"/>
          <w:numId w:val="47"/>
        </w:numPr>
        <w:tabs>
          <w:tab w:val="num" w:pos="426"/>
        </w:tabs>
        <w:spacing w:before="80" w:after="0" w:line="240" w:lineRule="auto"/>
        <w:ind w:left="426" w:hanging="357"/>
        <w:rPr>
          <w:rFonts w:ascii="Arial" w:hAnsi="Arial" w:cs="Arial"/>
          <w:b/>
        </w:rPr>
      </w:pPr>
      <w:r w:rsidRPr="00346745">
        <w:rPr>
          <w:rFonts w:ascii="Arial" w:hAnsi="Arial" w:cs="Arial"/>
        </w:rPr>
        <w:t>Minimum 5 years’ relevant work experience in complex multi-vendor Cloud environments (mandatory)</w:t>
      </w:r>
    </w:p>
    <w:p w14:paraId="61E2463E" w14:textId="77777777" w:rsidR="00346745" w:rsidRPr="00346745" w:rsidRDefault="00346745" w:rsidP="00346745">
      <w:pPr>
        <w:numPr>
          <w:ilvl w:val="0"/>
          <w:numId w:val="47"/>
        </w:numPr>
        <w:shd w:val="clear" w:color="auto" w:fill="FFFFFF"/>
        <w:tabs>
          <w:tab w:val="num" w:pos="426"/>
        </w:tabs>
        <w:spacing w:before="80" w:after="0" w:line="240" w:lineRule="auto"/>
        <w:ind w:left="426" w:hanging="357"/>
        <w:rPr>
          <w:rFonts w:ascii="Arial" w:hAnsi="Arial" w:cs="Arial"/>
          <w:color w:val="000000"/>
        </w:rPr>
      </w:pPr>
      <w:r w:rsidRPr="00346745">
        <w:rPr>
          <w:rFonts w:ascii="Arial" w:hAnsi="Arial" w:cs="Arial"/>
          <w:color w:val="000000"/>
        </w:rPr>
        <w:t>Highly developed knowledge and experience in the following:</w:t>
      </w:r>
    </w:p>
    <w:p w14:paraId="40AD99B5" w14:textId="77777777" w:rsidR="00346745" w:rsidRPr="00346745" w:rsidRDefault="00346745" w:rsidP="00346745">
      <w:pPr>
        <w:numPr>
          <w:ilvl w:val="1"/>
          <w:numId w:val="47"/>
        </w:numPr>
        <w:shd w:val="clear" w:color="auto" w:fill="FFFFFF"/>
        <w:tabs>
          <w:tab w:val="num" w:pos="709"/>
        </w:tabs>
        <w:spacing w:before="80" w:after="0" w:line="240" w:lineRule="auto"/>
        <w:ind w:left="709" w:hanging="283"/>
        <w:rPr>
          <w:rFonts w:ascii="Arial" w:hAnsi="Arial" w:cs="Arial"/>
        </w:rPr>
      </w:pPr>
      <w:r w:rsidRPr="00346745">
        <w:rPr>
          <w:rFonts w:ascii="Arial" w:hAnsi="Arial" w:cs="Arial"/>
        </w:rPr>
        <w:t>cloud architectures (IaaS, PaaS, SaaS), including but not limited to Azure and Amazon Web Services (mandatory)</w:t>
      </w:r>
    </w:p>
    <w:p w14:paraId="5EEE7EC8" w14:textId="77777777" w:rsidR="00346745" w:rsidRPr="00346745" w:rsidRDefault="00346745" w:rsidP="00346745">
      <w:pPr>
        <w:numPr>
          <w:ilvl w:val="1"/>
          <w:numId w:val="47"/>
        </w:numPr>
        <w:shd w:val="clear" w:color="auto" w:fill="FFFFFF"/>
        <w:tabs>
          <w:tab w:val="num" w:pos="709"/>
        </w:tabs>
        <w:spacing w:before="80" w:after="0" w:line="240" w:lineRule="auto"/>
        <w:ind w:left="709" w:hanging="283"/>
        <w:rPr>
          <w:rFonts w:ascii="Arial" w:hAnsi="Arial" w:cs="Arial"/>
        </w:rPr>
      </w:pPr>
      <w:r w:rsidRPr="00346745">
        <w:rPr>
          <w:rFonts w:ascii="Arial" w:hAnsi="Arial" w:cs="Arial"/>
        </w:rPr>
        <w:t>implementation features such as OS, multi-tenancy, virtualisation, orchestration and elastic scalability (highly desirable)</w:t>
      </w:r>
    </w:p>
    <w:p w14:paraId="7E82AA2D" w14:textId="77777777" w:rsidR="00346745" w:rsidRPr="00346745" w:rsidRDefault="00346745" w:rsidP="00346745">
      <w:pPr>
        <w:numPr>
          <w:ilvl w:val="1"/>
          <w:numId w:val="47"/>
        </w:numPr>
        <w:shd w:val="clear" w:color="auto" w:fill="FFFFFF"/>
        <w:tabs>
          <w:tab w:val="num" w:pos="709"/>
        </w:tabs>
        <w:spacing w:before="80" w:after="0" w:line="240" w:lineRule="auto"/>
        <w:ind w:left="709" w:hanging="283"/>
        <w:rPr>
          <w:rFonts w:ascii="Arial" w:hAnsi="Arial" w:cs="Arial"/>
        </w:rPr>
      </w:pPr>
      <w:r w:rsidRPr="00346745">
        <w:rPr>
          <w:rFonts w:ascii="Arial" w:hAnsi="Arial" w:cs="Arial"/>
        </w:rPr>
        <w:t>cloud migrations (highly desirable)</w:t>
      </w:r>
    </w:p>
    <w:p w14:paraId="75C77349" w14:textId="77777777" w:rsidR="00346745" w:rsidRPr="00346745" w:rsidRDefault="00346745" w:rsidP="00346745">
      <w:pPr>
        <w:numPr>
          <w:ilvl w:val="1"/>
          <w:numId w:val="47"/>
        </w:numPr>
        <w:shd w:val="clear" w:color="auto" w:fill="FFFFFF"/>
        <w:tabs>
          <w:tab w:val="num" w:pos="709"/>
        </w:tabs>
        <w:spacing w:before="80" w:after="0" w:line="240" w:lineRule="auto"/>
        <w:ind w:left="709" w:hanging="283"/>
        <w:rPr>
          <w:rFonts w:ascii="Arial" w:hAnsi="Arial" w:cs="Arial"/>
        </w:rPr>
      </w:pPr>
      <w:r w:rsidRPr="00346745">
        <w:rPr>
          <w:rFonts w:ascii="Arial" w:hAnsi="Arial" w:cs="Arial"/>
        </w:rPr>
        <w:t>business process re-engineering principles and processes (desirable)</w:t>
      </w:r>
    </w:p>
    <w:p w14:paraId="7F9EA9EE" w14:textId="77777777" w:rsidR="00346745" w:rsidRPr="00346745" w:rsidRDefault="00346745" w:rsidP="00346745">
      <w:pPr>
        <w:numPr>
          <w:ilvl w:val="1"/>
          <w:numId w:val="47"/>
        </w:numPr>
        <w:shd w:val="clear" w:color="auto" w:fill="FFFFFF"/>
        <w:tabs>
          <w:tab w:val="num" w:pos="709"/>
        </w:tabs>
        <w:spacing w:before="80" w:after="0" w:line="240" w:lineRule="auto"/>
        <w:ind w:left="709" w:hanging="283"/>
        <w:rPr>
          <w:rFonts w:ascii="Arial" w:hAnsi="Arial" w:cs="Arial"/>
          <w:color w:val="000000"/>
        </w:rPr>
      </w:pPr>
      <w:r w:rsidRPr="00346745">
        <w:rPr>
          <w:rFonts w:ascii="Arial" w:hAnsi="Arial" w:cs="Arial"/>
          <w:color w:val="000000"/>
        </w:rPr>
        <w:t xml:space="preserve">Information Technology governance </w:t>
      </w:r>
      <w:r w:rsidRPr="00346745">
        <w:rPr>
          <w:rFonts w:ascii="Arial" w:hAnsi="Arial" w:cs="Arial"/>
          <w:color w:val="363534"/>
        </w:rPr>
        <w:t>(desirable)</w:t>
      </w:r>
    </w:p>
    <w:p w14:paraId="04EA1DC1" w14:textId="77777777" w:rsidR="00346745" w:rsidRPr="00346745" w:rsidRDefault="00346745" w:rsidP="00346745">
      <w:pPr>
        <w:numPr>
          <w:ilvl w:val="0"/>
          <w:numId w:val="47"/>
        </w:numPr>
        <w:spacing w:before="80" w:after="0" w:line="240" w:lineRule="auto"/>
        <w:ind w:left="357" w:hanging="357"/>
        <w:rPr>
          <w:rFonts w:ascii="Arial" w:hAnsi="Arial" w:cs="Arial"/>
        </w:rPr>
      </w:pPr>
      <w:r w:rsidRPr="00346745">
        <w:rPr>
          <w:rFonts w:ascii="Arial" w:hAnsi="Arial" w:cs="Arial"/>
          <w:shd w:val="clear" w:color="auto" w:fill="FFFFFF"/>
        </w:rPr>
        <w:t>Strong experience in effectively engaging stakeholders and operating flexibly in a complex and demanding environment with a high degree of accountability will be highly regarded</w:t>
      </w:r>
    </w:p>
    <w:p w14:paraId="24842631" w14:textId="77777777" w:rsidR="00346745" w:rsidRPr="00346745" w:rsidRDefault="00346745" w:rsidP="00346745">
      <w:pPr>
        <w:spacing w:before="80" w:after="0" w:line="240" w:lineRule="auto"/>
        <w:textAlignment w:val="baseline"/>
        <w:rPr>
          <w:rFonts w:ascii="Arial" w:hAnsi="Arial" w:cs="Arial"/>
          <w:lang w:val="en-US"/>
        </w:rPr>
      </w:pPr>
      <w:r w:rsidRPr="00346745">
        <w:rPr>
          <w:rFonts w:ascii="Arial" w:hAnsi="Arial" w:cs="Arial"/>
          <w:color w:val="363534"/>
        </w:rPr>
        <w:lastRenderedPageBreak/>
        <w:t>The following skill relates to the Skills Framework for the Information Age (SFIA).  The components in parenthesis are not important for this role.</w:t>
      </w:r>
      <w:r w:rsidRPr="00346745">
        <w:rPr>
          <w:rFonts w:ascii="Arial" w:hAnsi="Arial" w:cs="Arial"/>
          <w:lang w:val="en-US"/>
        </w:rPr>
        <w:t> </w:t>
      </w:r>
    </w:p>
    <w:p w14:paraId="7CB9FEAA" w14:textId="77777777" w:rsidR="00346745" w:rsidRPr="00346745" w:rsidRDefault="00346745" w:rsidP="00346745">
      <w:pPr>
        <w:spacing w:before="80" w:after="0" w:line="240" w:lineRule="auto"/>
        <w:ind w:left="426"/>
        <w:jc w:val="both"/>
        <w:textAlignment w:val="baseline"/>
        <w:rPr>
          <w:rFonts w:ascii="Arial" w:hAnsi="Arial" w:cs="Arial"/>
          <w:lang w:val="en-US"/>
        </w:rPr>
      </w:pPr>
      <w:r w:rsidRPr="00346745">
        <w:rPr>
          <w:rFonts w:ascii="Arial" w:hAnsi="Arial" w:cs="Arial"/>
          <w:b/>
          <w:color w:val="363534"/>
        </w:rPr>
        <w:t xml:space="preserve">Enterprise Architecture [STPL6]:  </w:t>
      </w:r>
      <w:r w:rsidRPr="00346745">
        <w:rPr>
          <w:rFonts w:ascii="Arial" w:hAnsi="Arial" w:cs="Arial"/>
          <w:color w:val="363534"/>
        </w:rPr>
        <w:t>Captures and prioritises market and environmental trends, business strategies and objectives, and identifies the business benefits of alternative strategies. Establishes the contribution that technology can make to business objectives, conducting feasibility studies, producing high-level business models, and preparing business cases. Leads the creation and review of a systems capability strategy that meets the strategic requirements of the business. Develops enterprise-wide architecture and processes that ensure that the strategic application of change is embedded in the management of the organisation, ensuring the buy-in of all stakeholders. Develops and presents business cases, for high-level initiatives, for approval, funding and prioritisation. Ensures compliance between business strategies, enterprise transformation activities and technology directions, setting strategies, policies, standards and practices.</w:t>
      </w:r>
    </w:p>
    <w:p w14:paraId="6B62F822" w14:textId="1738CF16" w:rsidR="00346745" w:rsidRPr="00346745" w:rsidRDefault="00346745" w:rsidP="00346745">
      <w:pPr>
        <w:spacing w:before="80" w:after="0" w:line="240" w:lineRule="auto"/>
        <w:rPr>
          <w:rFonts w:ascii="Arial" w:hAnsi="Arial" w:cs="Arial"/>
          <w:b/>
          <w:color w:val="363534"/>
        </w:rPr>
      </w:pPr>
      <w:r w:rsidRPr="00346745">
        <w:rPr>
          <w:rFonts w:ascii="Arial" w:hAnsi="Arial" w:cs="Arial"/>
          <w:b/>
          <w:color w:val="363534"/>
        </w:rPr>
        <w:t>Capabilities</w:t>
      </w:r>
    </w:p>
    <w:p w14:paraId="08A479B0" w14:textId="4D20C41B" w:rsidR="00346745" w:rsidRPr="00346745" w:rsidRDefault="00346745" w:rsidP="00346745">
      <w:pPr>
        <w:numPr>
          <w:ilvl w:val="0"/>
          <w:numId w:val="48"/>
        </w:numPr>
        <w:spacing w:before="80" w:after="0" w:line="240" w:lineRule="auto"/>
        <w:jc w:val="both"/>
        <w:rPr>
          <w:rFonts w:ascii="Arial" w:hAnsi="Arial" w:cs="Arial"/>
          <w:color w:val="363534"/>
          <w:lang w:eastAsia="zh-CN"/>
        </w:rPr>
      </w:pPr>
      <w:r w:rsidRPr="00346745">
        <w:rPr>
          <w:rFonts w:ascii="Arial" w:hAnsi="Arial" w:cs="Arial"/>
          <w:b/>
          <w:color w:val="363534"/>
        </w:rPr>
        <w:t xml:space="preserve">Security Solution Architecture: </w:t>
      </w:r>
      <w:r w:rsidRPr="00346745">
        <w:rPr>
          <w:rFonts w:ascii="Arial" w:hAnsi="Arial" w:cs="Arial"/>
          <w:color w:val="363534"/>
        </w:rPr>
        <w:t>Uses appropriate tools, including logical models of components and interfaces, to contribute to the development of the security aspects of systems architectures in specific business or functional areas. Produces detailed component specifications and translates these into detailed designs for implementation using selected products. Provides advice on technical security aspects of system development and integration and ensures that relevant technical strategies, policies, standards and practices are applied correctly.</w:t>
      </w:r>
    </w:p>
    <w:p w14:paraId="4079549F" w14:textId="40D09E3D" w:rsidR="00346745" w:rsidRPr="00346745" w:rsidRDefault="00346745" w:rsidP="00346745">
      <w:pPr>
        <w:numPr>
          <w:ilvl w:val="0"/>
          <w:numId w:val="48"/>
        </w:numPr>
        <w:spacing w:before="80" w:after="0" w:line="240" w:lineRule="auto"/>
        <w:jc w:val="both"/>
        <w:rPr>
          <w:rFonts w:ascii="Arial" w:hAnsi="Arial" w:cs="Arial"/>
          <w:color w:val="363534"/>
          <w:lang w:eastAsia="zh-CN"/>
        </w:rPr>
      </w:pPr>
      <w:r w:rsidRPr="00346745">
        <w:rPr>
          <w:rFonts w:ascii="Arial" w:hAnsi="Arial" w:cs="Arial"/>
          <w:b/>
          <w:bCs/>
          <w:color w:val="363534"/>
          <w:lang w:eastAsia="zh-CN"/>
        </w:rPr>
        <w:t>Influence and Negotiation:</w:t>
      </w:r>
      <w:r w:rsidRPr="00346745">
        <w:rPr>
          <w:rFonts w:ascii="Arial" w:hAnsi="Arial" w:cs="Arial"/>
          <w:color w:val="363534"/>
          <w:lang w:eastAsia="zh-CN"/>
        </w:rPr>
        <w:t xml:space="preserve"> Develops long-term, complex and multi-phased plans to influence others. Implements complex strategies to build buy-in and support from key internal and external clients or stakeholders. Uses a variety of different influencing approaches tailored to different clients. Effectively negotiates with clients/stakeholders to achieve desired outcomes.</w:t>
      </w:r>
    </w:p>
    <w:p w14:paraId="4917FF59" w14:textId="7D6D0E34" w:rsidR="00346745" w:rsidRPr="00346745" w:rsidRDefault="00346745" w:rsidP="00346745">
      <w:pPr>
        <w:numPr>
          <w:ilvl w:val="0"/>
          <w:numId w:val="48"/>
        </w:numPr>
        <w:spacing w:before="80" w:after="0" w:line="240" w:lineRule="auto"/>
        <w:rPr>
          <w:rFonts w:ascii="Arial" w:hAnsi="Arial" w:cs="Arial"/>
        </w:rPr>
      </w:pPr>
      <w:r w:rsidRPr="00346745">
        <w:rPr>
          <w:rFonts w:ascii="Arial" w:hAnsi="Arial" w:cs="Arial"/>
          <w:b/>
        </w:rPr>
        <w:t>Communication and Presentation</w:t>
      </w:r>
      <w:r w:rsidRPr="00346745">
        <w:rPr>
          <w:rFonts w:ascii="Arial" w:hAnsi="Arial" w:cs="Arial"/>
        </w:rPr>
        <w:t>: Identifies key messages and information required for decision making. Provides advice on influencing and the needs of target audiences. Provides advice on the content and style appropriate for audience. Clearly and confidently communicates with people at all levels of the organisation. Understands and meets the needs of target audience. Uses audience feedback to refine communication and ensure communications are understood. Handles difficult and sensitive communications well. Quickly makes a positive impression on others and comes across with presence and credibility. Communicates orally in a manner which is clear, fluent and holds the audience's attention. Prepares and delivers logical, sequential and succinct presentations.</w:t>
      </w:r>
    </w:p>
    <w:p w14:paraId="61CC39B4" w14:textId="29F9F6B8" w:rsidR="00495B3B" w:rsidRPr="00346745" w:rsidRDefault="00346745" w:rsidP="00346745">
      <w:pPr>
        <w:numPr>
          <w:ilvl w:val="0"/>
          <w:numId w:val="48"/>
        </w:numPr>
        <w:spacing w:before="80" w:after="0" w:line="240" w:lineRule="auto"/>
        <w:jc w:val="both"/>
        <w:rPr>
          <w:rFonts w:ascii="Arial" w:hAnsi="Arial" w:cs="Arial"/>
          <w:color w:val="363534"/>
        </w:rPr>
      </w:pPr>
      <w:r w:rsidRPr="00346745">
        <w:rPr>
          <w:rFonts w:ascii="Arial" w:hAnsi="Arial" w:cs="Arial"/>
          <w:b/>
          <w:color w:val="363534"/>
        </w:rPr>
        <w:t xml:space="preserve">Organisational Awareness: </w:t>
      </w:r>
      <w:r w:rsidRPr="00346745">
        <w:rPr>
          <w:rFonts w:ascii="Arial" w:hAnsi="Arial" w:cs="Arial"/>
          <w:color w:val="363534"/>
        </w:rPr>
        <w:t>Understands issues and pressures to which the organisation has to respond; understands the reasons behind the organisational climate and culture.</w:t>
      </w:r>
      <w:bookmarkStart w:id="4" w:name="_Hlk102550785"/>
    </w:p>
    <w:p w14:paraId="72CE8D2C" w14:textId="77777777" w:rsidR="00495B3B" w:rsidRPr="00495B3B" w:rsidRDefault="00495B3B" w:rsidP="00346745">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6B4C50A"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2D7116">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65F9C0A1" w:rsidR="00495B3B" w:rsidRPr="00326C0A" w:rsidRDefault="00495B3B" w:rsidP="00326C0A">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410E0EAB" w:rsidR="00495B3B" w:rsidRPr="00326C0A" w:rsidRDefault="00495B3B" w:rsidP="00326C0A">
            <w:pPr>
              <w:rPr>
                <w:rFonts w:ascii="Arial" w:hAnsi="Arial" w:cs="Arial"/>
                <w:color w:val="1A1A1A"/>
                <w:sz w:val="20"/>
              </w:rPr>
            </w:pPr>
            <w:r w:rsidRPr="00495B3B">
              <w:rPr>
                <w:rFonts w:ascii="Arial" w:hAnsi="Arial" w:cs="Arial"/>
                <w:color w:val="1A1A1A"/>
                <w:sz w:val="20"/>
              </w:rPr>
              <w:t>DEECA will conduct relevant checks about applicants and the information provided within an application. Checks will include but are not limited to:</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A398625" w:rsidR="00495B3B" w:rsidRPr="00495B3B" w:rsidRDefault="00495B3B" w:rsidP="00326C0A">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6CC1B49B" w:rsidR="00495B3B" w:rsidRPr="007246B5" w:rsidRDefault="00C8238F" w:rsidP="007246B5">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7246B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5C85" w14:textId="77777777" w:rsidR="00A01582" w:rsidRDefault="00A01582" w:rsidP="00CD157B">
      <w:pPr>
        <w:pStyle w:val="NoSpacing"/>
      </w:pPr>
    </w:p>
    <w:p w14:paraId="6F162C83" w14:textId="77777777" w:rsidR="00A01582" w:rsidRDefault="00A01582"/>
  </w:endnote>
  <w:endnote w:type="continuationSeparator" w:id="0">
    <w:p w14:paraId="348ED76F" w14:textId="77777777" w:rsidR="00A01582" w:rsidRDefault="00A01582" w:rsidP="00CD157B">
      <w:pPr>
        <w:pStyle w:val="NoSpacing"/>
      </w:pPr>
    </w:p>
    <w:p w14:paraId="66EB8BB2" w14:textId="77777777" w:rsidR="00A01582" w:rsidRDefault="00A01582"/>
  </w:endnote>
  <w:endnote w:type="continuationNotice" w:id="1">
    <w:p w14:paraId="45A8F594" w14:textId="77777777" w:rsidR="00A01582" w:rsidRDefault="00A01582" w:rsidP="00CD157B">
      <w:pPr>
        <w:pStyle w:val="NoSpacing"/>
      </w:pPr>
    </w:p>
    <w:p w14:paraId="7DE21065" w14:textId="77777777" w:rsidR="00A01582" w:rsidRDefault="00A01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513D" w14:textId="77777777" w:rsidR="00A01582" w:rsidRPr="0056073C" w:rsidRDefault="00A01582" w:rsidP="005D764F">
      <w:pPr>
        <w:pStyle w:val="FootnoteSeparator"/>
      </w:pPr>
    </w:p>
    <w:p w14:paraId="26D57C02" w14:textId="77777777" w:rsidR="00A01582" w:rsidRDefault="00A01582"/>
  </w:footnote>
  <w:footnote w:type="continuationSeparator" w:id="0">
    <w:p w14:paraId="00D4750F" w14:textId="77777777" w:rsidR="00A01582" w:rsidRPr="00CA30B7" w:rsidRDefault="00A01582" w:rsidP="006D5A90">
      <w:pPr>
        <w:rPr>
          <w:lang w:val="en-US"/>
        </w:rPr>
      </w:pPr>
      <w:r w:rsidRPr="00CA30B7">
        <w:rPr>
          <w:lang w:val="en-US"/>
        </w:rPr>
        <w:t>_______</w:t>
      </w:r>
    </w:p>
    <w:p w14:paraId="719B70A0" w14:textId="77777777" w:rsidR="00A01582" w:rsidRDefault="00A01582"/>
  </w:footnote>
  <w:footnote w:type="continuationNotice" w:id="1">
    <w:p w14:paraId="7831634D" w14:textId="77777777" w:rsidR="00A01582" w:rsidRDefault="00A01582" w:rsidP="006D5A90"/>
    <w:p w14:paraId="19BB8A78" w14:textId="77777777" w:rsidR="00A01582" w:rsidRDefault="00A01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807FA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D258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3EE2D7"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BAE0B3"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484204"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0EFF1A"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1E657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0856E"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E75D9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F59B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FA1A5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2E1D6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1D075A"/>
    <w:multiLevelType w:val="hybridMultilevel"/>
    <w:tmpl w:val="6B261D2E"/>
    <w:lvl w:ilvl="0" w:tplc="BFB06F86">
      <w:start w:val="1"/>
      <w:numFmt w:val="bullet"/>
      <w:lvlText w:val=""/>
      <w:lvlJc w:val="left"/>
      <w:pPr>
        <w:ind w:left="1288"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F264641"/>
    <w:multiLevelType w:val="hybridMultilevel"/>
    <w:tmpl w:val="FD180D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7AB4BD3"/>
    <w:multiLevelType w:val="hybridMultilevel"/>
    <w:tmpl w:val="9B7C5CB4"/>
    <w:lvl w:ilvl="0" w:tplc="BFB06F8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1631744660">
    <w:abstractNumId w:val="50"/>
  </w:num>
  <w:num w:numId="46" w16cid:durableId="802583561">
    <w:abstractNumId w:val="5"/>
  </w:num>
  <w:num w:numId="47" w16cid:durableId="542014278">
    <w:abstractNumId w:val="8"/>
  </w:num>
  <w:num w:numId="48" w16cid:durableId="153951264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5A2"/>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839"/>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116"/>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C0A"/>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745"/>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E91"/>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6B5"/>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582"/>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6C08"/>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42"/>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0B"/>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16"/>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4D2"/>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33124860">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998658374">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24010111">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883637375">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197517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079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delwpvicgovau.sharepoint.com/sites/ecm_42/Shared_Docs/Everyone/Corporate%20Services%202020.pdf"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elwpvicgovau.sharepoint.com/:p:/r/sites/ecm_292/_layouts/15/WopiFrame.aspx?sourcedoc=%7b22CF3197-D45B-4B91-B775-DCAB05378827%7d&amp;file=DELWP%202020%20MASTER%20200717.pptx&amp;action=default" TargetMode="Externa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78D3A74A-7CD1-4409-B34D-2C887A98C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1982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4</cp:revision>
  <cp:lastPrinted>2022-06-17T02:14:00Z</cp:lastPrinted>
  <dcterms:created xsi:type="dcterms:W3CDTF">2025-09-23T01:59:00Z</dcterms:created>
  <dcterms:modified xsi:type="dcterms:W3CDTF">2025-09-23T04:14:00Z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