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99EF0F"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3C881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D6B7608" w:rsidR="00495B3B" w:rsidRPr="00495B3B" w:rsidRDefault="00110979" w:rsidP="00495B3B">
            <w:pPr>
              <w:spacing w:before="0" w:after="0"/>
              <w:ind w:left="57" w:right="-450"/>
              <w:rPr>
                <w:rFonts w:ascii="Arial" w:hAnsi="Arial" w:cs="Arial"/>
                <w:color w:val="363534"/>
                <w:szCs w:val="22"/>
              </w:rPr>
            </w:pPr>
            <w:r w:rsidRPr="00110979">
              <w:rPr>
                <w:rFonts w:ascii="Arial" w:hAnsi="Arial" w:cs="Arial"/>
                <w:color w:val="363534"/>
                <w:szCs w:val="22"/>
              </w:rPr>
              <w:t>Manager</w:t>
            </w:r>
            <w:r w:rsidR="00425CF4">
              <w:rPr>
                <w:rFonts w:ascii="Arial" w:hAnsi="Arial" w:cs="Arial"/>
                <w:color w:val="363534"/>
                <w:szCs w:val="22"/>
              </w:rPr>
              <w:t xml:space="preserve"> Forest and Research</w:t>
            </w:r>
            <w:r w:rsidRPr="00110979">
              <w:rPr>
                <w:rFonts w:ascii="Arial" w:hAnsi="Arial" w:cs="Arial"/>
                <w:color w:val="363534"/>
                <w:szCs w:val="22"/>
              </w:rPr>
              <w:t xml:space="preserve"> Permissions</w:t>
            </w:r>
          </w:p>
        </w:tc>
      </w:tr>
      <w:tr w:rsidR="00495B3B" w:rsidRPr="00495B3B" w14:paraId="5F8F815C" w14:textId="77777777" w:rsidTr="53C881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7364714" w:rsidR="00495B3B" w:rsidRPr="00495B3B" w:rsidRDefault="00DB12F3" w:rsidP="00495B3B">
            <w:pPr>
              <w:spacing w:before="0" w:after="0"/>
              <w:ind w:left="57" w:right="-450"/>
              <w:rPr>
                <w:rFonts w:ascii="Arial" w:hAnsi="Arial" w:cs="Arial"/>
                <w:color w:val="363534"/>
                <w:szCs w:val="22"/>
              </w:rPr>
            </w:pPr>
            <w:r w:rsidRPr="00DB12F3">
              <w:rPr>
                <w:rFonts w:ascii="Arial" w:hAnsi="Arial" w:cs="Arial"/>
                <w:color w:val="363534"/>
                <w:szCs w:val="22"/>
              </w:rPr>
              <w:t>50935315</w:t>
            </w:r>
          </w:p>
        </w:tc>
      </w:tr>
      <w:tr w:rsidR="00495B3B" w:rsidRPr="00495B3B" w14:paraId="6052E497" w14:textId="77777777" w:rsidTr="53C881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E5A80FD"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3356A4">
              <w:rPr>
                <w:rFonts w:ascii="Arial" w:hAnsi="Arial" w:cs="Arial"/>
                <w:color w:val="363534"/>
              </w:rPr>
              <w:t>6</w:t>
            </w:r>
          </w:p>
        </w:tc>
      </w:tr>
      <w:tr w:rsidR="00495B3B" w:rsidRPr="00495B3B" w14:paraId="513E600D" w14:textId="77777777" w:rsidTr="53C881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D139379" w:rsidR="00495B3B" w:rsidRPr="00495B3B" w:rsidRDefault="145C9A43" w:rsidP="53C88180">
            <w:pPr>
              <w:spacing w:before="0" w:after="0"/>
              <w:ind w:left="57" w:right="-450"/>
              <w:rPr>
                <w:rFonts w:ascii="Arial" w:hAnsi="Arial" w:cs="Arial"/>
                <w:color w:val="363534"/>
              </w:rPr>
            </w:pPr>
            <w:r w:rsidRPr="53C88180">
              <w:rPr>
                <w:rFonts w:ascii="Arial" w:hAnsi="Arial" w:cs="Arial"/>
                <w:color w:val="363534"/>
              </w:rPr>
              <w:t>$</w:t>
            </w:r>
            <w:r w:rsidR="006A3D31" w:rsidRPr="006A3D31">
              <w:rPr>
                <w:rFonts w:ascii="Arial" w:hAnsi="Arial" w:cs="Arial"/>
                <w:color w:val="363534"/>
              </w:rPr>
              <w:t xml:space="preserve">138,631 </w:t>
            </w:r>
            <w:r w:rsidRPr="53C88180">
              <w:rPr>
                <w:rFonts w:ascii="Arial" w:hAnsi="Arial" w:cs="Arial"/>
                <w:color w:val="363534"/>
              </w:rPr>
              <w:t xml:space="preserve">to </w:t>
            </w:r>
            <w:r w:rsidR="006A3D31">
              <w:rPr>
                <w:rFonts w:ascii="Arial" w:hAnsi="Arial" w:cs="Arial"/>
                <w:color w:val="363534"/>
              </w:rPr>
              <w:t>$</w:t>
            </w:r>
            <w:r w:rsidR="006A3D31" w:rsidRPr="006A3D31">
              <w:rPr>
                <w:rFonts w:ascii="Arial" w:hAnsi="Arial" w:cs="Arial"/>
                <w:color w:val="363534"/>
              </w:rPr>
              <w:t>185,518</w:t>
            </w:r>
            <w:r w:rsidR="006A3D31">
              <w:rPr>
                <w:rFonts w:ascii="Arial" w:hAnsi="Arial" w:cs="Arial"/>
                <w:color w:val="363534"/>
              </w:rPr>
              <w:t xml:space="preserve"> </w:t>
            </w:r>
            <w:r w:rsidR="003B6C41" w:rsidRPr="53C88180">
              <w:rPr>
                <w:rFonts w:ascii="Arial" w:hAnsi="Arial" w:cs="Arial"/>
                <w:color w:val="363534"/>
              </w:rPr>
              <w:t>plus superannuation</w:t>
            </w:r>
          </w:p>
        </w:tc>
      </w:tr>
      <w:tr w:rsidR="00495B3B" w:rsidRPr="00495B3B" w14:paraId="2A722203" w14:textId="77777777" w:rsidTr="53C881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BFBAE1E" w:rsidR="00495B3B" w:rsidRPr="00495B3B" w:rsidRDefault="00B57F15"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until 01 May 2026 </w:t>
            </w:r>
            <w:r w:rsidR="00495B3B" w:rsidRPr="00495B3B">
              <w:rPr>
                <w:rFonts w:ascii="Arial" w:hAnsi="Arial" w:cs="Arial"/>
                <w:color w:val="363534"/>
                <w:szCs w:val="22"/>
              </w:rPr>
              <w:t xml:space="preserve"> </w:t>
            </w:r>
          </w:p>
        </w:tc>
      </w:tr>
      <w:tr w:rsidR="00495B3B" w:rsidRPr="00495B3B" w14:paraId="73E4C712" w14:textId="77777777" w:rsidTr="53C881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628CF323"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53C881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F07ADF1" w:rsidR="00495B3B" w:rsidRPr="00495B3B" w:rsidRDefault="00EC4758" w:rsidP="00495B3B">
            <w:pPr>
              <w:spacing w:before="0" w:after="0"/>
              <w:ind w:left="57" w:right="-450"/>
              <w:rPr>
                <w:rFonts w:ascii="Arial" w:hAnsi="Arial" w:cs="Arial"/>
                <w:color w:val="363534"/>
                <w:szCs w:val="22"/>
              </w:rPr>
            </w:pPr>
            <w:r>
              <w:rPr>
                <w:rFonts w:ascii="Arial" w:hAnsi="Arial" w:cs="Arial"/>
                <w:color w:val="363534"/>
                <w:szCs w:val="22"/>
              </w:rPr>
              <w:t xml:space="preserve">Conservation Regulator, </w:t>
            </w:r>
            <w:r w:rsidRPr="00EC4758">
              <w:rPr>
                <w:rFonts w:ascii="Arial" w:hAnsi="Arial" w:cs="Arial"/>
                <w:color w:val="363534"/>
                <w:szCs w:val="22"/>
              </w:rPr>
              <w:t>Regulatory Strategy and Permissions</w:t>
            </w:r>
          </w:p>
        </w:tc>
      </w:tr>
      <w:tr w:rsidR="00495B3B" w:rsidRPr="00495B3B" w14:paraId="37A0D7CE" w14:textId="77777777" w:rsidTr="53C881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3C881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D302424" w:rsidR="00495B3B" w:rsidRPr="00495B3B" w:rsidRDefault="00EF4AF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Director Regulatory Strategy and Permissions</w:t>
            </w:r>
            <w:r w:rsidR="00AB688E">
              <w:rPr>
                <w:rFonts w:ascii="Arial" w:hAnsi="Arial" w:cs="Arial"/>
                <w:color w:val="363534"/>
                <w:szCs w:val="22"/>
              </w:rPr>
              <w:t xml:space="preserve"> </w:t>
            </w:r>
          </w:p>
        </w:tc>
      </w:tr>
      <w:tr w:rsidR="00495B3B" w:rsidRPr="00495B3B" w14:paraId="35F6D00F" w14:textId="77777777" w:rsidTr="53C881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2BCC651" w:rsidR="00495B3B" w:rsidRPr="00495B3B" w:rsidRDefault="00EF4AF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3B0FA3">
              <w:rPr>
                <w:rFonts w:ascii="Arial" w:hAnsi="Arial" w:cs="Arial"/>
                <w:color w:val="363534"/>
                <w:szCs w:val="22"/>
              </w:rPr>
              <w:t xml:space="preserve"> </w:t>
            </w:r>
            <w:r w:rsidR="0084012A">
              <w:rPr>
                <w:rFonts w:ascii="Arial" w:hAnsi="Arial" w:cs="Arial"/>
                <w:color w:val="363534"/>
                <w:szCs w:val="22"/>
              </w:rPr>
              <w:t>2</w:t>
            </w:r>
          </w:p>
        </w:tc>
      </w:tr>
      <w:tr w:rsidR="00495B3B" w:rsidRPr="00495B3B" w14:paraId="70C7CF88" w14:textId="77777777" w:rsidTr="53C881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40BBEAF6" w:rsidR="00495B3B" w:rsidRPr="00495B3B" w:rsidRDefault="15F27356" w:rsidP="00495B3B">
            <w:pPr>
              <w:spacing w:before="0" w:after="0"/>
              <w:ind w:left="57" w:right="-450"/>
              <w:rPr>
                <w:rFonts w:ascii="Arial" w:hAnsi="Arial" w:cs="Arial"/>
                <w:color w:val="363534"/>
                <w:szCs w:val="22"/>
              </w:rPr>
            </w:pPr>
            <w:r w:rsidRPr="6B75CF50">
              <w:rPr>
                <w:rFonts w:ascii="Arial" w:hAnsi="Arial" w:cs="Arial"/>
                <w:color w:val="363534"/>
              </w:rPr>
              <w:t>Callie Donaldson, 0418 977 362</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4C5F726" w14:textId="09A71B6A" w:rsidR="00275130" w:rsidRDefault="00D53EB4" w:rsidP="00D53EB4">
      <w:pPr>
        <w:spacing w:before="0" w:after="150" w:line="240" w:lineRule="auto"/>
        <w:rPr>
          <w:rFonts w:ascii="Arial" w:hAnsi="Arial" w:cs="Arial"/>
          <w:szCs w:val="22"/>
        </w:rPr>
      </w:pPr>
      <w:r w:rsidRPr="00D53EB4">
        <w:rPr>
          <w:rFonts w:ascii="Arial" w:hAnsi="Arial" w:cs="Arial"/>
          <w:szCs w:val="22"/>
        </w:rPr>
        <w:t>The Manager</w:t>
      </w:r>
      <w:r w:rsidR="0084012A">
        <w:rPr>
          <w:rFonts w:ascii="Arial" w:hAnsi="Arial" w:cs="Arial"/>
          <w:szCs w:val="22"/>
        </w:rPr>
        <w:t xml:space="preserve"> Forest and Research</w:t>
      </w:r>
      <w:r w:rsidRPr="00D53EB4">
        <w:rPr>
          <w:rFonts w:ascii="Arial" w:hAnsi="Arial" w:cs="Arial"/>
          <w:szCs w:val="22"/>
        </w:rPr>
        <w:t xml:space="preserve"> Permissions leads a team responsible for the state-wide administration</w:t>
      </w:r>
      <w:r w:rsidR="0084012A">
        <w:rPr>
          <w:rFonts w:ascii="Arial" w:hAnsi="Arial" w:cs="Arial"/>
          <w:szCs w:val="22"/>
        </w:rPr>
        <w:t xml:space="preserve"> of a range of permits and authorisations relating to forests and wildlife in the wild,</w:t>
      </w:r>
      <w:r w:rsidRPr="00D53EB4">
        <w:rPr>
          <w:rFonts w:ascii="Arial" w:hAnsi="Arial" w:cs="Arial"/>
          <w:szCs w:val="22"/>
        </w:rPr>
        <w:t xml:space="preserve"> and</w:t>
      </w:r>
      <w:r w:rsidR="0084012A">
        <w:rPr>
          <w:rFonts w:ascii="Arial" w:hAnsi="Arial" w:cs="Arial"/>
          <w:szCs w:val="22"/>
        </w:rPr>
        <w:t xml:space="preserve"> </w:t>
      </w:r>
      <w:r w:rsidR="008A2FA3">
        <w:rPr>
          <w:rFonts w:ascii="Arial" w:hAnsi="Arial" w:cs="Arial"/>
          <w:szCs w:val="22"/>
        </w:rPr>
        <w:t>for reform to the Conservation Regulator’s permissions functions</w:t>
      </w:r>
      <w:r w:rsidRPr="00D53EB4">
        <w:rPr>
          <w:rFonts w:ascii="Arial" w:hAnsi="Arial" w:cs="Arial"/>
          <w:szCs w:val="22"/>
        </w:rPr>
        <w:t xml:space="preserve">. The team delivers </w:t>
      </w:r>
      <w:r w:rsidR="008A2FA3">
        <w:rPr>
          <w:rFonts w:ascii="Arial" w:hAnsi="Arial" w:cs="Arial"/>
          <w:szCs w:val="22"/>
        </w:rPr>
        <w:t xml:space="preserve">administration of a range of permits that </w:t>
      </w:r>
      <w:r w:rsidR="00275130">
        <w:rPr>
          <w:rFonts w:ascii="Arial" w:hAnsi="Arial" w:cs="Arial"/>
          <w:szCs w:val="22"/>
        </w:rPr>
        <w:t xml:space="preserve">may require </w:t>
      </w:r>
      <w:r w:rsidR="008A2FA3">
        <w:rPr>
          <w:rFonts w:ascii="Arial" w:hAnsi="Arial" w:cs="Arial"/>
          <w:szCs w:val="22"/>
        </w:rPr>
        <w:t xml:space="preserve">referral to </w:t>
      </w:r>
      <w:r w:rsidR="00275130">
        <w:rPr>
          <w:rFonts w:ascii="Arial" w:hAnsi="Arial" w:cs="Arial"/>
          <w:szCs w:val="22"/>
        </w:rPr>
        <w:t xml:space="preserve">other areas within the Department of Energy, Environment and Climate Action, Traditional Owner Groups and relevant experts. </w:t>
      </w:r>
      <w:r w:rsidRPr="00D53EB4">
        <w:rPr>
          <w:rFonts w:ascii="Arial" w:hAnsi="Arial" w:cs="Arial"/>
          <w:szCs w:val="22"/>
        </w:rPr>
        <w:t xml:space="preserve">The team works closely with a state-wide network of permission and regulatory compliance officers to administer permits and support </w:t>
      </w:r>
      <w:r w:rsidR="00922BFD" w:rsidRPr="00D53EB4">
        <w:rPr>
          <w:rFonts w:ascii="Arial" w:hAnsi="Arial" w:cs="Arial"/>
          <w:szCs w:val="22"/>
        </w:rPr>
        <w:t>compliance,</w:t>
      </w:r>
      <w:r w:rsidRPr="00D53EB4">
        <w:rPr>
          <w:rFonts w:ascii="Arial" w:hAnsi="Arial" w:cs="Arial"/>
          <w:szCs w:val="22"/>
        </w:rPr>
        <w:t xml:space="preserve"> and enforcement activities related to permissions. The team also leads and coordinates a program of reform work, in collaboration with stakeholders across DEECA.</w:t>
      </w:r>
      <w:r w:rsidRPr="00D53EB4">
        <w:rPr>
          <w:rFonts w:ascii="Arial" w:hAnsi="Arial" w:cs="Arial"/>
          <w:szCs w:val="22"/>
        </w:rPr>
        <w:cr/>
      </w:r>
    </w:p>
    <w:p w14:paraId="1B3F576A" w14:textId="6338CAB9" w:rsidR="00495B3B" w:rsidRPr="00D53EB4" w:rsidRDefault="00495B3B" w:rsidP="00D53EB4">
      <w:pPr>
        <w:spacing w:before="0" w:after="150" w:line="240" w:lineRule="auto"/>
        <w:rPr>
          <w:rFonts w:ascii="Arial" w:hAnsi="Arial" w:cs="Arial"/>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400396AE">
        <w:rPr>
          <w:rFonts w:ascii="Arial" w:hAnsi="Arial" w:cs="Arial"/>
          <w:b/>
          <w:bCs/>
          <w:noProof/>
          <w:color w:val="000000"/>
          <w:lang w:eastAsia="zh-CN"/>
        </w:rPr>
        <w:t>Group</w:t>
      </w:r>
    </w:p>
    <w:p w14:paraId="1C3BABE2" w14:textId="14DACDA1" w:rsidR="4C9F2DC3" w:rsidRDefault="4C9F2DC3" w:rsidP="400396AE">
      <w:pPr>
        <w:spacing w:before="0" w:after="150" w:line="240" w:lineRule="auto"/>
        <w:rPr>
          <w:rFonts w:ascii="Arial" w:eastAsia="Arial" w:hAnsi="Arial" w:cs="Arial"/>
          <w:color w:val="000000"/>
        </w:rPr>
      </w:pPr>
      <w:r w:rsidRPr="400396AE">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2E9CB505" w14:textId="149363C8" w:rsidR="4C9F2DC3" w:rsidRDefault="4C9F2DC3" w:rsidP="400396AE">
      <w:pPr>
        <w:spacing w:before="0" w:after="150" w:line="240" w:lineRule="auto"/>
        <w:rPr>
          <w:rFonts w:ascii="Arial" w:eastAsia="Arial" w:hAnsi="Arial" w:cs="Arial"/>
          <w:color w:val="000000"/>
        </w:rPr>
      </w:pPr>
      <w:r w:rsidRPr="400396AE">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53A53637" w14:textId="097F0F53" w:rsidR="4C9F2DC3" w:rsidRDefault="4C9F2DC3" w:rsidP="400396AE">
      <w:pPr>
        <w:spacing w:before="0" w:after="150" w:line="240" w:lineRule="auto"/>
        <w:rPr>
          <w:rFonts w:ascii="Arial" w:eastAsia="Arial" w:hAnsi="Arial" w:cs="Arial"/>
          <w:color w:val="000000"/>
        </w:rPr>
      </w:pPr>
      <w:r w:rsidRPr="400396AE">
        <w:rPr>
          <w:rFonts w:ascii="Arial" w:eastAsia="Arial" w:hAnsi="Arial" w:cs="Arial"/>
          <w:color w:val="000000"/>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lastRenderedPageBreak/>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0BC86E87" w:rsidR="7F4B1D1F" w:rsidRDefault="7F4B1D1F" w:rsidP="4A9CE6AC">
      <w:r w:rsidRPr="700901E3">
        <w:rPr>
          <w:rFonts w:ascii="Arial" w:eastAsia="Arial" w:hAnsi="Arial" w:cs="Arial"/>
        </w:rPr>
        <w:t xml:space="preserve">We work closely with our regulatory partners, our departmental colleagues, traditional owners, stakeholder groups and the community to deliver outcomes for conservation, public land management and wildlife. </w:t>
      </w:r>
    </w:p>
    <w:p w14:paraId="6CD4904A" w14:textId="1F4D475E" w:rsidR="7F4B1D1F" w:rsidRDefault="7F4B1D1F" w:rsidP="4A9CE6AC">
      <w:r w:rsidRPr="4A9CE6AC">
        <w:rPr>
          <w:rFonts w:ascii="Arial" w:eastAsia="Arial" w:hAnsi="Arial" w:cs="Arial"/>
          <w:b/>
          <w:bCs/>
        </w:rPr>
        <w:t>Branch</w:t>
      </w:r>
    </w:p>
    <w:p w14:paraId="510634F1" w14:textId="77777777" w:rsidR="00B45BF3" w:rsidRDefault="00B45BF3" w:rsidP="00FE540B">
      <w:pPr>
        <w:rPr>
          <w:rFonts w:ascii="Arial" w:eastAsia="Arial" w:hAnsi="Arial" w:cs="Arial"/>
        </w:rPr>
      </w:pPr>
      <w:r w:rsidRPr="00B45BF3">
        <w:rPr>
          <w:rFonts w:ascii="Arial" w:eastAsia="Arial" w:hAnsi="Arial" w:cs="Arial"/>
        </w:rPr>
        <w:t xml:space="preserve">The Regulatory Strategy and Permissions branch leads the provision of regulatory strategy, information, guidance, standards, capability development and strategic insights. It oversees commercial and private wildlife licencing; research, conservation and management permits; import and export permits; and forest produce permissions. It has a dedicated program of work to deliver reform to the </w:t>
      </w:r>
      <w:proofErr w:type="spellStart"/>
      <w:r w:rsidRPr="00B45BF3">
        <w:rPr>
          <w:rFonts w:ascii="Arial" w:eastAsia="Arial" w:hAnsi="Arial" w:cs="Arial"/>
        </w:rPr>
        <w:t>permissioning</w:t>
      </w:r>
      <w:proofErr w:type="spellEnd"/>
      <w:r w:rsidRPr="00B45BF3">
        <w:rPr>
          <w:rFonts w:ascii="Arial" w:eastAsia="Arial" w:hAnsi="Arial" w:cs="Arial"/>
        </w:rPr>
        <w:t xml:space="preserve"> function.</w:t>
      </w:r>
    </w:p>
    <w:p w14:paraId="76AFA7EE" w14:textId="3B3A922A" w:rsidR="00FE540B" w:rsidRDefault="00FE540B" w:rsidP="00FE540B">
      <w:pPr>
        <w:rPr>
          <w:rFonts w:ascii="Arial" w:eastAsia="Arial" w:hAnsi="Arial" w:cs="Arial"/>
        </w:rPr>
      </w:pPr>
      <w:r w:rsidRPr="00CB7278">
        <w:rPr>
          <w:rFonts w:ascii="Arial" w:eastAsia="Arial" w:hAnsi="Arial" w:cs="Arial"/>
        </w:rPr>
        <w:t>The branch has strong working relationships with DEECA policy units, legal services, co-regulators and external stakeholders. It works closely with the Regulatory Operations branch to ensure its work can be effectively implemented. This relationship is underpinned by strong collective accountability and governance between Operations and Permissions to support permissions assessment, management, monitoring and compliance.</w:t>
      </w:r>
    </w:p>
    <w:p w14:paraId="6D60559E" w14:textId="34EEC227" w:rsidR="00B74D57" w:rsidRDefault="00B74D57" w:rsidP="00495B3B">
      <w:pPr>
        <w:keepNext/>
        <w:spacing w:line="240" w:lineRule="auto"/>
        <w:rPr>
          <w:rFonts w:ascii="Arial" w:hAnsi="Arial" w:cs="Arial"/>
          <w:b/>
          <w:bCs/>
          <w:noProof/>
          <w:color w:val="000000"/>
          <w:lang w:eastAsia="zh-CN"/>
        </w:rPr>
      </w:pPr>
      <w:r w:rsidRPr="61BC5B7A">
        <w:rPr>
          <w:rFonts w:ascii="Arial" w:hAnsi="Arial" w:cs="Arial"/>
          <w:b/>
          <w:bCs/>
          <w:noProof/>
          <w:color w:val="000000"/>
          <w:lang w:eastAsia="zh-CN"/>
        </w:rPr>
        <w:t xml:space="preserve">Unit </w:t>
      </w:r>
    </w:p>
    <w:p w14:paraId="635749B1" w14:textId="68AD4B09" w:rsidR="78A07E85" w:rsidRDefault="78A07E85" w:rsidP="61BC5B7A">
      <w:pPr>
        <w:keepNext/>
        <w:spacing w:line="240" w:lineRule="auto"/>
        <w:rPr>
          <w:rFonts w:ascii="Arial" w:hAnsi="Arial" w:cs="Arial"/>
          <w:noProof/>
          <w:color w:val="000000"/>
          <w:lang w:eastAsia="zh-CN"/>
        </w:rPr>
      </w:pPr>
      <w:r w:rsidRPr="61BC5B7A">
        <w:rPr>
          <w:rFonts w:ascii="Arial" w:hAnsi="Arial" w:cs="Arial"/>
          <w:noProof/>
          <w:color w:val="000000"/>
          <w:lang w:eastAsia="zh-CN"/>
        </w:rPr>
        <w:t xml:space="preserve">The </w:t>
      </w:r>
      <w:r w:rsidR="00425CF4">
        <w:rPr>
          <w:rFonts w:ascii="Arial" w:hAnsi="Arial" w:cs="Arial"/>
          <w:noProof/>
          <w:color w:val="000000"/>
          <w:lang w:eastAsia="zh-CN"/>
        </w:rPr>
        <w:t>Forest and Research Permits team</w:t>
      </w:r>
      <w:r w:rsidR="00282343">
        <w:rPr>
          <w:rFonts w:ascii="Arial" w:hAnsi="Arial" w:cs="Arial"/>
          <w:noProof/>
          <w:color w:val="000000"/>
          <w:lang w:eastAsia="zh-CN"/>
        </w:rPr>
        <w:t xml:space="preserve"> are</w:t>
      </w:r>
      <w:r w:rsidRPr="61BC5B7A">
        <w:rPr>
          <w:rFonts w:ascii="Arial" w:hAnsi="Arial" w:cs="Arial"/>
          <w:noProof/>
          <w:color w:val="000000"/>
          <w:lang w:eastAsia="zh-CN"/>
        </w:rPr>
        <w:t xml:space="preserve"> responsible for the state-wide administration of </w:t>
      </w:r>
      <w:r w:rsidR="00282343">
        <w:rPr>
          <w:rFonts w:ascii="Arial" w:hAnsi="Arial" w:cs="Arial"/>
          <w:noProof/>
          <w:color w:val="000000"/>
          <w:lang w:eastAsia="zh-CN"/>
        </w:rPr>
        <w:t>permits and authorisations relating to forests and wildlife in the wild</w:t>
      </w:r>
      <w:r w:rsidRPr="61BC5B7A">
        <w:rPr>
          <w:rFonts w:ascii="Arial" w:hAnsi="Arial" w:cs="Arial"/>
          <w:noProof/>
          <w:color w:val="000000"/>
          <w:lang w:eastAsia="zh-CN"/>
        </w:rPr>
        <w:t xml:space="preserve">. The unit delivers </w:t>
      </w:r>
      <w:r w:rsidR="00095077">
        <w:rPr>
          <w:rFonts w:ascii="Arial" w:hAnsi="Arial" w:cs="Arial"/>
          <w:noProof/>
          <w:color w:val="000000"/>
          <w:lang w:eastAsia="zh-CN"/>
        </w:rPr>
        <w:t>assessment and decision on a range of permits, as well as st</w:t>
      </w:r>
      <w:r w:rsidRPr="61BC5B7A">
        <w:rPr>
          <w:rFonts w:ascii="Arial" w:hAnsi="Arial" w:cs="Arial"/>
          <w:noProof/>
          <w:color w:val="000000"/>
          <w:lang w:eastAsia="zh-CN"/>
        </w:rPr>
        <w:t xml:space="preserve">rategy and advice on complex, high risk permissions. The unit works closely with a state-wide network of permission officers and other operational colleagues to administer permits and support compliance and enforcement activities related to permissions. The unit provides permissions issues management and strategic advice services to the Chief Conservation Regulator and the Conservation Regulator leadership team.  </w:t>
      </w:r>
      <w:r w:rsidR="00095077">
        <w:rPr>
          <w:rFonts w:ascii="Arial" w:hAnsi="Arial" w:cs="Arial"/>
          <w:noProof/>
          <w:color w:val="000000"/>
          <w:lang w:eastAsia="zh-CN"/>
        </w:rPr>
        <w:t xml:space="preserve">The Permissions Reform team, reporting to the Manager Forest and Research Permissions, are responsible for </w:t>
      </w:r>
      <w:r w:rsidR="000B00F9">
        <w:rPr>
          <w:rFonts w:ascii="Arial" w:hAnsi="Arial" w:cs="Arial"/>
          <w:noProof/>
          <w:color w:val="000000"/>
          <w:lang w:eastAsia="zh-CN"/>
        </w:rPr>
        <w:t>coordination of the Conservation Regulator’s permissions reform work portfolio, including leading on key projects.</w:t>
      </w:r>
    </w:p>
    <w:p w14:paraId="4C196F61" w14:textId="0026AD14" w:rsidR="78A07E85" w:rsidRDefault="78A07E85" w:rsidP="61BC5B7A">
      <w:pPr>
        <w:keepNext/>
        <w:spacing w:line="240" w:lineRule="auto"/>
      </w:pPr>
      <w:r w:rsidRPr="61BC5B7A">
        <w:rPr>
          <w:rFonts w:ascii="Arial" w:hAnsi="Arial" w:cs="Arial"/>
          <w:noProof/>
          <w:color w:val="000000"/>
          <w:lang w:eastAsia="zh-CN"/>
        </w:rPr>
        <w:t xml:space="preserve">Staff working </w:t>
      </w:r>
      <w:r w:rsidR="000B00F9">
        <w:rPr>
          <w:rFonts w:ascii="Arial" w:hAnsi="Arial" w:cs="Arial"/>
          <w:noProof/>
          <w:color w:val="000000"/>
          <w:lang w:eastAsia="zh-CN"/>
        </w:rPr>
        <w:t xml:space="preserve">in this unit </w:t>
      </w:r>
      <w:r w:rsidRPr="61BC5B7A">
        <w:rPr>
          <w:rFonts w:ascii="Arial" w:hAnsi="Arial" w:cs="Arial"/>
          <w:noProof/>
          <w:color w:val="000000"/>
          <w:lang w:eastAsia="zh-CN"/>
        </w:rPr>
        <w:t>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 Permissions Delivery Unit business priorities.</w:t>
      </w:r>
    </w:p>
    <w:p w14:paraId="47A5774F" w14:textId="77777777" w:rsidR="00495B3B" w:rsidRPr="00495B3B" w:rsidRDefault="00495B3B" w:rsidP="00017D8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00CEFFB" w14:textId="70D006AC" w:rsidR="000B00F9" w:rsidRDefault="000B00F9" w:rsidP="00872729">
      <w:pPr>
        <w:numPr>
          <w:ilvl w:val="0"/>
          <w:numId w:val="16"/>
        </w:numPr>
        <w:spacing w:before="60" w:line="240" w:lineRule="auto"/>
        <w:rPr>
          <w:rFonts w:ascii="Arial" w:hAnsi="Arial" w:cs="Arial"/>
          <w:color w:val="000000"/>
          <w:lang w:eastAsia="zh-CN"/>
        </w:rPr>
      </w:pPr>
      <w:r>
        <w:rPr>
          <w:rFonts w:ascii="Arial" w:hAnsi="Arial" w:cs="Arial"/>
          <w:color w:val="000000"/>
          <w:lang w:eastAsia="zh-CN"/>
        </w:rPr>
        <w:t>Lead administration of permissions relating to forests, research and wildlife management.</w:t>
      </w:r>
    </w:p>
    <w:p w14:paraId="5952ED7B" w14:textId="7EDF4E2F" w:rsidR="000B00F9" w:rsidRDefault="000B00F9" w:rsidP="00872729">
      <w:pPr>
        <w:numPr>
          <w:ilvl w:val="0"/>
          <w:numId w:val="16"/>
        </w:numPr>
        <w:spacing w:before="60" w:line="240" w:lineRule="auto"/>
        <w:rPr>
          <w:rFonts w:ascii="Arial" w:hAnsi="Arial" w:cs="Arial"/>
          <w:color w:val="000000"/>
          <w:lang w:eastAsia="zh-CN"/>
        </w:rPr>
      </w:pPr>
      <w:r>
        <w:rPr>
          <w:rFonts w:ascii="Arial" w:hAnsi="Arial" w:cs="Arial"/>
          <w:color w:val="000000"/>
          <w:lang w:eastAsia="zh-CN"/>
        </w:rPr>
        <w:t xml:space="preserve">Lead expert advice </w:t>
      </w:r>
      <w:r w:rsidR="00503A94">
        <w:rPr>
          <w:rFonts w:ascii="Arial" w:hAnsi="Arial" w:cs="Arial"/>
          <w:color w:val="000000"/>
          <w:lang w:eastAsia="zh-CN"/>
        </w:rPr>
        <w:t xml:space="preserve">to case management teams for high risk permissions relating to forests or wildlife in the wild. </w:t>
      </w:r>
    </w:p>
    <w:p w14:paraId="511F4B1E" w14:textId="66CA7590"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t>Lead the transformation of regulatory permissions to be targeted, enforceable and efficient regulatory controls</w:t>
      </w:r>
    </w:p>
    <w:p w14:paraId="44827ED1" w14:textId="48363FDB" w:rsidR="00872729" w:rsidRPr="00872729" w:rsidRDefault="00FE384E" w:rsidP="00872729">
      <w:pPr>
        <w:numPr>
          <w:ilvl w:val="0"/>
          <w:numId w:val="16"/>
        </w:numPr>
        <w:spacing w:before="60" w:line="240" w:lineRule="auto"/>
        <w:rPr>
          <w:rFonts w:ascii="Arial" w:hAnsi="Arial" w:cs="Arial"/>
          <w:color w:val="000000"/>
          <w:lang w:eastAsia="zh-CN"/>
        </w:rPr>
      </w:pPr>
      <w:r w:rsidRPr="00FE384E">
        <w:rPr>
          <w:rFonts w:ascii="Arial" w:hAnsi="Arial" w:cs="Arial"/>
          <w:color w:val="000000"/>
          <w:lang w:eastAsia="zh-CN"/>
        </w:rPr>
        <w:t>Work with Conservation Regulator operations staff to determine compliance monitoring programs for permissions and support decision-making regarding appropriate enforcement action for non-compliance.</w:t>
      </w:r>
    </w:p>
    <w:p w14:paraId="68A3469A" w14:textId="4E034F0A"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t>Drive increased transparency of permissions to boost community confidence and duty holder compliance</w:t>
      </w:r>
    </w:p>
    <w:p w14:paraId="3B73A69A" w14:textId="67F82317"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t>Ensure departmental and group business management requirements are met in accordance with legislative, policy and procedural requirements.</w:t>
      </w:r>
    </w:p>
    <w:p w14:paraId="369BD5DD" w14:textId="22483D84"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t>Identify emerging complex or highly sensitive issues, risks and trends impacting on the successful achievement of objectives and priorities and develop innovative solutions and options.</w:t>
      </w:r>
    </w:p>
    <w:p w14:paraId="76ADECD6" w14:textId="3A891E67"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t xml:space="preserve">As an active member of the CR senior leadership team, contribute to the delivery of group and departmental priorities, and to building an inclusive and high performing workforce that is customer focussed, collaborative, professional and engaged. </w:t>
      </w:r>
    </w:p>
    <w:p w14:paraId="3FDC49CC" w14:textId="0FE4B5EE" w:rsidR="00872729" w:rsidRPr="00872729" w:rsidRDefault="00872729" w:rsidP="00872729">
      <w:pPr>
        <w:numPr>
          <w:ilvl w:val="0"/>
          <w:numId w:val="16"/>
        </w:numPr>
        <w:spacing w:before="60" w:line="240" w:lineRule="auto"/>
        <w:rPr>
          <w:rFonts w:ascii="Arial" w:hAnsi="Arial" w:cs="Arial"/>
          <w:color w:val="000000"/>
          <w:lang w:eastAsia="zh-CN"/>
        </w:rPr>
      </w:pPr>
      <w:r w:rsidRPr="00872729">
        <w:rPr>
          <w:rFonts w:ascii="Arial" w:hAnsi="Arial" w:cs="Arial"/>
          <w:color w:val="000000"/>
          <w:lang w:eastAsia="zh-CN"/>
        </w:rPr>
        <w:lastRenderedPageBreak/>
        <w:t>Actively lead a positive, open, delivery focussed culture that values, supports and mentors people and is based on collaboration, accountability and trust.</w:t>
      </w:r>
    </w:p>
    <w:p w14:paraId="41277068" w14:textId="63F4C2A6" w:rsidR="003139C7" w:rsidRPr="00FC2962" w:rsidRDefault="003139C7" w:rsidP="00872729">
      <w:pPr>
        <w:numPr>
          <w:ilvl w:val="0"/>
          <w:numId w:val="16"/>
        </w:numPr>
        <w:tabs>
          <w:tab w:val="num" w:pos="720"/>
        </w:tabs>
        <w:spacing w:before="60" w:line="240" w:lineRule="auto"/>
        <w:rPr>
          <w:rFonts w:ascii="Arial" w:hAnsi="Arial" w:cs="Arial"/>
          <w:color w:val="000000"/>
          <w:lang w:eastAsia="zh-CN"/>
        </w:rPr>
      </w:pPr>
      <w:r w:rsidRPr="00FC2962">
        <w:rPr>
          <w:rFonts w:ascii="Arial" w:hAnsi="Arial" w:cs="Arial"/>
          <w:color w:val="000000"/>
          <w:lang w:eastAsia="zh-CN"/>
        </w:rPr>
        <w:t xml:space="preserve">Ensure the highest ethical standards in the delivery of the department’s objectives, with a strong commitment to the </w:t>
      </w:r>
      <w:r w:rsidR="00627FC0" w:rsidRPr="00FC2962">
        <w:rPr>
          <w:rFonts w:ascii="Arial" w:hAnsi="Arial" w:cs="Arial"/>
          <w:color w:val="000000"/>
          <w:lang w:eastAsia="zh-CN"/>
        </w:rPr>
        <w:t>DEECA</w:t>
      </w:r>
      <w:r w:rsidRPr="00FC2962">
        <w:rPr>
          <w:rFonts w:ascii="Arial" w:hAnsi="Arial" w:cs="Arial"/>
          <w:color w:val="000000"/>
          <w:lang w:eastAsia="zh-CN"/>
        </w:rPr>
        <w:t xml:space="preserve"> values, including safety and wellbeing. </w:t>
      </w:r>
    </w:p>
    <w:p w14:paraId="1AEE2617" w14:textId="2EAF6CAE" w:rsidR="00495B3B" w:rsidRPr="00FC2962" w:rsidRDefault="00495B3B" w:rsidP="00FC2962">
      <w:pPr>
        <w:numPr>
          <w:ilvl w:val="0"/>
          <w:numId w:val="16"/>
        </w:numPr>
        <w:tabs>
          <w:tab w:val="num" w:pos="720"/>
        </w:tabs>
        <w:spacing w:before="60" w:line="240" w:lineRule="auto"/>
        <w:ind w:left="357" w:hanging="357"/>
        <w:rPr>
          <w:rFonts w:ascii="Arial" w:hAnsi="Arial" w:cs="Arial"/>
          <w:color w:val="000000"/>
          <w:lang w:eastAsia="zh-CN"/>
        </w:rPr>
      </w:pPr>
      <w:r w:rsidRPr="00FC2962">
        <w:rPr>
          <w:rFonts w:ascii="Arial" w:hAnsi="Arial" w:cs="Arial"/>
          <w:color w:val="000000"/>
          <w:lang w:eastAsia="zh-CN"/>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2F296D">
      <w:pPr>
        <w:spacing w:before="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1EFAF79D" w14:textId="77777777" w:rsidR="00054ACD" w:rsidRPr="00054ACD" w:rsidRDefault="00054ACD" w:rsidP="00054ACD">
      <w:pPr>
        <w:keepNext/>
        <w:spacing w:before="0" w:line="240" w:lineRule="auto"/>
        <w:rPr>
          <w:rFonts w:ascii="Arial" w:hAnsi="Arial" w:cs="Arial"/>
          <w:b/>
          <w:color w:val="363534"/>
          <w:szCs w:val="22"/>
        </w:rPr>
      </w:pPr>
      <w:bookmarkStart w:id="2" w:name="_Hlk102550785"/>
      <w:r w:rsidRPr="00054ACD">
        <w:rPr>
          <w:rFonts w:ascii="Arial" w:hAnsi="Arial" w:cs="Arial"/>
          <w:b/>
          <w:color w:val="363534"/>
          <w:szCs w:val="22"/>
        </w:rPr>
        <w:t>Specialist/Technical Expertise/Qualifications</w:t>
      </w:r>
    </w:p>
    <w:p w14:paraId="1CF9F776" w14:textId="20C9DC58"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Knowledge and understanding of conservation regulatory legislation, processes and practices.</w:t>
      </w:r>
    </w:p>
    <w:p w14:paraId="0396846F" w14:textId="38CD0FCC"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Well-developed analytical and evaluation skills</w:t>
      </w:r>
    </w:p>
    <w:p w14:paraId="4063533E" w14:textId="77777777" w:rsidR="00054ACD" w:rsidRPr="00054ACD" w:rsidRDefault="00054ACD" w:rsidP="00054ACD">
      <w:pPr>
        <w:keepNext/>
        <w:spacing w:before="0" w:line="240" w:lineRule="auto"/>
        <w:rPr>
          <w:rFonts w:ascii="Arial" w:hAnsi="Arial" w:cs="Arial"/>
          <w:b/>
          <w:color w:val="363534"/>
          <w:szCs w:val="22"/>
        </w:rPr>
      </w:pPr>
      <w:r w:rsidRPr="00054ACD">
        <w:rPr>
          <w:rFonts w:ascii="Arial" w:hAnsi="Arial" w:cs="Arial"/>
          <w:b/>
          <w:color w:val="363534"/>
          <w:szCs w:val="22"/>
        </w:rPr>
        <w:t xml:space="preserve">Capabilities </w:t>
      </w:r>
    </w:p>
    <w:p w14:paraId="3D7D3EDA" w14:textId="77777777" w:rsidR="00054ACD" w:rsidRPr="00054ACD" w:rsidRDefault="00054ACD" w:rsidP="00054ACD">
      <w:pPr>
        <w:keepNext/>
        <w:spacing w:before="0" w:line="240" w:lineRule="auto"/>
        <w:rPr>
          <w:rFonts w:ascii="Arial" w:hAnsi="Arial" w:cs="Arial"/>
          <w:b/>
          <w:color w:val="363534"/>
          <w:szCs w:val="22"/>
        </w:rPr>
      </w:pPr>
      <w:r w:rsidRPr="00054ACD">
        <w:rPr>
          <w:rFonts w:ascii="Arial" w:hAnsi="Arial" w:cs="Arial"/>
          <w:b/>
          <w:color w:val="363534"/>
          <w:szCs w:val="22"/>
        </w:rPr>
        <w:t>Leadership:</w:t>
      </w:r>
    </w:p>
    <w:p w14:paraId="08E0F60F" w14:textId="421FD9DE"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Communicates a vision that generates enthusiasm and commitment. </w:t>
      </w:r>
    </w:p>
    <w:p w14:paraId="394C4E27" w14:textId="09629A8C"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Recognises and rewards behaviour that is aligned with the vision. </w:t>
      </w:r>
    </w:p>
    <w:p w14:paraId="3F5F0A8E" w14:textId="4FD43872"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Identifies potential issues and setbacks and guides team to optimise outcomes. </w:t>
      </w:r>
    </w:p>
    <w:p w14:paraId="3C24C200" w14:textId="5A563BAC"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Models the behaviour expected of others.</w:t>
      </w:r>
    </w:p>
    <w:p w14:paraId="693360B9" w14:textId="77777777" w:rsidR="00054ACD" w:rsidRPr="00054ACD" w:rsidRDefault="00054ACD" w:rsidP="00054ACD">
      <w:pPr>
        <w:keepNext/>
        <w:spacing w:before="0" w:line="240" w:lineRule="auto"/>
        <w:rPr>
          <w:rFonts w:ascii="Arial" w:hAnsi="Arial" w:cs="Arial"/>
          <w:b/>
          <w:color w:val="363534"/>
          <w:szCs w:val="22"/>
        </w:rPr>
      </w:pPr>
      <w:r w:rsidRPr="00054ACD">
        <w:rPr>
          <w:rFonts w:ascii="Arial" w:hAnsi="Arial" w:cs="Arial"/>
          <w:b/>
          <w:color w:val="363534"/>
          <w:szCs w:val="22"/>
        </w:rPr>
        <w:t>Influence &amp; Negotiation:</w:t>
      </w:r>
    </w:p>
    <w:p w14:paraId="73129A88" w14:textId="04274E9F"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Develops long-term, complex and multi-phased plans to influence others. </w:t>
      </w:r>
    </w:p>
    <w:p w14:paraId="6328B9C0" w14:textId="01139BBD" w:rsidR="00054ACD" w:rsidRPr="00EB0F6B" w:rsidRDefault="00054ACD" w:rsidP="00EB0F6B">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Implements complex strategies to build buy-in and support from key internal and external clients or </w:t>
      </w:r>
      <w:r w:rsidRPr="00EB0F6B">
        <w:rPr>
          <w:rFonts w:ascii="Arial" w:hAnsi="Arial" w:cs="Arial"/>
          <w:color w:val="000000"/>
          <w:lang w:eastAsia="zh-CN"/>
        </w:rPr>
        <w:t xml:space="preserve">stakeholders. </w:t>
      </w:r>
    </w:p>
    <w:p w14:paraId="2C6AD591" w14:textId="6A0BA9B9"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Uses a variety of different influencing approaches tailored to different clients. </w:t>
      </w:r>
    </w:p>
    <w:p w14:paraId="198FD4D9" w14:textId="6B2E8430"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Effectively negotiates with clients/stakeholders to achieve desired outcomes.</w:t>
      </w:r>
    </w:p>
    <w:p w14:paraId="3DE55303" w14:textId="77777777" w:rsidR="00054ACD" w:rsidRPr="00054ACD" w:rsidRDefault="00054ACD" w:rsidP="00054ACD">
      <w:pPr>
        <w:keepNext/>
        <w:spacing w:before="0" w:line="240" w:lineRule="auto"/>
        <w:rPr>
          <w:rFonts w:ascii="Arial" w:hAnsi="Arial" w:cs="Arial"/>
          <w:b/>
          <w:color w:val="363534"/>
          <w:szCs w:val="22"/>
        </w:rPr>
      </w:pPr>
      <w:r w:rsidRPr="00054ACD">
        <w:rPr>
          <w:rFonts w:ascii="Arial" w:hAnsi="Arial" w:cs="Arial"/>
          <w:b/>
          <w:color w:val="363534"/>
          <w:szCs w:val="22"/>
        </w:rPr>
        <w:t xml:space="preserve">Stakeholder Management: </w:t>
      </w:r>
    </w:p>
    <w:p w14:paraId="21AE6D30" w14:textId="16B05499"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Identifies and manages a range of complex and often competing needs.</w:t>
      </w:r>
    </w:p>
    <w:p w14:paraId="73350E94" w14:textId="21F5BA3F" w:rsidR="00054ACD" w:rsidRPr="00EB0F6B" w:rsidRDefault="00054ACD" w:rsidP="00EB0F6B">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 xml:space="preserve">Identifies issues in common for one or more stakeholders and uses them to build mutually beneficial </w:t>
      </w:r>
      <w:r w:rsidRPr="00EB0F6B">
        <w:rPr>
          <w:rFonts w:ascii="Arial" w:hAnsi="Arial" w:cs="Arial"/>
          <w:color w:val="000000"/>
          <w:lang w:eastAsia="zh-CN"/>
        </w:rPr>
        <w:t>partnerships.</w:t>
      </w:r>
    </w:p>
    <w:p w14:paraId="557D3D00" w14:textId="2B5B25D8"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Finds innovative solutions to resolve stakeholder issues.</w:t>
      </w:r>
    </w:p>
    <w:p w14:paraId="4099FEF1" w14:textId="77777777" w:rsidR="00054ACD" w:rsidRPr="00054ACD" w:rsidRDefault="00054ACD" w:rsidP="00054ACD">
      <w:pPr>
        <w:keepNext/>
        <w:spacing w:before="0" w:line="240" w:lineRule="auto"/>
        <w:rPr>
          <w:rFonts w:ascii="Arial" w:hAnsi="Arial" w:cs="Arial"/>
          <w:b/>
          <w:color w:val="363534"/>
          <w:szCs w:val="22"/>
        </w:rPr>
      </w:pPr>
      <w:r w:rsidRPr="00054ACD">
        <w:rPr>
          <w:rFonts w:ascii="Arial" w:hAnsi="Arial" w:cs="Arial"/>
          <w:b/>
          <w:color w:val="363534"/>
          <w:szCs w:val="22"/>
        </w:rPr>
        <w:t>Service Excellence</w:t>
      </w:r>
    </w:p>
    <w:p w14:paraId="6ED64A80" w14:textId="20B6FCB4"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Encourages and supports others in taking calculated risks to deliver service excellence.</w:t>
      </w:r>
    </w:p>
    <w:p w14:paraId="2DF5005F" w14:textId="1A89FAE2"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Challenges others to deliver outstanding service.</w:t>
      </w:r>
    </w:p>
    <w:p w14:paraId="2B1BF755" w14:textId="67ED87F8" w:rsidR="00054ACD" w:rsidRP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Looks for long-term benefits to the client or stakeholder.</w:t>
      </w:r>
    </w:p>
    <w:p w14:paraId="1301C491" w14:textId="530CFFB2" w:rsidR="002F296D" w:rsidRDefault="00054ACD" w:rsidP="002F296D">
      <w:pPr>
        <w:numPr>
          <w:ilvl w:val="0"/>
          <w:numId w:val="16"/>
        </w:numPr>
        <w:spacing w:before="60" w:line="240" w:lineRule="auto"/>
        <w:rPr>
          <w:rFonts w:ascii="Arial" w:hAnsi="Arial" w:cs="Arial"/>
          <w:color w:val="000000"/>
          <w:lang w:eastAsia="zh-CN"/>
        </w:rPr>
      </w:pPr>
      <w:r w:rsidRPr="002F296D">
        <w:rPr>
          <w:rFonts w:ascii="Arial" w:hAnsi="Arial" w:cs="Arial"/>
          <w:color w:val="000000"/>
          <w:lang w:eastAsia="zh-CN"/>
        </w:rPr>
        <w:t>Creates a climate of service excellence; encourages new and different approaches and solutions that will deliver benefits beyond client or stakeholder expectations.</w:t>
      </w:r>
    </w:p>
    <w:p w14:paraId="72CE8D2C" w14:textId="79C4EE95" w:rsidR="00495B3B" w:rsidRPr="002F296D" w:rsidRDefault="00495B3B" w:rsidP="002F296D">
      <w:pPr>
        <w:spacing w:before="60" w:line="240" w:lineRule="auto"/>
        <w:rPr>
          <w:rFonts w:ascii="Arial" w:hAnsi="Arial" w:cs="Arial"/>
          <w:color w:val="000000"/>
          <w:lang w:eastAsia="zh-CN"/>
        </w:rPr>
      </w:pPr>
      <w:r w:rsidRPr="002F296D">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4A9CE6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3855B4" w:rsidRDefault="00495B3B" w:rsidP="00495B3B">
            <w:pPr>
              <w:rPr>
                <w:rFonts w:cs="Arial"/>
                <w:color w:val="1A1A1A"/>
                <w:sz w:val="20"/>
              </w:rPr>
            </w:pPr>
            <w:r w:rsidRPr="003855B4">
              <w:rPr>
                <w:rFonts w:cs="Arial"/>
                <w:color w:val="1A1A1A"/>
                <w:sz w:val="20"/>
              </w:rPr>
              <w:t>Financial Delegation Value</w:t>
            </w:r>
          </w:p>
        </w:tc>
        <w:tc>
          <w:tcPr>
            <w:tcW w:w="6803" w:type="dxa"/>
            <w:shd w:val="clear" w:color="auto" w:fill="auto"/>
          </w:tcPr>
          <w:p w14:paraId="2DBD5EFC" w14:textId="018AB860" w:rsidR="00495B3B" w:rsidRPr="003855B4"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3855B4">
              <w:rPr>
                <w:rFonts w:cs="Arial"/>
                <w:b/>
                <w:bCs/>
                <w:color w:val="1A1A1A"/>
                <w:sz w:val="20"/>
              </w:rPr>
              <w:t>$</w:t>
            </w:r>
            <w:r w:rsidR="003855B4" w:rsidRPr="003855B4">
              <w:rPr>
                <w:rFonts w:cs="Arial"/>
                <w:b/>
                <w:bCs/>
                <w:color w:val="1A1A1A"/>
                <w:sz w:val="20"/>
              </w:rPr>
              <w:t>50,000</w:t>
            </w:r>
            <w:r w:rsidRPr="003855B4">
              <w:rPr>
                <w:rFonts w:cs="Arial"/>
                <w:b/>
                <w:bCs/>
                <w:color w:val="1A1A1A"/>
                <w:sz w:val="20"/>
              </w:rPr>
              <w:t xml:space="preserve"> </w:t>
            </w:r>
            <w:r w:rsidRPr="003855B4">
              <w:rPr>
                <w:rFonts w:cs="Arial"/>
                <w:color w:val="1A1A1A"/>
                <w:sz w:val="20"/>
              </w:rPr>
              <w:t>A declaration of Private Interests will be required for positions with financial delegations of &gt;$20,000</w:t>
            </w:r>
          </w:p>
        </w:tc>
      </w:tr>
      <w:tr w:rsidR="00495B3B" w:rsidRPr="00495B3B" w14:paraId="13112EBA"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D770086" w:rsidR="00495B3B" w:rsidRPr="00383349" w:rsidRDefault="00495B3B" w:rsidP="00383349">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23FF4545" w14:textId="29003FA5" w:rsidR="00495B3B" w:rsidRPr="00256311" w:rsidRDefault="00495B3B" w:rsidP="00256311">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w:t>
            </w:r>
            <w:r w:rsidRPr="00495B3B">
              <w:rPr>
                <w:rFonts w:ascii="Arial" w:hAnsi="Arial" w:cs="Arial"/>
                <w:color w:val="1A1A1A"/>
                <w:sz w:val="20"/>
              </w:rPr>
              <w:lastRenderedPageBreak/>
              <w:t xml:space="preserve">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A satisfactory National Police Check will be required (for all non-DEECA employees).</w:t>
            </w:r>
          </w:p>
        </w:tc>
      </w:tr>
      <w:bookmarkEnd w:id="2"/>
      <w:tr w:rsidR="00495B3B" w:rsidRPr="00495B3B" w14:paraId="555B356F"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5FCEFFCE"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6A3D31">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F28738C" w14:textId="77777777" w:rsidR="00C30A26" w:rsidRPr="00495B3B" w:rsidRDefault="00C30A26" w:rsidP="00C30A26">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DE5B480" w14:textId="77777777" w:rsidR="00C30A26" w:rsidRPr="00454423" w:rsidRDefault="00C30A26" w:rsidP="00C30A26">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04A68E4" w14:textId="77777777" w:rsidR="00C30A26" w:rsidRPr="005763CD" w:rsidRDefault="00C30A26" w:rsidP="00C30A26">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1A6DD3A" w14:textId="77777777" w:rsidR="00C30A26" w:rsidRPr="005763CD" w:rsidRDefault="00C30A26" w:rsidP="00C30A26">
      <w:pPr>
        <w:spacing w:before="0" w:after="0"/>
        <w:rPr>
          <w:rFonts w:ascii="Arial" w:hAnsi="Arial" w:cs="Arial"/>
        </w:rPr>
      </w:pPr>
    </w:p>
    <w:p w14:paraId="0981D137" w14:textId="77777777" w:rsidR="00C30A26" w:rsidRPr="005763CD" w:rsidRDefault="00C30A26" w:rsidP="00C30A2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5443E7F9" w14:textId="77777777" w:rsidR="00C30A26" w:rsidRPr="00495B3B" w:rsidRDefault="00C30A26" w:rsidP="00C30A26">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C270FC0" w14:textId="77777777" w:rsidR="00C30A26" w:rsidRPr="002775A7" w:rsidRDefault="00C30A26" w:rsidP="00C30A26">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A96C5A2" w14:textId="783C6E71" w:rsidR="00C30A26" w:rsidRPr="00AC1638" w:rsidRDefault="00C30A26" w:rsidP="00C30A26">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28D715" w14:textId="77777777" w:rsidR="00C30A26" w:rsidRPr="00AC1638" w:rsidRDefault="00C30A26" w:rsidP="00C30A26">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0AD00498" w14:textId="77777777" w:rsidR="00C30A26" w:rsidRPr="00495B3B" w:rsidRDefault="00C30A26" w:rsidP="00C30A2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94CE507" w14:textId="77777777" w:rsidR="00C30A26" w:rsidRDefault="00C30A26" w:rsidP="00C30A26">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5FB2505" w14:textId="77777777" w:rsidR="00C30A26" w:rsidRPr="00495B3B" w:rsidRDefault="00C30A26" w:rsidP="00C30A26">
      <w:pPr>
        <w:spacing w:line="240" w:lineRule="auto"/>
        <w:contextualSpacing/>
        <w:outlineLvl w:val="1"/>
        <w:rPr>
          <w:rFonts w:ascii="Arial" w:hAnsi="Arial" w:cs="Arial"/>
          <w:color w:val="363534"/>
        </w:rPr>
      </w:pPr>
    </w:p>
    <w:p w14:paraId="4EC804BC" w14:textId="77777777" w:rsidR="00C30A26" w:rsidRPr="00495B3B" w:rsidRDefault="00C30A26" w:rsidP="00C30A2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A6A8AEB" w14:textId="77777777" w:rsidR="00C30A26" w:rsidRPr="00495B3B" w:rsidRDefault="00C30A26" w:rsidP="00C30A26">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460456C" w14:textId="77777777" w:rsidR="00C30A26" w:rsidRPr="00495B3B" w:rsidRDefault="00C30A26" w:rsidP="00C30A26">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C53F0DD" w14:textId="77777777" w:rsidR="00C30A26" w:rsidRPr="00495B3B" w:rsidRDefault="00C30A26" w:rsidP="00C30A26">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B4C23B4" w14:textId="77777777" w:rsidR="00C30A26" w:rsidRPr="00495B3B" w:rsidRDefault="00C30A26" w:rsidP="00C30A26">
      <w:pPr>
        <w:rPr>
          <w:rFonts w:ascii="Arial" w:hAnsi="Arial" w:cs="Arial"/>
          <w:b/>
          <w:bCs/>
          <w:color w:val="363534"/>
        </w:rPr>
      </w:pPr>
      <w:r w:rsidRPr="00495B3B">
        <w:rPr>
          <w:rFonts w:ascii="Arial" w:hAnsi="Arial" w:cs="Arial"/>
          <w:b/>
          <w:bCs/>
          <w:color w:val="363534"/>
        </w:rPr>
        <w:t>Aboriginal Cultural Safety</w:t>
      </w:r>
    </w:p>
    <w:p w14:paraId="43028CED" w14:textId="77777777" w:rsidR="00C30A26" w:rsidRPr="00495B3B" w:rsidRDefault="00C30A26" w:rsidP="00C30A26">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53E54673" w14:textId="77777777" w:rsidR="00C30A26" w:rsidRPr="00495B3B" w:rsidRDefault="00C30A26" w:rsidP="00C30A26">
      <w:pPr>
        <w:rPr>
          <w:rFonts w:ascii="Arial" w:hAnsi="Arial" w:cs="Arial"/>
          <w:b/>
          <w:color w:val="363534"/>
          <w:szCs w:val="22"/>
        </w:rPr>
      </w:pPr>
      <w:r w:rsidRPr="00495B3B">
        <w:rPr>
          <w:rFonts w:ascii="Arial" w:hAnsi="Arial" w:cs="Arial"/>
          <w:b/>
          <w:color w:val="363534"/>
          <w:szCs w:val="22"/>
        </w:rPr>
        <w:t>Balancing your Life / Hybrid Working</w:t>
      </w:r>
    </w:p>
    <w:p w14:paraId="1DCC8844" w14:textId="77777777" w:rsidR="00C30A26" w:rsidRPr="00495B3B" w:rsidRDefault="00C30A26" w:rsidP="00C30A26">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A944E0D" w14:textId="77777777" w:rsidR="00C30A26" w:rsidRPr="00495B3B" w:rsidRDefault="00C30A26" w:rsidP="00C30A26">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69B28C1E" w14:textId="694675F7" w:rsidR="00A14A3F" w:rsidRPr="00CA335F" w:rsidRDefault="00A14A3F" w:rsidP="00CA335F">
      <w:pPr>
        <w:spacing w:line="240" w:lineRule="auto"/>
        <w:rPr>
          <w:rFonts w:ascii="Arial" w:eastAsia="Microsoft JhengHei" w:hAnsi="Arial" w:cs="Arial"/>
          <w:sz w:val="22"/>
          <w:szCs w:val="24"/>
          <w:u w:val="single"/>
          <w:lang w:eastAsia="en-US"/>
        </w:rPr>
      </w:pPr>
    </w:p>
    <w:sectPr w:rsidR="00A14A3F" w:rsidRPr="00CA335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B2AC5" w14:textId="77777777" w:rsidR="00C77402" w:rsidRDefault="00C77402" w:rsidP="00CD157B">
      <w:pPr>
        <w:pStyle w:val="NoSpacing"/>
      </w:pPr>
    </w:p>
    <w:p w14:paraId="799474E5" w14:textId="77777777" w:rsidR="00C77402" w:rsidRDefault="00C77402"/>
  </w:endnote>
  <w:endnote w:type="continuationSeparator" w:id="0">
    <w:p w14:paraId="1BE75C7B" w14:textId="77777777" w:rsidR="00C77402" w:rsidRDefault="00C77402" w:rsidP="00CD157B">
      <w:pPr>
        <w:pStyle w:val="NoSpacing"/>
      </w:pPr>
    </w:p>
    <w:p w14:paraId="15D38A31" w14:textId="77777777" w:rsidR="00C77402" w:rsidRDefault="00C77402"/>
  </w:endnote>
  <w:endnote w:type="continuationNotice" w:id="1">
    <w:p w14:paraId="31E683DC" w14:textId="77777777" w:rsidR="00C77402" w:rsidRDefault="00C77402" w:rsidP="00CD157B">
      <w:pPr>
        <w:pStyle w:val="NoSpacing"/>
      </w:pPr>
    </w:p>
    <w:p w14:paraId="735D6FA7" w14:textId="77777777" w:rsidR="00C77402" w:rsidRDefault="00C77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637D949" w:rsidR="00C871F9" w:rsidRPr="00810C40" w:rsidRDefault="00C871F9" w:rsidP="00C871F9">
    <w:pPr>
      <w:pStyle w:val="Footer"/>
    </w:pPr>
    <w:r w:rsidRPr="700901E3">
      <w:rPr>
        <w:b/>
      </w:rPr>
      <w:fldChar w:fldCharType="begin"/>
    </w:r>
    <w:r w:rsidRPr="700901E3">
      <w:rPr>
        <w:b/>
      </w:rPr>
      <w:instrText xml:space="preserve"> PAGE   \* MERGEFORMAT </w:instrText>
    </w:r>
    <w:r w:rsidRPr="700901E3">
      <w:rPr>
        <w:b/>
      </w:rPr>
      <w:fldChar w:fldCharType="separate"/>
    </w:r>
    <w:r w:rsidR="700901E3" w:rsidRPr="700901E3">
      <w:rPr>
        <w:b/>
      </w:rPr>
      <w:t>4</w:t>
    </w:r>
    <w:r w:rsidRPr="700901E3">
      <w:rPr>
        <w:b/>
      </w:rPr>
      <w:fldChar w:fldCharType="end"/>
    </w:r>
    <w:r>
      <w:tab/>
    </w:r>
    <w:r w:rsidR="700901E3" w:rsidRPr="700901E3">
      <w:rPr>
        <w:rFonts w:ascii="Arial" w:eastAsia="Arial" w:hAnsi="Arial" w:cs="Arial"/>
        <w:bCs w:val="0"/>
        <w:color w:val="000000"/>
        <w:szCs w:val="16"/>
      </w:rPr>
      <w:t xml:space="preserve">October </w:t>
    </w:r>
    <w:r w:rsidR="700901E3" w:rsidRPr="700901E3">
      <w:t xml:space="preserve"> </w:t>
    </w:r>
    <w:r w:rsidR="700901E3">
      <w:t>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513DAB9F" w:rsidR="00D40EAF" w:rsidRPr="00810C40" w:rsidRDefault="00D40EAF" w:rsidP="00D40EAF">
    <w:pPr>
      <w:pStyle w:val="Footer"/>
    </w:pPr>
    <w:r w:rsidRPr="700901E3">
      <w:rPr>
        <w:b/>
      </w:rPr>
      <w:fldChar w:fldCharType="begin"/>
    </w:r>
    <w:r w:rsidRPr="700901E3">
      <w:rPr>
        <w:b/>
      </w:rPr>
      <w:instrText xml:space="preserve"> PAGE   \* MERGEFORMAT </w:instrText>
    </w:r>
    <w:r w:rsidRPr="700901E3">
      <w:rPr>
        <w:b/>
      </w:rPr>
      <w:fldChar w:fldCharType="separate"/>
    </w:r>
    <w:r w:rsidR="700901E3" w:rsidRPr="700901E3">
      <w:rPr>
        <w:b/>
      </w:rPr>
      <w:t>2</w:t>
    </w:r>
    <w:r w:rsidRPr="700901E3">
      <w:rPr>
        <w:b/>
      </w:rPr>
      <w:fldChar w:fldCharType="end"/>
    </w:r>
    <w:r>
      <w:tab/>
    </w:r>
    <w:r w:rsidR="700901E3" w:rsidRPr="700901E3">
      <w:rPr>
        <w:rFonts w:ascii="Arial" w:eastAsia="Arial" w:hAnsi="Arial" w:cs="Arial"/>
        <w:bCs w:val="0"/>
        <w:color w:val="000000"/>
        <w:szCs w:val="16"/>
      </w:rPr>
      <w:t xml:space="preserve">October </w:t>
    </w:r>
    <w:r w:rsidR="700901E3" w:rsidRPr="700901E3">
      <w:t xml:space="preserve"> </w:t>
    </w:r>
    <w:r w:rsidR="700901E3">
      <w:t>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8FBA" w14:textId="77777777" w:rsidR="00C77402" w:rsidRPr="0056073C" w:rsidRDefault="00C77402" w:rsidP="005D764F">
      <w:pPr>
        <w:pStyle w:val="FootnoteSeparator"/>
      </w:pPr>
    </w:p>
    <w:p w14:paraId="6B2B8EBC" w14:textId="77777777" w:rsidR="00C77402" w:rsidRDefault="00C77402"/>
  </w:footnote>
  <w:footnote w:type="continuationSeparator" w:id="0">
    <w:p w14:paraId="53D3A3C3" w14:textId="77777777" w:rsidR="00C77402" w:rsidRPr="00CA30B7" w:rsidRDefault="00C77402" w:rsidP="006D5A90">
      <w:pPr>
        <w:rPr>
          <w:lang w:val="en-US"/>
        </w:rPr>
      </w:pPr>
      <w:r w:rsidRPr="00CA30B7">
        <w:rPr>
          <w:lang w:val="en-US"/>
        </w:rPr>
        <w:t>_______</w:t>
      </w:r>
    </w:p>
    <w:p w14:paraId="793E5118" w14:textId="77777777" w:rsidR="00C77402" w:rsidRDefault="00C77402"/>
  </w:footnote>
  <w:footnote w:type="continuationNotice" w:id="1">
    <w:p w14:paraId="09E69C09" w14:textId="77777777" w:rsidR="00C77402" w:rsidRDefault="00C77402" w:rsidP="006D5A90"/>
    <w:p w14:paraId="6EFCA915" w14:textId="77777777" w:rsidR="00C77402" w:rsidRDefault="00C77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D2794F"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0A725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C6CC9E"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8497DB"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0AEB6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5304F8"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4C8F0838" w14:paraId="54264BF4" w14:textId="77777777" w:rsidTr="4C8F0838">
      <w:trPr>
        <w:trHeight w:val="300"/>
      </w:trPr>
      <w:tc>
        <w:tcPr>
          <w:tcW w:w="3400" w:type="dxa"/>
        </w:tcPr>
        <w:p w14:paraId="063485D6" w14:textId="5DA2011F" w:rsidR="4C8F0838" w:rsidRDefault="4C8F0838" w:rsidP="4C8F0838">
          <w:pPr>
            <w:pStyle w:val="Header"/>
            <w:ind w:left="-115"/>
          </w:pPr>
        </w:p>
      </w:tc>
      <w:tc>
        <w:tcPr>
          <w:tcW w:w="3400" w:type="dxa"/>
        </w:tcPr>
        <w:p w14:paraId="4C32FEE0" w14:textId="2B5E590E" w:rsidR="4C8F0838" w:rsidRDefault="4C8F0838" w:rsidP="4C8F0838">
          <w:pPr>
            <w:pStyle w:val="Header"/>
            <w:jc w:val="center"/>
          </w:pPr>
        </w:p>
      </w:tc>
      <w:tc>
        <w:tcPr>
          <w:tcW w:w="3400" w:type="dxa"/>
        </w:tcPr>
        <w:p w14:paraId="068B3447" w14:textId="216A93AC" w:rsidR="4C8F0838" w:rsidRDefault="4C8F0838" w:rsidP="4C8F0838">
          <w:pPr>
            <w:pStyle w:val="Header"/>
            <w:ind w:right="-115"/>
            <w:jc w:val="right"/>
          </w:pPr>
        </w:p>
      </w:tc>
    </w:tr>
  </w:tbl>
  <w:p w14:paraId="0EAE71E2" w14:textId="56026B0F" w:rsidR="4C8F0838" w:rsidRDefault="4C8F0838" w:rsidP="4C8F0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0141D3"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6C00C6"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7F40C9"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58F122"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6F826C"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D177AF"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1"/>
  </w:num>
  <w:num w:numId="14" w16cid:durableId="664823544">
    <w:abstractNumId w:val="38"/>
  </w:num>
  <w:num w:numId="15" w16cid:durableId="979774751">
    <w:abstractNumId w:val="11"/>
  </w:num>
  <w:num w:numId="16" w16cid:durableId="729228463">
    <w:abstractNumId w:val="4"/>
  </w:num>
  <w:num w:numId="17" w16cid:durableId="3227816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0F9F"/>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2B5"/>
    <w:rsid w:val="00015655"/>
    <w:rsid w:val="000160DB"/>
    <w:rsid w:val="0001645A"/>
    <w:rsid w:val="00016927"/>
    <w:rsid w:val="00016F11"/>
    <w:rsid w:val="00017A37"/>
    <w:rsid w:val="00017D8D"/>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4ACD"/>
    <w:rsid w:val="0005566D"/>
    <w:rsid w:val="0005578D"/>
    <w:rsid w:val="00055A62"/>
    <w:rsid w:val="00056024"/>
    <w:rsid w:val="000574CC"/>
    <w:rsid w:val="000574DD"/>
    <w:rsid w:val="00057EB4"/>
    <w:rsid w:val="00060B9F"/>
    <w:rsid w:val="000610DD"/>
    <w:rsid w:val="0006141F"/>
    <w:rsid w:val="000634B5"/>
    <w:rsid w:val="000636FD"/>
    <w:rsid w:val="00063A7B"/>
    <w:rsid w:val="00063C77"/>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972"/>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077"/>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0F9"/>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07"/>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C7DCC"/>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0979"/>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CDD"/>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910"/>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AAE"/>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165"/>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5E7F"/>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7FE"/>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CE2"/>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6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948"/>
    <w:rsid w:val="00252DEC"/>
    <w:rsid w:val="002533C2"/>
    <w:rsid w:val="002536AC"/>
    <w:rsid w:val="0025376B"/>
    <w:rsid w:val="00253C6D"/>
    <w:rsid w:val="0025402C"/>
    <w:rsid w:val="00254F12"/>
    <w:rsid w:val="0025562D"/>
    <w:rsid w:val="00255632"/>
    <w:rsid w:val="0025626D"/>
    <w:rsid w:val="00256311"/>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84D"/>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130"/>
    <w:rsid w:val="002753CD"/>
    <w:rsid w:val="00275582"/>
    <w:rsid w:val="002755F3"/>
    <w:rsid w:val="0027709F"/>
    <w:rsid w:val="0027759D"/>
    <w:rsid w:val="00277CC4"/>
    <w:rsid w:val="002800EC"/>
    <w:rsid w:val="002810E7"/>
    <w:rsid w:val="00281C53"/>
    <w:rsid w:val="0028234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0C3"/>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70D"/>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38B"/>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F86"/>
    <w:rsid w:val="002D7AA5"/>
    <w:rsid w:val="002E03B0"/>
    <w:rsid w:val="002E0ED2"/>
    <w:rsid w:val="002E1116"/>
    <w:rsid w:val="002E1F33"/>
    <w:rsid w:val="002E22BE"/>
    <w:rsid w:val="002E2436"/>
    <w:rsid w:val="002E2FF4"/>
    <w:rsid w:val="002E3000"/>
    <w:rsid w:val="002E347A"/>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96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9C7"/>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A44"/>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FD6"/>
    <w:rsid w:val="003356A4"/>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3BB"/>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349"/>
    <w:rsid w:val="003837A0"/>
    <w:rsid w:val="00383FF6"/>
    <w:rsid w:val="0038400F"/>
    <w:rsid w:val="00384122"/>
    <w:rsid w:val="00384ADF"/>
    <w:rsid w:val="00384E94"/>
    <w:rsid w:val="00384FF4"/>
    <w:rsid w:val="0038559E"/>
    <w:rsid w:val="003855B4"/>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1557"/>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A3"/>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4B43"/>
    <w:rsid w:val="003B53BD"/>
    <w:rsid w:val="003B5600"/>
    <w:rsid w:val="003B57ED"/>
    <w:rsid w:val="003B5908"/>
    <w:rsid w:val="003B68B1"/>
    <w:rsid w:val="003B6C4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2B7"/>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CF4"/>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56"/>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2A12"/>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A94"/>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6BF2"/>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384E"/>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0F79"/>
    <w:rsid w:val="005819E4"/>
    <w:rsid w:val="00581B1B"/>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1D2"/>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40"/>
    <w:rsid w:val="005A6CE9"/>
    <w:rsid w:val="005A73B1"/>
    <w:rsid w:val="005A758E"/>
    <w:rsid w:val="005A7A95"/>
    <w:rsid w:val="005B0545"/>
    <w:rsid w:val="005B0ED1"/>
    <w:rsid w:val="005B12FA"/>
    <w:rsid w:val="005B15D1"/>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27FC0"/>
    <w:rsid w:val="00630C13"/>
    <w:rsid w:val="006310C1"/>
    <w:rsid w:val="00631E3B"/>
    <w:rsid w:val="00631F4C"/>
    <w:rsid w:val="00631FAF"/>
    <w:rsid w:val="00632211"/>
    <w:rsid w:val="00632574"/>
    <w:rsid w:val="00632A7F"/>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684"/>
    <w:rsid w:val="006436E4"/>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3D31"/>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18D"/>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55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5D6"/>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2F72"/>
    <w:rsid w:val="00743542"/>
    <w:rsid w:val="00743DEC"/>
    <w:rsid w:val="00743F2E"/>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6D7"/>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F80"/>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A99"/>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0"/>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12A"/>
    <w:rsid w:val="00840C91"/>
    <w:rsid w:val="00840F2D"/>
    <w:rsid w:val="0084171D"/>
    <w:rsid w:val="00841981"/>
    <w:rsid w:val="00842222"/>
    <w:rsid w:val="0084259C"/>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0B8"/>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729"/>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A3"/>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061"/>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1DF3"/>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2BFD"/>
    <w:rsid w:val="009232A6"/>
    <w:rsid w:val="0092346E"/>
    <w:rsid w:val="009234E3"/>
    <w:rsid w:val="0092351F"/>
    <w:rsid w:val="00923FF1"/>
    <w:rsid w:val="009249A3"/>
    <w:rsid w:val="00924B4B"/>
    <w:rsid w:val="00924E7E"/>
    <w:rsid w:val="00925104"/>
    <w:rsid w:val="0092562A"/>
    <w:rsid w:val="009256E8"/>
    <w:rsid w:val="00925754"/>
    <w:rsid w:val="00926120"/>
    <w:rsid w:val="009264D2"/>
    <w:rsid w:val="00926B51"/>
    <w:rsid w:val="0092705D"/>
    <w:rsid w:val="009274EA"/>
    <w:rsid w:val="009276D2"/>
    <w:rsid w:val="00930404"/>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4C13"/>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AD5"/>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DC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462"/>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9F7"/>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B5A"/>
    <w:rsid w:val="00AC2F85"/>
    <w:rsid w:val="00AC3B49"/>
    <w:rsid w:val="00AC3FA1"/>
    <w:rsid w:val="00AC4139"/>
    <w:rsid w:val="00AC4855"/>
    <w:rsid w:val="00AC4F24"/>
    <w:rsid w:val="00AC53F0"/>
    <w:rsid w:val="00AC5D35"/>
    <w:rsid w:val="00AC6A9B"/>
    <w:rsid w:val="00AC6AB8"/>
    <w:rsid w:val="00AC6ED0"/>
    <w:rsid w:val="00AC722A"/>
    <w:rsid w:val="00AC79FC"/>
    <w:rsid w:val="00AC7F87"/>
    <w:rsid w:val="00AD03B8"/>
    <w:rsid w:val="00AD04E2"/>
    <w:rsid w:val="00AD06D9"/>
    <w:rsid w:val="00AD0831"/>
    <w:rsid w:val="00AD1047"/>
    <w:rsid w:val="00AD1784"/>
    <w:rsid w:val="00AD1B5F"/>
    <w:rsid w:val="00AD1FD7"/>
    <w:rsid w:val="00AD2676"/>
    <w:rsid w:val="00AD28F7"/>
    <w:rsid w:val="00AD29A7"/>
    <w:rsid w:val="00AD2B08"/>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1A1"/>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819"/>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7C9"/>
    <w:rsid w:val="00B263B3"/>
    <w:rsid w:val="00B264EA"/>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4FFB"/>
    <w:rsid w:val="00B45695"/>
    <w:rsid w:val="00B45BB7"/>
    <w:rsid w:val="00B45BF3"/>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57F15"/>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4E"/>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77A"/>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26"/>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456"/>
    <w:rsid w:val="00C44908"/>
    <w:rsid w:val="00C450B6"/>
    <w:rsid w:val="00C4541E"/>
    <w:rsid w:val="00C45696"/>
    <w:rsid w:val="00C456FE"/>
    <w:rsid w:val="00C45C7E"/>
    <w:rsid w:val="00C45E20"/>
    <w:rsid w:val="00C46645"/>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20C"/>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402"/>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EAB"/>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C2A"/>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3EB4"/>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47C"/>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2F3"/>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3D98"/>
    <w:rsid w:val="00E64905"/>
    <w:rsid w:val="00E64A11"/>
    <w:rsid w:val="00E64CC9"/>
    <w:rsid w:val="00E64D2A"/>
    <w:rsid w:val="00E64DCE"/>
    <w:rsid w:val="00E654A3"/>
    <w:rsid w:val="00E65977"/>
    <w:rsid w:val="00E65B3B"/>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D90"/>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F6B"/>
    <w:rsid w:val="00EB149F"/>
    <w:rsid w:val="00EB15A2"/>
    <w:rsid w:val="00EB1929"/>
    <w:rsid w:val="00EB1C36"/>
    <w:rsid w:val="00EB1F8D"/>
    <w:rsid w:val="00EB2037"/>
    <w:rsid w:val="00EB2519"/>
    <w:rsid w:val="00EB2B4C"/>
    <w:rsid w:val="00EB2C1D"/>
    <w:rsid w:val="00EB33AE"/>
    <w:rsid w:val="00EB39B5"/>
    <w:rsid w:val="00EB3EFE"/>
    <w:rsid w:val="00EB4243"/>
    <w:rsid w:val="00EB46A3"/>
    <w:rsid w:val="00EB55A7"/>
    <w:rsid w:val="00EB591A"/>
    <w:rsid w:val="00EB5A3D"/>
    <w:rsid w:val="00EB611E"/>
    <w:rsid w:val="00EB72BC"/>
    <w:rsid w:val="00EB733C"/>
    <w:rsid w:val="00EB7629"/>
    <w:rsid w:val="00EB7EF0"/>
    <w:rsid w:val="00EB7EF1"/>
    <w:rsid w:val="00EC033D"/>
    <w:rsid w:val="00EC092D"/>
    <w:rsid w:val="00EC096C"/>
    <w:rsid w:val="00EC2379"/>
    <w:rsid w:val="00EC245D"/>
    <w:rsid w:val="00EC26C4"/>
    <w:rsid w:val="00EC288D"/>
    <w:rsid w:val="00EC2893"/>
    <w:rsid w:val="00EC2B7F"/>
    <w:rsid w:val="00EC32EA"/>
    <w:rsid w:val="00EC36FE"/>
    <w:rsid w:val="00EC3CF8"/>
    <w:rsid w:val="00EC3D62"/>
    <w:rsid w:val="00EC439D"/>
    <w:rsid w:val="00EC46FB"/>
    <w:rsid w:val="00EC4758"/>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865"/>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8C2"/>
    <w:rsid w:val="00EF3AA0"/>
    <w:rsid w:val="00EF4AFC"/>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168"/>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4CC"/>
    <w:rsid w:val="00F549BC"/>
    <w:rsid w:val="00F54A26"/>
    <w:rsid w:val="00F555C1"/>
    <w:rsid w:val="00F555F1"/>
    <w:rsid w:val="00F565B0"/>
    <w:rsid w:val="00F57419"/>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193"/>
    <w:rsid w:val="00FB37D8"/>
    <w:rsid w:val="00FB37FF"/>
    <w:rsid w:val="00FB3FD2"/>
    <w:rsid w:val="00FB41C7"/>
    <w:rsid w:val="00FB43D9"/>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962"/>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84E"/>
    <w:rsid w:val="00FE43D2"/>
    <w:rsid w:val="00FE4707"/>
    <w:rsid w:val="00FE4BA0"/>
    <w:rsid w:val="00FE540B"/>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6DEE612"/>
    <w:rsid w:val="145C9A43"/>
    <w:rsid w:val="159FF9A4"/>
    <w:rsid w:val="15F27356"/>
    <w:rsid w:val="1E6474A7"/>
    <w:rsid w:val="20CC96B4"/>
    <w:rsid w:val="36052CD0"/>
    <w:rsid w:val="3848F272"/>
    <w:rsid w:val="400396AE"/>
    <w:rsid w:val="4A9CE6AC"/>
    <w:rsid w:val="4AE07287"/>
    <w:rsid w:val="4C8F0838"/>
    <w:rsid w:val="4C9F2DC3"/>
    <w:rsid w:val="53C88180"/>
    <w:rsid w:val="61BC5B7A"/>
    <w:rsid w:val="6B75CF50"/>
    <w:rsid w:val="700901E3"/>
    <w:rsid w:val="78A07E85"/>
    <w:rsid w:val="7F4B1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2910744D-6C54-415B-A50F-C84744F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38291200">
      <w:bodyDiv w:val="1"/>
      <w:marLeft w:val="0"/>
      <w:marRight w:val="0"/>
      <w:marTop w:val="0"/>
      <w:marBottom w:val="0"/>
      <w:divBdr>
        <w:top w:val="none" w:sz="0" w:space="0" w:color="auto"/>
        <w:left w:val="none" w:sz="0" w:space="0" w:color="auto"/>
        <w:bottom w:val="none" w:sz="0" w:space="0" w:color="auto"/>
        <w:right w:val="none" w:sz="0" w:space="0" w:color="auto"/>
      </w:divBdr>
      <w:divsChild>
        <w:div w:id="813252767">
          <w:marLeft w:val="547"/>
          <w:marRight w:val="0"/>
          <w:marTop w:val="0"/>
          <w:marBottom w:val="0"/>
          <w:divBdr>
            <w:top w:val="none" w:sz="0" w:space="0" w:color="auto"/>
            <w:left w:val="none" w:sz="0" w:space="0" w:color="auto"/>
            <w:bottom w:val="none" w:sz="0" w:space="0" w:color="auto"/>
            <w:right w:val="none" w:sz="0" w:space="0" w:color="auto"/>
          </w:divBdr>
        </w:div>
      </w:divsChild>
    </w:div>
    <w:div w:id="981622458">
      <w:bodyDiv w:val="1"/>
      <w:marLeft w:val="0"/>
      <w:marRight w:val="0"/>
      <w:marTop w:val="0"/>
      <w:marBottom w:val="0"/>
      <w:divBdr>
        <w:top w:val="none" w:sz="0" w:space="0" w:color="auto"/>
        <w:left w:val="none" w:sz="0" w:space="0" w:color="auto"/>
        <w:bottom w:val="none" w:sz="0" w:space="0" w:color="auto"/>
        <w:right w:val="none" w:sz="0" w:space="0" w:color="auto"/>
      </w:divBdr>
      <w:divsChild>
        <w:div w:id="44913975">
          <w:marLeft w:val="547"/>
          <w:marRight w:val="0"/>
          <w:marTop w:val="0"/>
          <w:marBottom w:val="0"/>
          <w:divBdr>
            <w:top w:val="none" w:sz="0" w:space="0" w:color="auto"/>
            <w:left w:val="none" w:sz="0" w:space="0" w:color="auto"/>
            <w:bottom w:val="none" w:sz="0" w:space="0" w:color="auto"/>
            <w:right w:val="none" w:sz="0" w:space="0" w:color="auto"/>
          </w:divBdr>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404639943">
      <w:bodyDiv w:val="1"/>
      <w:marLeft w:val="0"/>
      <w:marRight w:val="0"/>
      <w:marTop w:val="0"/>
      <w:marBottom w:val="0"/>
      <w:divBdr>
        <w:top w:val="none" w:sz="0" w:space="0" w:color="auto"/>
        <w:left w:val="none" w:sz="0" w:space="0" w:color="auto"/>
        <w:bottom w:val="none" w:sz="0" w:space="0" w:color="auto"/>
        <w:right w:val="none" w:sz="0" w:space="0" w:color="auto"/>
      </w:divBdr>
      <w:divsChild>
        <w:div w:id="210580000">
          <w:marLeft w:val="0"/>
          <w:marRight w:val="0"/>
          <w:marTop w:val="0"/>
          <w:marBottom w:val="0"/>
          <w:divBdr>
            <w:top w:val="none" w:sz="0" w:space="0" w:color="auto"/>
            <w:left w:val="none" w:sz="0" w:space="0" w:color="auto"/>
            <w:bottom w:val="none" w:sz="0" w:space="0" w:color="auto"/>
            <w:right w:val="none" w:sz="0" w:space="0" w:color="auto"/>
          </w:divBdr>
        </w:div>
        <w:div w:id="240680179">
          <w:marLeft w:val="0"/>
          <w:marRight w:val="0"/>
          <w:marTop w:val="0"/>
          <w:marBottom w:val="0"/>
          <w:divBdr>
            <w:top w:val="none" w:sz="0" w:space="0" w:color="auto"/>
            <w:left w:val="none" w:sz="0" w:space="0" w:color="auto"/>
            <w:bottom w:val="none" w:sz="0" w:space="0" w:color="auto"/>
            <w:right w:val="none" w:sz="0" w:space="0" w:color="auto"/>
          </w:divBdr>
        </w:div>
        <w:div w:id="501547328">
          <w:marLeft w:val="0"/>
          <w:marRight w:val="0"/>
          <w:marTop w:val="0"/>
          <w:marBottom w:val="0"/>
          <w:divBdr>
            <w:top w:val="none" w:sz="0" w:space="0" w:color="auto"/>
            <w:left w:val="none" w:sz="0" w:space="0" w:color="auto"/>
            <w:bottom w:val="none" w:sz="0" w:space="0" w:color="auto"/>
            <w:right w:val="none" w:sz="0" w:space="0" w:color="auto"/>
          </w:divBdr>
        </w:div>
        <w:div w:id="554660647">
          <w:marLeft w:val="0"/>
          <w:marRight w:val="0"/>
          <w:marTop w:val="0"/>
          <w:marBottom w:val="0"/>
          <w:divBdr>
            <w:top w:val="none" w:sz="0" w:space="0" w:color="auto"/>
            <w:left w:val="none" w:sz="0" w:space="0" w:color="auto"/>
            <w:bottom w:val="none" w:sz="0" w:space="0" w:color="auto"/>
            <w:right w:val="none" w:sz="0" w:space="0" w:color="auto"/>
          </w:divBdr>
        </w:div>
        <w:div w:id="660544704">
          <w:marLeft w:val="0"/>
          <w:marRight w:val="0"/>
          <w:marTop w:val="0"/>
          <w:marBottom w:val="0"/>
          <w:divBdr>
            <w:top w:val="none" w:sz="0" w:space="0" w:color="auto"/>
            <w:left w:val="none" w:sz="0" w:space="0" w:color="auto"/>
            <w:bottom w:val="none" w:sz="0" w:space="0" w:color="auto"/>
            <w:right w:val="none" w:sz="0" w:space="0" w:color="auto"/>
          </w:divBdr>
        </w:div>
        <w:div w:id="665130582">
          <w:marLeft w:val="0"/>
          <w:marRight w:val="0"/>
          <w:marTop w:val="0"/>
          <w:marBottom w:val="0"/>
          <w:divBdr>
            <w:top w:val="none" w:sz="0" w:space="0" w:color="auto"/>
            <w:left w:val="none" w:sz="0" w:space="0" w:color="auto"/>
            <w:bottom w:val="none" w:sz="0" w:space="0" w:color="auto"/>
            <w:right w:val="none" w:sz="0" w:space="0" w:color="auto"/>
          </w:divBdr>
        </w:div>
        <w:div w:id="920530541">
          <w:marLeft w:val="0"/>
          <w:marRight w:val="0"/>
          <w:marTop w:val="0"/>
          <w:marBottom w:val="0"/>
          <w:divBdr>
            <w:top w:val="none" w:sz="0" w:space="0" w:color="auto"/>
            <w:left w:val="none" w:sz="0" w:space="0" w:color="auto"/>
            <w:bottom w:val="none" w:sz="0" w:space="0" w:color="auto"/>
            <w:right w:val="none" w:sz="0" w:space="0" w:color="auto"/>
          </w:divBdr>
        </w:div>
        <w:div w:id="944732107">
          <w:marLeft w:val="0"/>
          <w:marRight w:val="0"/>
          <w:marTop w:val="0"/>
          <w:marBottom w:val="0"/>
          <w:divBdr>
            <w:top w:val="none" w:sz="0" w:space="0" w:color="auto"/>
            <w:left w:val="none" w:sz="0" w:space="0" w:color="auto"/>
            <w:bottom w:val="none" w:sz="0" w:space="0" w:color="auto"/>
            <w:right w:val="none" w:sz="0" w:space="0" w:color="auto"/>
          </w:divBdr>
        </w:div>
        <w:div w:id="1045329092">
          <w:marLeft w:val="0"/>
          <w:marRight w:val="0"/>
          <w:marTop w:val="0"/>
          <w:marBottom w:val="0"/>
          <w:divBdr>
            <w:top w:val="none" w:sz="0" w:space="0" w:color="auto"/>
            <w:left w:val="none" w:sz="0" w:space="0" w:color="auto"/>
            <w:bottom w:val="none" w:sz="0" w:space="0" w:color="auto"/>
            <w:right w:val="none" w:sz="0" w:space="0" w:color="auto"/>
          </w:divBdr>
        </w:div>
        <w:div w:id="1203519849">
          <w:marLeft w:val="0"/>
          <w:marRight w:val="0"/>
          <w:marTop w:val="0"/>
          <w:marBottom w:val="0"/>
          <w:divBdr>
            <w:top w:val="none" w:sz="0" w:space="0" w:color="auto"/>
            <w:left w:val="none" w:sz="0" w:space="0" w:color="auto"/>
            <w:bottom w:val="none" w:sz="0" w:space="0" w:color="auto"/>
            <w:right w:val="none" w:sz="0" w:space="0" w:color="auto"/>
          </w:divBdr>
        </w:div>
        <w:div w:id="1276446367">
          <w:marLeft w:val="0"/>
          <w:marRight w:val="0"/>
          <w:marTop w:val="0"/>
          <w:marBottom w:val="0"/>
          <w:divBdr>
            <w:top w:val="none" w:sz="0" w:space="0" w:color="auto"/>
            <w:left w:val="none" w:sz="0" w:space="0" w:color="auto"/>
            <w:bottom w:val="none" w:sz="0" w:space="0" w:color="auto"/>
            <w:right w:val="none" w:sz="0" w:space="0" w:color="auto"/>
          </w:divBdr>
        </w:div>
        <w:div w:id="1336346531">
          <w:marLeft w:val="0"/>
          <w:marRight w:val="0"/>
          <w:marTop w:val="0"/>
          <w:marBottom w:val="0"/>
          <w:divBdr>
            <w:top w:val="none" w:sz="0" w:space="0" w:color="auto"/>
            <w:left w:val="none" w:sz="0" w:space="0" w:color="auto"/>
            <w:bottom w:val="none" w:sz="0" w:space="0" w:color="auto"/>
            <w:right w:val="none" w:sz="0" w:space="0" w:color="auto"/>
          </w:divBdr>
        </w:div>
        <w:div w:id="1352298653">
          <w:marLeft w:val="0"/>
          <w:marRight w:val="0"/>
          <w:marTop w:val="0"/>
          <w:marBottom w:val="0"/>
          <w:divBdr>
            <w:top w:val="none" w:sz="0" w:space="0" w:color="auto"/>
            <w:left w:val="none" w:sz="0" w:space="0" w:color="auto"/>
            <w:bottom w:val="none" w:sz="0" w:space="0" w:color="auto"/>
            <w:right w:val="none" w:sz="0" w:space="0" w:color="auto"/>
          </w:divBdr>
        </w:div>
        <w:div w:id="1423186081">
          <w:marLeft w:val="0"/>
          <w:marRight w:val="0"/>
          <w:marTop w:val="0"/>
          <w:marBottom w:val="0"/>
          <w:divBdr>
            <w:top w:val="none" w:sz="0" w:space="0" w:color="auto"/>
            <w:left w:val="none" w:sz="0" w:space="0" w:color="auto"/>
            <w:bottom w:val="none" w:sz="0" w:space="0" w:color="auto"/>
            <w:right w:val="none" w:sz="0" w:space="0" w:color="auto"/>
          </w:divBdr>
        </w:div>
        <w:div w:id="1677073560">
          <w:marLeft w:val="0"/>
          <w:marRight w:val="0"/>
          <w:marTop w:val="0"/>
          <w:marBottom w:val="0"/>
          <w:divBdr>
            <w:top w:val="none" w:sz="0" w:space="0" w:color="auto"/>
            <w:left w:val="none" w:sz="0" w:space="0" w:color="auto"/>
            <w:bottom w:val="none" w:sz="0" w:space="0" w:color="auto"/>
            <w:right w:val="none" w:sz="0" w:space="0" w:color="auto"/>
          </w:divBdr>
        </w:div>
        <w:div w:id="1748570503">
          <w:marLeft w:val="0"/>
          <w:marRight w:val="0"/>
          <w:marTop w:val="0"/>
          <w:marBottom w:val="0"/>
          <w:divBdr>
            <w:top w:val="none" w:sz="0" w:space="0" w:color="auto"/>
            <w:left w:val="none" w:sz="0" w:space="0" w:color="auto"/>
            <w:bottom w:val="none" w:sz="0" w:space="0" w:color="auto"/>
            <w:right w:val="none" w:sz="0" w:space="0" w:color="auto"/>
          </w:divBdr>
        </w:div>
        <w:div w:id="1897810162">
          <w:marLeft w:val="0"/>
          <w:marRight w:val="0"/>
          <w:marTop w:val="0"/>
          <w:marBottom w:val="0"/>
          <w:divBdr>
            <w:top w:val="none" w:sz="0" w:space="0" w:color="auto"/>
            <w:left w:val="none" w:sz="0" w:space="0" w:color="auto"/>
            <w:bottom w:val="none" w:sz="0" w:space="0" w:color="auto"/>
            <w:right w:val="none" w:sz="0" w:space="0" w:color="auto"/>
          </w:divBdr>
        </w:div>
        <w:div w:id="1954701159">
          <w:marLeft w:val="0"/>
          <w:marRight w:val="0"/>
          <w:marTop w:val="0"/>
          <w:marBottom w:val="0"/>
          <w:divBdr>
            <w:top w:val="none" w:sz="0" w:space="0" w:color="auto"/>
            <w:left w:val="none" w:sz="0" w:space="0" w:color="auto"/>
            <w:bottom w:val="none" w:sz="0" w:space="0" w:color="auto"/>
            <w:right w:val="none" w:sz="0" w:space="0" w:color="auto"/>
          </w:divBdr>
        </w:div>
        <w:div w:id="2088765059">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DOCID586-1422919600-33</_dlc_DocId>
    <_dlc_DocIdUrl xmlns="a5f32de4-e402-4188-b034-e71ca7d22e54">
      <Url>https://delwpvicgovau.sharepoint.com/sites/ecm_586/_layouts/15/DocIdRedir.aspx?ID=DOCID586-1422919600-33</Url>
      <Description>DOCID586-1422919600-33</Description>
    </_dlc_DocIdUrl>
    <DLCPolicyLabelValue xmlns="9c4c9ff1-6507-4003-9a10-6bc219b54808">Version 0.3</DLCPolicyLabelValue>
    <DLCPolicyLabelClientValue xmlns="9c4c9ff1-6507-4003-9a10-6bc219b54808">Version {_UIVersionString}</DLCPolicyLabelClientValue>
    <DLCPolicyLabelLock xmlns="9c4c9ff1-6507-4003-9a10-6bc219b54808" xsi:nil="tr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Employee_Name xmlns="9fd47c19-1c4a-4d7d-b342-c10cef269344">
      <UserInfo>
        <DisplayName/>
        <AccountId xsi:nil="true"/>
        <AccountType/>
      </UserInfo>
    </Employee_Name>
  </documentManagement>
</p:propertie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243F7-7998-48CC-B16A-52049E77CA35}">
  <ds:schemaRefs>
    <ds:schemaRef ds:uri="http://schemas.microsoft.com/sharepoint/event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http://schemas.microsoft.com/sharepoint/v3"/>
  </ds:schemaRefs>
</ds:datastoreItem>
</file>

<file path=customXml/itemProps4.xml><?xml version="1.0" encoding="utf-8"?>
<ds:datastoreItem xmlns:ds="http://schemas.openxmlformats.org/officeDocument/2006/customXml" ds:itemID="{D9F3F762-43AD-4A9A-B69E-F15B4A7DF0DB}">
  <ds:schemaRefs>
    <ds:schemaRef ds:uri="office.server.policy"/>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0A061DFB-60F0-48DE-A32B-B99DEEFF03D7}">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9EB8D5BB-73B5-4C06-95F9-74D550325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1984</Words>
  <Characters>12614</Characters>
  <Application>Microsoft Office Word</Application>
  <DocSecurity>0</DocSecurity>
  <Lines>105</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14</cp:revision>
  <cp:lastPrinted>2022-06-19T22:14:00Z</cp:lastPrinted>
  <dcterms:created xsi:type="dcterms:W3CDTF">2025-04-09T02:52:00Z</dcterms:created>
  <dcterms:modified xsi:type="dcterms:W3CDTF">2025-09-08T02:28:00Z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5a96006f-54e3-4060-8831-26862f7263ef</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ies>
</file>