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09CCC142">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7DEB42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6F4E756">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62CA19D" w:rsidR="00495B3B" w:rsidRPr="00495B3B" w:rsidRDefault="004B30AD" w:rsidP="00495B3B">
            <w:pPr>
              <w:spacing w:before="0" w:after="0"/>
              <w:ind w:left="57" w:right="-450"/>
              <w:rPr>
                <w:rFonts w:ascii="Arial" w:hAnsi="Arial" w:cs="Arial"/>
                <w:color w:val="363534"/>
                <w:szCs w:val="22"/>
              </w:rPr>
            </w:pPr>
            <w:r>
              <w:rPr>
                <w:rFonts w:ascii="Arial" w:hAnsi="Arial" w:cs="Arial"/>
                <w:color w:val="363534"/>
                <w:szCs w:val="22"/>
              </w:rPr>
              <w:t>Senior Advisor</w:t>
            </w:r>
          </w:p>
        </w:tc>
      </w:tr>
      <w:tr w:rsidR="00495B3B" w:rsidRPr="00495B3B" w14:paraId="5F8F815C" w14:textId="77777777" w:rsidTr="26F4E756">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1D4F518" w:rsidR="00495B3B" w:rsidRPr="00495B3B" w:rsidRDefault="004B30AD" w:rsidP="00495B3B">
            <w:pPr>
              <w:spacing w:before="0" w:after="0"/>
              <w:ind w:left="57" w:right="-450"/>
              <w:rPr>
                <w:rFonts w:ascii="Arial" w:hAnsi="Arial" w:cs="Arial"/>
                <w:color w:val="363534"/>
                <w:szCs w:val="22"/>
              </w:rPr>
            </w:pPr>
            <w:r>
              <w:rPr>
                <w:rFonts w:ascii="Arial" w:hAnsi="Arial" w:cs="Arial"/>
                <w:color w:val="363534"/>
                <w:szCs w:val="22"/>
              </w:rPr>
              <w:t>50935351</w:t>
            </w:r>
          </w:p>
        </w:tc>
      </w:tr>
      <w:tr w:rsidR="00495B3B" w:rsidRPr="00495B3B" w14:paraId="6052E497" w14:textId="77777777" w:rsidTr="26F4E756">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A8946EA"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1C238B">
              <w:rPr>
                <w:rFonts w:ascii="Arial" w:hAnsi="Arial" w:cs="Arial"/>
                <w:color w:val="363534"/>
              </w:rPr>
              <w:t>5</w:t>
            </w:r>
            <w:r w:rsidR="00AB688E" w:rsidRPr="20CC96B4">
              <w:rPr>
                <w:rFonts w:ascii="Arial" w:hAnsi="Arial" w:cs="Arial"/>
                <w:color w:val="363534"/>
              </w:rPr>
              <w:t xml:space="preserve"> </w:t>
            </w:r>
          </w:p>
        </w:tc>
      </w:tr>
      <w:tr w:rsidR="00495B3B" w:rsidRPr="00495B3B" w14:paraId="513E600D" w14:textId="77777777" w:rsidTr="26F4E756">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505B3C77" w:rsidR="00495B3B" w:rsidRPr="00495B3B" w:rsidRDefault="377EDE21" w:rsidP="466F9562">
            <w:pPr>
              <w:spacing w:before="0" w:after="0"/>
              <w:ind w:left="57" w:right="-450"/>
              <w:rPr>
                <w:rFonts w:ascii="Arial" w:eastAsia="Arial" w:hAnsi="Arial" w:cs="Arial"/>
              </w:rPr>
            </w:pPr>
            <w:r w:rsidRPr="26F4E756">
              <w:rPr>
                <w:rFonts w:ascii="Arial" w:eastAsia="Arial" w:hAnsi="Arial" w:cs="Arial"/>
                <w:color w:val="363534"/>
              </w:rPr>
              <w:t>$</w:t>
            </w:r>
            <w:r w:rsidR="00825C8E">
              <w:rPr>
                <w:rFonts w:ascii="Arial" w:eastAsia="Arial" w:hAnsi="Arial" w:cs="Arial"/>
                <w:color w:val="363534"/>
              </w:rPr>
              <w:t>113,022 - $136,747</w:t>
            </w:r>
            <w:r w:rsidRPr="26F4E756">
              <w:rPr>
                <w:rFonts w:ascii="Arial" w:eastAsia="Arial" w:hAnsi="Arial" w:cs="Arial"/>
                <w:color w:val="363534"/>
              </w:rPr>
              <w:t xml:space="preserve"> </w:t>
            </w:r>
            <w:r w:rsidR="5B320F8D" w:rsidRPr="26F4E756">
              <w:rPr>
                <w:rFonts w:ascii="Arial" w:eastAsia="Arial" w:hAnsi="Arial" w:cs="Arial"/>
                <w:color w:val="363534"/>
              </w:rPr>
              <w:t>plus superannuation</w:t>
            </w:r>
          </w:p>
        </w:tc>
      </w:tr>
      <w:tr w:rsidR="00495B3B" w:rsidRPr="00495B3B" w14:paraId="2A722203" w14:textId="77777777" w:rsidTr="26F4E756">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B579481" w:rsidR="00495B3B" w:rsidRPr="00495B3B" w:rsidRDefault="00825C8E"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r w:rsidR="00AB688E">
              <w:rPr>
                <w:rFonts w:ascii="Arial" w:hAnsi="Arial" w:cs="Arial"/>
                <w:color w:val="363534"/>
                <w:szCs w:val="22"/>
              </w:rPr>
              <w:t xml:space="preserve"> </w:t>
            </w:r>
          </w:p>
        </w:tc>
      </w:tr>
      <w:tr w:rsidR="00495B3B" w:rsidRPr="00495B3B" w14:paraId="73E4C712" w14:textId="77777777" w:rsidTr="26F4E756">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26F4E756">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2D35166E" w:rsidR="00495B3B" w:rsidRPr="00495B3B" w:rsidRDefault="00E57F1F" w:rsidP="001C238B">
            <w:pPr>
              <w:spacing w:before="0" w:after="0"/>
              <w:ind w:right="-450"/>
              <w:rPr>
                <w:rFonts w:ascii="Arial" w:hAnsi="Arial" w:cs="Arial"/>
                <w:color w:val="363534"/>
                <w:szCs w:val="22"/>
              </w:rPr>
            </w:pPr>
            <w:r>
              <w:rPr>
                <w:rFonts w:ascii="Arial" w:hAnsi="Arial" w:cs="Arial"/>
                <w:color w:val="363534"/>
                <w:szCs w:val="22"/>
              </w:rPr>
              <w:t xml:space="preserve"> </w:t>
            </w:r>
            <w:r w:rsidR="00825C8E" w:rsidRPr="00825C8E">
              <w:rPr>
                <w:rFonts w:ascii="Arial" w:hAnsi="Arial" w:cs="Arial"/>
                <w:color w:val="363534"/>
                <w:szCs w:val="22"/>
              </w:rPr>
              <w:t>Office of the Conservation Regulator</w:t>
            </w:r>
          </w:p>
        </w:tc>
      </w:tr>
      <w:tr w:rsidR="00495B3B" w:rsidRPr="00495B3B" w14:paraId="37A0D7CE" w14:textId="77777777" w:rsidTr="26F4E756">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26F4E756">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E502D8A" w:rsidR="00495B3B" w:rsidRPr="00495B3B" w:rsidRDefault="001C238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Office of the Chief Conservation Regulator</w:t>
            </w:r>
            <w:r w:rsidR="00AB688E">
              <w:rPr>
                <w:rFonts w:ascii="Arial" w:hAnsi="Arial" w:cs="Arial"/>
                <w:color w:val="363534"/>
                <w:szCs w:val="22"/>
              </w:rPr>
              <w:t xml:space="preserve"> </w:t>
            </w:r>
          </w:p>
        </w:tc>
      </w:tr>
      <w:tr w:rsidR="00495B3B" w:rsidRPr="00495B3B" w14:paraId="35F6D00F" w14:textId="77777777" w:rsidTr="26F4E756">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880B50E" w:rsidR="00495B3B" w:rsidRPr="00495B3B" w:rsidRDefault="001C238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w:t>
            </w:r>
            <w:r w:rsidR="0062302B">
              <w:rPr>
                <w:rFonts w:ascii="Arial" w:hAnsi="Arial" w:cs="Arial"/>
                <w:color w:val="363534"/>
                <w:szCs w:val="22"/>
              </w:rPr>
              <w:t>1</w:t>
            </w:r>
          </w:p>
        </w:tc>
      </w:tr>
      <w:tr w:rsidR="00495B3B" w:rsidRPr="00495B3B" w14:paraId="70C7CF88" w14:textId="77777777" w:rsidTr="26F4E756">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96F7483" w:rsidR="00495B3B" w:rsidRPr="00495B3B" w:rsidRDefault="001C238B" w:rsidP="001C238B">
            <w:pPr>
              <w:spacing w:before="0" w:after="0"/>
              <w:ind w:right="-450"/>
              <w:rPr>
                <w:rFonts w:ascii="Arial" w:hAnsi="Arial" w:cs="Arial"/>
                <w:color w:val="363534"/>
                <w:szCs w:val="22"/>
              </w:rPr>
            </w:pPr>
            <w:r>
              <w:rPr>
                <w:rFonts w:ascii="Arial" w:hAnsi="Arial" w:cs="Arial"/>
                <w:color w:val="363534"/>
                <w:szCs w:val="22"/>
              </w:rPr>
              <w:t xml:space="preserve"> Paul Gray</w:t>
            </w:r>
            <w:r w:rsidR="009E7B3C">
              <w:rPr>
                <w:rFonts w:ascii="Arial" w:hAnsi="Arial" w:cs="Arial"/>
                <w:color w:val="363534"/>
                <w:szCs w:val="22"/>
              </w:rPr>
              <w:t xml:space="preserve">, </w:t>
            </w:r>
            <w:r w:rsidR="003E6C45" w:rsidRPr="003E6C45">
              <w:rPr>
                <w:rFonts w:ascii="Arial" w:hAnsi="Arial" w:cs="Arial"/>
                <w:color w:val="363534"/>
                <w:szCs w:val="22"/>
              </w:rPr>
              <w:t>0418 599 309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4BD98BE" w14:textId="77777777" w:rsidR="005A7A6C" w:rsidRDefault="00E32737" w:rsidP="1FB8760D">
      <w:pPr>
        <w:spacing w:before="0" w:after="150" w:line="240" w:lineRule="auto"/>
        <w:rPr>
          <w:rFonts w:ascii="Arial" w:hAnsi="Arial" w:cs="Arial"/>
        </w:rPr>
      </w:pPr>
      <w:r w:rsidRPr="29089A4A">
        <w:rPr>
          <w:rFonts w:ascii="Arial" w:hAnsi="Arial" w:cs="Arial"/>
        </w:rPr>
        <w:t>The Senior Advisor provides strategic business management, issues management, reporting and governance advice to the Manager of the Office of the Chief Conservation Regulator. The Senior Advisor manages a diverse and dynamic portfolio of projects and issues with the goal of supporting efficient, transparent and timely regulatory decision-making within the Office of the Conservation Regulator.</w:t>
      </w:r>
    </w:p>
    <w:p w14:paraId="5899AB3B" w14:textId="76632009" w:rsidR="005A7A6C" w:rsidRDefault="005A7A6C" w:rsidP="005A7A6C">
      <w:pPr>
        <w:keepNext/>
        <w:spacing w:line="240" w:lineRule="auto"/>
        <w:rPr>
          <w:lang w:val="en-US"/>
        </w:rPr>
      </w:pPr>
      <w:r w:rsidRPr="00802269">
        <w:rPr>
          <w:lang w:val="en-US"/>
        </w:rPr>
        <w:t>Specific responsibilities include</w:t>
      </w:r>
      <w:r>
        <w:rPr>
          <w:lang w:val="en-US"/>
        </w:rPr>
        <w:t xml:space="preserve"> providing strategic advice, coordinating activities across the </w:t>
      </w:r>
      <w:r>
        <w:rPr>
          <w:rFonts w:cs="Arial"/>
          <w:lang w:val="en-US"/>
        </w:rPr>
        <w:t>Conservation Regulator</w:t>
      </w:r>
      <w:r>
        <w:rPr>
          <w:lang w:val="en-US"/>
        </w:rPr>
        <w:t>,</w:t>
      </w:r>
      <w:r w:rsidRPr="00802269">
        <w:rPr>
          <w:lang w:val="en-US"/>
        </w:rPr>
        <w:t xml:space="preserve"> </w:t>
      </w:r>
      <w:r>
        <w:rPr>
          <w:lang w:val="en-US"/>
        </w:rPr>
        <w:t xml:space="preserve">and ensuring the effective and efficient operation of the </w:t>
      </w:r>
      <w:r>
        <w:rPr>
          <w:rFonts w:cs="Arial"/>
          <w:lang w:val="en-US"/>
        </w:rPr>
        <w:t>Conservation Regulator’s</w:t>
      </w:r>
      <w:r w:rsidRPr="00802269">
        <w:rPr>
          <w:rFonts w:cs="Arial"/>
          <w:lang w:val="en-US"/>
        </w:rPr>
        <w:t xml:space="preserve"> </w:t>
      </w:r>
      <w:r w:rsidR="005740EC">
        <w:rPr>
          <w:lang w:val="en-US"/>
        </w:rPr>
        <w:t>Independent</w:t>
      </w:r>
      <w:r w:rsidR="00213AB9">
        <w:rPr>
          <w:lang w:val="en-US"/>
        </w:rPr>
        <w:t xml:space="preserve"> Regulatory Ad</w:t>
      </w:r>
      <w:r w:rsidR="00334E69">
        <w:rPr>
          <w:lang w:val="en-US"/>
        </w:rPr>
        <w:t>visory Panel</w:t>
      </w:r>
      <w:r>
        <w:rPr>
          <w:lang w:val="en-US"/>
        </w:rPr>
        <w:t>.</w:t>
      </w:r>
    </w:p>
    <w:p w14:paraId="1B3F576A" w14:textId="77777777" w:rsidR="00495B3B" w:rsidRPr="00495B3B" w:rsidRDefault="00495B3B" w:rsidP="005A7A6C">
      <w:pPr>
        <w:spacing w:before="0" w:after="150"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73EE6BF7">
        <w:rPr>
          <w:rFonts w:ascii="Arial" w:hAnsi="Arial" w:cs="Arial"/>
          <w:b/>
          <w:bCs/>
          <w:noProof/>
          <w:color w:val="000000"/>
          <w:lang w:eastAsia="zh-CN"/>
        </w:rPr>
        <w:t>Group</w:t>
      </w:r>
    </w:p>
    <w:p w14:paraId="4B386B3A" w14:textId="68CF1A67" w:rsidR="49D902DD" w:rsidRDefault="49D902DD" w:rsidP="73EE6BF7">
      <w:pPr>
        <w:spacing w:before="0" w:after="150" w:line="240" w:lineRule="auto"/>
        <w:rPr>
          <w:rFonts w:ascii="Arial" w:eastAsia="Arial" w:hAnsi="Arial" w:cs="Arial"/>
          <w:color w:val="000000"/>
        </w:rPr>
      </w:pPr>
      <w:r w:rsidRPr="73EE6BF7">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0DE2903A" w14:textId="2B7471EF" w:rsidR="49D902DD" w:rsidRDefault="49D902DD" w:rsidP="73EE6BF7">
      <w:pPr>
        <w:spacing w:before="0" w:after="150" w:line="240" w:lineRule="auto"/>
        <w:rPr>
          <w:rFonts w:ascii="Arial" w:eastAsia="Arial" w:hAnsi="Arial" w:cs="Arial"/>
          <w:color w:val="000000"/>
        </w:rPr>
      </w:pPr>
      <w:r w:rsidRPr="73EE6BF7">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260787F0" w14:textId="47B7F157" w:rsidR="49D902DD" w:rsidRDefault="49D902DD" w:rsidP="73EE6BF7">
      <w:pPr>
        <w:spacing w:before="0" w:after="150" w:line="240" w:lineRule="auto"/>
        <w:rPr>
          <w:rFonts w:ascii="Arial" w:eastAsia="Arial" w:hAnsi="Arial" w:cs="Arial"/>
          <w:color w:val="000000"/>
        </w:rPr>
      </w:pPr>
      <w:r w:rsidRPr="73EE6BF7">
        <w:rPr>
          <w:rFonts w:ascii="Arial" w:eastAsia="Arial" w:hAnsi="Arial" w:cs="Arial"/>
          <w:color w:val="000000"/>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8525D2B" w14:textId="77777777" w:rsidR="00825C8E" w:rsidRDefault="00825C8E" w:rsidP="4A9CE6AC">
      <w:pPr>
        <w:rPr>
          <w:rFonts w:ascii="Arial" w:eastAsia="Arial" w:hAnsi="Arial" w:cs="Arial"/>
          <w:b/>
          <w:bCs/>
          <w:color w:val="000000"/>
        </w:rPr>
      </w:pPr>
    </w:p>
    <w:p w14:paraId="6055D416" w14:textId="68AA4CD4" w:rsidR="7F4B1D1F" w:rsidRDefault="7F4B1D1F" w:rsidP="4A9CE6AC">
      <w:r w:rsidRPr="4A9CE6AC">
        <w:rPr>
          <w:rFonts w:ascii="Arial" w:eastAsia="Arial" w:hAnsi="Arial" w:cs="Arial"/>
          <w:b/>
          <w:bCs/>
          <w:color w:val="000000"/>
        </w:rPr>
        <w:lastRenderedPageBreak/>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392D8CA0" w:rsidR="7F4B1D1F" w:rsidRDefault="7F4B1D1F" w:rsidP="03D88640">
      <w:pPr>
        <w:rPr>
          <w:rFonts w:ascii="Arial" w:eastAsia="Arial" w:hAnsi="Arial" w:cs="Arial"/>
        </w:rPr>
      </w:pPr>
      <w:r w:rsidRPr="03D88640">
        <w:rPr>
          <w:rFonts w:ascii="Arial" w:eastAsia="Arial" w:hAnsi="Arial" w:cs="Arial"/>
        </w:rPr>
        <w:t>We work closely with our regulatory partners, our departmental colleagues, traditional owners, stakeholder groups and the community to deliver outcomes for conservation, public land management and wildlife.</w:t>
      </w:r>
    </w:p>
    <w:p w14:paraId="6D60559E" w14:textId="34EEC227"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1182B238" w14:textId="41DA0157" w:rsidR="004B528B" w:rsidRDefault="00023835" w:rsidP="00023835">
      <w:pPr>
        <w:keepNext/>
        <w:spacing w:line="240" w:lineRule="auto"/>
        <w:rPr>
          <w:rFonts w:ascii="Arial" w:hAnsi="Arial" w:cs="Arial"/>
          <w:noProof/>
          <w:color w:val="000000"/>
          <w:lang w:eastAsia="zh-CN"/>
        </w:rPr>
      </w:pPr>
      <w:r w:rsidRPr="00023835">
        <w:rPr>
          <w:rFonts w:ascii="Arial" w:hAnsi="Arial" w:cs="Arial"/>
          <w:noProof/>
          <w:color w:val="000000"/>
          <w:lang w:eastAsia="zh-CN"/>
        </w:rPr>
        <w:t>The Office of the Chief Conservation Regulator is responsible for ensuring the smooth operations of the Conservation Regulator.</w:t>
      </w:r>
      <w:r>
        <w:rPr>
          <w:rFonts w:ascii="Arial" w:hAnsi="Arial" w:cs="Arial"/>
          <w:noProof/>
          <w:color w:val="000000"/>
          <w:lang w:eastAsia="zh-CN"/>
        </w:rPr>
        <w:t xml:space="preserve"> </w:t>
      </w:r>
      <w:r w:rsidRPr="00023835">
        <w:rPr>
          <w:rFonts w:ascii="Arial" w:hAnsi="Arial" w:cs="Arial"/>
          <w:noProof/>
          <w:color w:val="000000"/>
          <w:lang w:eastAsia="zh-CN"/>
        </w:rPr>
        <w:t>The unit provides strategic advice services to the Chief and Conservation Regulator executive Leadership Team. The unit leads and delivers on strategic projects issues management, media and communications, community engagement and partnerships, reporting and business planning.</w:t>
      </w:r>
    </w:p>
    <w:p w14:paraId="041E892C" w14:textId="1646D6D7" w:rsidR="53B96D2A" w:rsidRDefault="53B96D2A" w:rsidP="03D88640">
      <w:pPr>
        <w:keepNext/>
        <w:spacing w:line="240" w:lineRule="auto"/>
        <w:rPr>
          <w:rFonts w:ascii="Arial" w:hAnsi="Arial" w:cs="Arial"/>
          <w:noProof/>
          <w:color w:val="000000"/>
          <w:lang w:eastAsia="zh-CN"/>
        </w:rPr>
      </w:pPr>
      <w:r w:rsidRPr="1E0C32F4">
        <w:rPr>
          <w:rFonts w:ascii="Arial" w:hAnsi="Arial" w:cs="Arial"/>
          <w:noProof/>
          <w:color w:val="000000"/>
          <w:lang w:eastAsia="zh-CN"/>
        </w:rPr>
        <w:t xml:space="preserve">Staff working for the </w:t>
      </w:r>
      <w:r w:rsidR="00EA05B7">
        <w:rPr>
          <w:rFonts w:ascii="Arial" w:hAnsi="Arial" w:cs="Arial"/>
          <w:noProof/>
          <w:color w:val="000000"/>
          <w:lang w:eastAsia="zh-CN"/>
        </w:rPr>
        <w:t>Office of the Chief</w:t>
      </w:r>
      <w:r w:rsidRPr="1E0C32F4">
        <w:rPr>
          <w:rFonts w:ascii="Arial" w:hAnsi="Arial" w:cs="Arial"/>
          <w:noProof/>
          <w:color w:val="000000"/>
          <w:lang w:eastAsia="zh-CN"/>
        </w:rPr>
        <w:t xml:space="preserve"> </w:t>
      </w:r>
      <w:r w:rsidR="00EA05B7">
        <w:rPr>
          <w:rFonts w:ascii="Arial" w:hAnsi="Arial" w:cs="Arial"/>
          <w:noProof/>
          <w:color w:val="000000"/>
          <w:lang w:eastAsia="zh-CN"/>
        </w:rPr>
        <w:t xml:space="preserve">Conservation Regulator </w:t>
      </w:r>
      <w:r w:rsidRPr="1E0C32F4">
        <w:rPr>
          <w:rFonts w:ascii="Arial" w:hAnsi="Arial" w:cs="Arial"/>
          <w:noProof/>
          <w:color w:val="000000"/>
          <w:lang w:eastAsia="zh-CN"/>
        </w:rPr>
        <w:t>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0EA05B7">
        <w:rPr>
          <w:rFonts w:ascii="Arial" w:hAnsi="Arial" w:cs="Arial"/>
          <w:noProof/>
          <w:color w:val="000000"/>
          <w:lang w:eastAsia="zh-CN"/>
        </w:rPr>
        <w:t xml:space="preserve"> Office of the Chief Conservation Regulator </w:t>
      </w:r>
      <w:r w:rsidRPr="1E0C32F4">
        <w:rPr>
          <w:rFonts w:ascii="Arial" w:hAnsi="Arial" w:cs="Arial"/>
          <w:noProof/>
          <w:color w:val="000000"/>
          <w:lang w:eastAsia="zh-CN"/>
        </w:rPr>
        <w:t>business priorities.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A0F6C08"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Prepare briefings, papers, correspondence and reports relating to the Conservation Regulator’s activities. </w:t>
      </w:r>
    </w:p>
    <w:p w14:paraId="7CB05076" w14:textId="75A4479A"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rPr>
      </w:pPr>
      <w:r w:rsidRPr="41F05A45">
        <w:rPr>
          <w:rFonts w:ascii="Arial" w:hAnsi="Arial" w:cs="Arial"/>
          <w:color w:val="363534"/>
        </w:rPr>
        <w:t>Lead a range of projects to improve reporting, systems and processes across the regulator</w:t>
      </w:r>
      <w:r w:rsidR="16EE27DF" w:rsidRPr="41F05A45">
        <w:rPr>
          <w:rFonts w:ascii="Arial" w:hAnsi="Arial" w:cs="Arial"/>
          <w:color w:val="363534"/>
        </w:rPr>
        <w:t xml:space="preserve">, including the development and </w:t>
      </w:r>
      <w:r w:rsidR="00862B09" w:rsidRPr="41F05A45">
        <w:rPr>
          <w:rFonts w:ascii="Arial" w:hAnsi="Arial" w:cs="Arial"/>
          <w:color w:val="363534"/>
        </w:rPr>
        <w:t>implementatio</w:t>
      </w:r>
      <w:r w:rsidR="00862B09">
        <w:rPr>
          <w:rFonts w:ascii="Arial" w:hAnsi="Arial" w:cs="Arial"/>
          <w:color w:val="363534"/>
        </w:rPr>
        <w:t>n</w:t>
      </w:r>
      <w:r w:rsidR="16EE27DF" w:rsidRPr="41F05A45">
        <w:rPr>
          <w:rFonts w:ascii="Arial" w:hAnsi="Arial" w:cs="Arial"/>
          <w:color w:val="363534"/>
        </w:rPr>
        <w:t xml:space="preserve"> </w:t>
      </w:r>
      <w:r w:rsidR="00862B09">
        <w:rPr>
          <w:rFonts w:ascii="Arial" w:hAnsi="Arial" w:cs="Arial"/>
          <w:color w:val="363534"/>
        </w:rPr>
        <w:t xml:space="preserve">of </w:t>
      </w:r>
      <w:r w:rsidR="16EE27DF" w:rsidRPr="41F05A45">
        <w:rPr>
          <w:rFonts w:ascii="Arial" w:hAnsi="Arial" w:cs="Arial"/>
          <w:color w:val="363534"/>
        </w:rPr>
        <w:t>the Conservation Regulator’s Monitoring, Evaluation and Reporting Framework.</w:t>
      </w:r>
    </w:p>
    <w:p w14:paraId="130BABBE"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Review and provide advice on briefings and cabinet submissions. </w:t>
      </w:r>
    </w:p>
    <w:p w14:paraId="41C848A7"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Provide advice and governance support for relevant Conservation Regulator governance entities.  </w:t>
      </w:r>
    </w:p>
    <w:p w14:paraId="3B980416"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Lead and coordinate activities to support culture development across the regulator. </w:t>
      </w:r>
    </w:p>
    <w:p w14:paraId="51E19C87"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Build and maintain effective internal and external stakeholder relationships.  </w:t>
      </w:r>
    </w:p>
    <w:p w14:paraId="573ECD65"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Ensure the highest ethical standards in the delivering the department’s objectives, with a strong commitment to the DEECA values, including safety and wellbeing  </w:t>
      </w:r>
    </w:p>
    <w:p w14:paraId="1F5A7A2E" w14:textId="77777777" w:rsidR="00FD6989" w:rsidRPr="00FD6989" w:rsidRDefault="00FD6989" w:rsidP="00897E43">
      <w:pPr>
        <w:numPr>
          <w:ilvl w:val="0"/>
          <w:numId w:val="16"/>
        </w:numPr>
        <w:tabs>
          <w:tab w:val="num" w:pos="720"/>
        </w:tabs>
        <w:spacing w:before="0" w:line="240" w:lineRule="auto"/>
        <w:ind w:left="357" w:hanging="357"/>
        <w:rPr>
          <w:rFonts w:ascii="Arial" w:hAnsi="Arial" w:cs="Arial"/>
          <w:color w:val="363534"/>
          <w:szCs w:val="22"/>
        </w:rPr>
      </w:pPr>
      <w:r w:rsidRPr="00FD6989">
        <w:rPr>
          <w:rFonts w:ascii="Arial" w:hAnsi="Arial" w:cs="Arial"/>
          <w:color w:val="363534"/>
          <w:szCs w:val="22"/>
        </w:rPr>
        <w:t>To practice cultural safety by creating environments, relationships and systems free from racism and discrimination so that people can feel safe, valued and able to participate. </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7A7766C" w14:textId="77777777" w:rsidR="004A50B2" w:rsidRPr="00CD275F" w:rsidRDefault="004A50B2" w:rsidP="00897E43">
      <w:pPr>
        <w:numPr>
          <w:ilvl w:val="0"/>
          <w:numId w:val="16"/>
        </w:numPr>
        <w:tabs>
          <w:tab w:val="num" w:pos="720"/>
        </w:tabs>
        <w:spacing w:before="0" w:line="240" w:lineRule="auto"/>
        <w:ind w:left="357" w:hanging="357"/>
        <w:rPr>
          <w:rFonts w:ascii="Arial" w:hAnsi="Arial" w:cs="Arial"/>
          <w:color w:val="363534"/>
          <w:szCs w:val="22"/>
        </w:rPr>
      </w:pPr>
      <w:r w:rsidRPr="00CD275F">
        <w:rPr>
          <w:rFonts w:ascii="Arial" w:hAnsi="Arial" w:cs="Arial"/>
          <w:color w:val="363534"/>
          <w:szCs w:val="22"/>
        </w:rPr>
        <w:t>Bachelor degree in social or environmental sciences is desired. </w:t>
      </w:r>
    </w:p>
    <w:p w14:paraId="4E76EE57" w14:textId="77777777" w:rsidR="004A50B2" w:rsidRPr="00CD275F" w:rsidRDefault="004A50B2" w:rsidP="00897E43">
      <w:pPr>
        <w:numPr>
          <w:ilvl w:val="0"/>
          <w:numId w:val="16"/>
        </w:numPr>
        <w:tabs>
          <w:tab w:val="num" w:pos="720"/>
        </w:tabs>
        <w:spacing w:before="0" w:line="240" w:lineRule="auto"/>
        <w:ind w:left="357" w:hanging="357"/>
        <w:rPr>
          <w:rFonts w:ascii="Arial" w:hAnsi="Arial" w:cs="Arial"/>
          <w:color w:val="363534"/>
          <w:szCs w:val="22"/>
        </w:rPr>
      </w:pPr>
      <w:r w:rsidRPr="00CD275F">
        <w:rPr>
          <w:rFonts w:ascii="Arial" w:hAnsi="Arial" w:cs="Arial"/>
          <w:color w:val="363534"/>
          <w:szCs w:val="22"/>
        </w:rPr>
        <w:t>Strong analytical skills are required. </w:t>
      </w:r>
    </w:p>
    <w:p w14:paraId="62DD3F46" w14:textId="77777777" w:rsidR="00495B3B" w:rsidRPr="00CD275F" w:rsidRDefault="00495B3B" w:rsidP="00CD275F">
      <w:pPr>
        <w:spacing w:before="0" w:line="240" w:lineRule="auto"/>
        <w:rPr>
          <w:rFonts w:ascii="Arial" w:hAnsi="Arial" w:cs="Arial"/>
          <w:b/>
          <w:bCs/>
          <w:color w:val="363534"/>
          <w:szCs w:val="22"/>
        </w:rPr>
      </w:pPr>
      <w:r w:rsidRPr="00CD275F">
        <w:rPr>
          <w:rFonts w:ascii="Arial" w:hAnsi="Arial" w:cs="Arial"/>
          <w:b/>
          <w:bCs/>
          <w:color w:val="363534"/>
          <w:szCs w:val="22"/>
        </w:rPr>
        <w:t>Capabilities</w:t>
      </w:r>
    </w:p>
    <w:p w14:paraId="36176301" w14:textId="77777777" w:rsidR="00460441" w:rsidRPr="00CD275F" w:rsidRDefault="00460441" w:rsidP="00CD275F">
      <w:pPr>
        <w:tabs>
          <w:tab w:val="num" w:pos="720"/>
        </w:tabs>
        <w:spacing w:before="60" w:line="240" w:lineRule="auto"/>
        <w:rPr>
          <w:rFonts w:ascii="Arial" w:hAnsi="Arial" w:cs="Arial"/>
          <w:color w:val="000000"/>
          <w:lang w:eastAsia="zh-CN"/>
        </w:rPr>
      </w:pPr>
      <w:r w:rsidRPr="00CD275F">
        <w:rPr>
          <w:rFonts w:ascii="Arial" w:hAnsi="Arial" w:cs="Arial"/>
          <w:b/>
          <w:bCs/>
          <w:color w:val="000000"/>
          <w:lang w:eastAsia="zh-CN"/>
        </w:rPr>
        <w:t>Flexible and adaptable</w:t>
      </w:r>
      <w:r w:rsidRPr="00CD275F">
        <w:rPr>
          <w:rFonts w:ascii="Arial" w:hAnsi="Arial" w:cs="Arial"/>
          <w:color w:val="000000"/>
          <w:lang w:eastAsia="zh-CN"/>
        </w:rPr>
        <w:t>: Adapts systems and processes quickly to changed priorities and situations. </w:t>
      </w:r>
    </w:p>
    <w:p w14:paraId="3A3DFC39" w14:textId="77777777" w:rsidR="00460441" w:rsidRPr="00CD275F" w:rsidRDefault="00460441" w:rsidP="00CD275F">
      <w:pPr>
        <w:tabs>
          <w:tab w:val="num" w:pos="720"/>
        </w:tabs>
        <w:spacing w:before="60" w:line="240" w:lineRule="auto"/>
        <w:rPr>
          <w:rFonts w:ascii="Arial" w:hAnsi="Arial" w:cs="Arial"/>
          <w:color w:val="000000"/>
          <w:lang w:eastAsia="zh-CN"/>
        </w:rPr>
      </w:pPr>
      <w:r w:rsidRPr="00CD275F">
        <w:rPr>
          <w:rFonts w:ascii="Arial" w:hAnsi="Arial" w:cs="Arial"/>
          <w:b/>
          <w:bCs/>
          <w:color w:val="000000"/>
          <w:lang w:eastAsia="zh-CN"/>
        </w:rPr>
        <w:t>Critical thinking and problem solving</w:t>
      </w:r>
      <w:r w:rsidRPr="00CD275F">
        <w:rPr>
          <w:rFonts w:ascii="Arial" w:hAnsi="Arial" w:cs="Arial"/>
          <w:color w:val="000000"/>
          <w:lang w:eastAsia="zh-CN"/>
        </w:rPr>
        <w:t>: Takes into account wider business context within business unit when considering options to resolve issues. Identifies recurring problems and prevents future recurrence by integrating solutions into work process.  </w:t>
      </w:r>
    </w:p>
    <w:p w14:paraId="7701EEE5" w14:textId="77777777" w:rsidR="00460441" w:rsidRPr="00CD275F" w:rsidRDefault="00460441" w:rsidP="00CD275F">
      <w:pPr>
        <w:tabs>
          <w:tab w:val="num" w:pos="720"/>
        </w:tabs>
        <w:spacing w:before="60" w:line="240" w:lineRule="auto"/>
        <w:rPr>
          <w:rFonts w:ascii="Arial" w:hAnsi="Arial" w:cs="Arial"/>
          <w:color w:val="000000"/>
          <w:lang w:eastAsia="zh-CN"/>
        </w:rPr>
      </w:pPr>
      <w:r w:rsidRPr="00CD275F">
        <w:rPr>
          <w:rFonts w:ascii="Arial" w:hAnsi="Arial" w:cs="Arial"/>
          <w:b/>
          <w:bCs/>
          <w:color w:val="000000"/>
          <w:lang w:eastAsia="zh-CN"/>
        </w:rPr>
        <w:t>Project delivery</w:t>
      </w:r>
      <w:r w:rsidRPr="00CD275F">
        <w:rPr>
          <w:rFonts w:ascii="Arial" w:hAnsi="Arial" w:cs="Arial"/>
          <w:color w:val="000000"/>
          <w:lang w:eastAsia="zh-CN"/>
        </w:rPr>
        <w:t>: Translates strategies into programs or projects that enables achievement of outcomes require. </w:t>
      </w:r>
    </w:p>
    <w:p w14:paraId="2A3CA82B" w14:textId="71813A13" w:rsidR="00460441" w:rsidRPr="00CD275F" w:rsidRDefault="00460441" w:rsidP="00CD275F">
      <w:pPr>
        <w:tabs>
          <w:tab w:val="num" w:pos="720"/>
        </w:tabs>
        <w:spacing w:before="60" w:line="240" w:lineRule="auto"/>
        <w:rPr>
          <w:rFonts w:ascii="Arial" w:hAnsi="Arial" w:cs="Arial"/>
          <w:color w:val="000000"/>
          <w:lang w:eastAsia="zh-CN"/>
        </w:rPr>
      </w:pPr>
      <w:r w:rsidRPr="00CD275F">
        <w:rPr>
          <w:rFonts w:ascii="Arial" w:hAnsi="Arial" w:cs="Arial"/>
          <w:b/>
          <w:bCs/>
          <w:color w:val="000000"/>
          <w:lang w:eastAsia="zh-CN"/>
        </w:rPr>
        <w:lastRenderedPageBreak/>
        <w:t>Working collaboratively</w:t>
      </w:r>
      <w:r w:rsidRPr="00CD275F">
        <w:rPr>
          <w:rFonts w:ascii="Arial" w:hAnsi="Arial" w:cs="Arial"/>
          <w:color w:val="000000"/>
          <w:lang w:eastAsia="zh-CN"/>
        </w:rPr>
        <w:t>: Build a culture of collaboration and identifies and overcomes barriers to communication when they emerge.</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E0C32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60441" w:rsidRDefault="00495B3B" w:rsidP="00495B3B">
            <w:pPr>
              <w:rPr>
                <w:rFonts w:cs="Arial"/>
                <w:color w:val="1A1A1A"/>
                <w:sz w:val="20"/>
              </w:rPr>
            </w:pPr>
            <w:r w:rsidRPr="00460441">
              <w:rPr>
                <w:rFonts w:cs="Arial"/>
                <w:color w:val="1A1A1A"/>
                <w:sz w:val="20"/>
              </w:rPr>
              <w:t>Financial Delegation Value</w:t>
            </w:r>
          </w:p>
        </w:tc>
        <w:tc>
          <w:tcPr>
            <w:tcW w:w="6803" w:type="dxa"/>
            <w:shd w:val="clear" w:color="auto" w:fill="auto"/>
          </w:tcPr>
          <w:p w14:paraId="2DBD5EFC" w14:textId="418F8744" w:rsidR="00495B3B" w:rsidRPr="00460441"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60441">
              <w:rPr>
                <w:rFonts w:cs="Arial"/>
                <w:b/>
                <w:bCs/>
                <w:color w:val="1A1A1A"/>
                <w:sz w:val="20"/>
              </w:rPr>
              <w:t>$</w:t>
            </w:r>
            <w:r w:rsidR="00460441" w:rsidRPr="00460441">
              <w:rPr>
                <w:rFonts w:cs="Arial"/>
                <w:b/>
                <w:bCs/>
                <w:color w:val="1A1A1A"/>
                <w:sz w:val="20"/>
              </w:rPr>
              <w:t>0</w:t>
            </w:r>
            <w:r w:rsidRPr="00460441">
              <w:rPr>
                <w:rFonts w:cs="Arial"/>
                <w:b/>
                <w:bCs/>
                <w:color w:val="1A1A1A"/>
                <w:sz w:val="20"/>
              </w:rPr>
              <w:t xml:space="preserve"> </w:t>
            </w:r>
            <w:r w:rsidRPr="00460441">
              <w:rPr>
                <w:rFonts w:cs="Arial"/>
                <w:color w:val="1A1A1A"/>
                <w:sz w:val="20"/>
              </w:rPr>
              <w:t>A declaration of Private Interests will be required for positions with financial delegations of &gt;$20,000</w:t>
            </w:r>
          </w:p>
        </w:tc>
      </w:tr>
      <w:tr w:rsidR="00495B3B" w:rsidRPr="00495B3B" w14:paraId="13112EBA"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73A1363" w:rsidR="00495B3B" w:rsidRPr="008520FB" w:rsidRDefault="00495B3B" w:rsidP="008520FB">
            <w:pPr>
              <w:spacing w:line="240" w:lineRule="auto"/>
              <w:contextualSpacing/>
              <w:outlineLvl w:val="1"/>
              <w:rPr>
                <w:rFonts w:ascii="Arial" w:hAnsi="Arial" w:cs="Arial"/>
                <w:sz w:val="20"/>
              </w:rPr>
            </w:pPr>
            <w:r w:rsidRPr="00460441">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6D5AD3BE" w:rsidR="00495B3B" w:rsidRPr="00460441" w:rsidRDefault="00460441" w:rsidP="00460441">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441">
              <w:rPr>
                <w:rFonts w:ascii="Arial" w:hAnsi="Arial" w:cs="Arial"/>
                <w:color w:val="1A1A1A"/>
              </w:rPr>
              <w:t xml:space="preserve">   </w:t>
            </w:r>
            <w:r w:rsidR="00495B3B" w:rsidRPr="00460441">
              <w:rPr>
                <w:rFonts w:ascii="Arial" w:hAnsi="Arial" w:cs="Arial"/>
                <w:sz w:val="20"/>
              </w:rPr>
              <w:t>Sedentary desk work</w:t>
            </w:r>
          </w:p>
          <w:p w14:paraId="23FF4545" w14:textId="5497E792" w:rsidR="00495B3B" w:rsidRPr="00460441" w:rsidRDefault="00495B3B" w:rsidP="0046044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6E36E3BF"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825C8E">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60DFA6E" w14:textId="77777777" w:rsidR="00825C8E" w:rsidRPr="00454423" w:rsidRDefault="00825C8E" w:rsidP="00825C8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14D2FBF" w14:textId="77777777" w:rsidR="00825C8E" w:rsidRPr="005763CD" w:rsidRDefault="00825C8E" w:rsidP="00825C8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9"/>
      <w:headerReference w:type="firs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0884" w14:textId="77777777" w:rsidR="00823FBA" w:rsidRDefault="00823FBA" w:rsidP="00CD157B">
      <w:pPr>
        <w:pStyle w:val="NoSpacing"/>
      </w:pPr>
    </w:p>
    <w:p w14:paraId="6A1D9B8C" w14:textId="77777777" w:rsidR="00823FBA" w:rsidRDefault="00823FBA"/>
  </w:endnote>
  <w:endnote w:type="continuationSeparator" w:id="0">
    <w:p w14:paraId="5265A459" w14:textId="77777777" w:rsidR="00823FBA" w:rsidRDefault="00823FBA" w:rsidP="00CD157B">
      <w:pPr>
        <w:pStyle w:val="NoSpacing"/>
      </w:pPr>
    </w:p>
    <w:p w14:paraId="205EC49F" w14:textId="77777777" w:rsidR="00823FBA" w:rsidRDefault="00823FBA"/>
  </w:endnote>
  <w:endnote w:type="continuationNotice" w:id="1">
    <w:p w14:paraId="058B8AC5" w14:textId="77777777" w:rsidR="00823FBA" w:rsidRDefault="00823FBA" w:rsidP="00CD157B">
      <w:pPr>
        <w:pStyle w:val="NoSpacing"/>
      </w:pPr>
    </w:p>
    <w:p w14:paraId="555751C0" w14:textId="77777777" w:rsidR="00823FBA" w:rsidRDefault="0082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4DAD25F" w:rsidR="00C871F9" w:rsidRPr="00810C40" w:rsidRDefault="00C871F9" w:rsidP="00C871F9">
    <w:pPr>
      <w:pStyle w:val="Footer"/>
    </w:pPr>
    <w:r w:rsidRPr="3B36342E">
      <w:rPr>
        <w:b/>
      </w:rPr>
      <w:fldChar w:fldCharType="begin"/>
    </w:r>
    <w:r w:rsidRPr="3B36342E">
      <w:rPr>
        <w:b/>
      </w:rPr>
      <w:instrText xml:space="preserve"> PAGE   \* MERGEFORMAT </w:instrText>
    </w:r>
    <w:r w:rsidRPr="3B36342E">
      <w:rPr>
        <w:b/>
      </w:rPr>
      <w:fldChar w:fldCharType="separate"/>
    </w:r>
    <w:r w:rsidR="3B36342E" w:rsidRPr="3B36342E">
      <w:rPr>
        <w:b/>
      </w:rPr>
      <w:t>4</w:t>
    </w:r>
    <w:r w:rsidRPr="3B36342E">
      <w:rPr>
        <w:b/>
      </w:rPr>
      <w:fldChar w:fldCharType="end"/>
    </w:r>
    <w:r>
      <w:tab/>
    </w:r>
    <w:r w:rsidR="3B36342E" w:rsidRPr="3B36342E">
      <w:rPr>
        <w:rFonts w:ascii="Arial" w:eastAsia="Arial" w:hAnsi="Arial" w:cs="Arial"/>
        <w:bCs w:val="0"/>
        <w:color w:val="000000"/>
        <w:szCs w:val="16"/>
      </w:rPr>
      <w:t xml:space="preserve">October </w:t>
    </w:r>
    <w:r w:rsidR="3B36342E" w:rsidRPr="3B36342E">
      <w:t xml:space="preserve"> </w:t>
    </w:r>
    <w:r w:rsidR="3B36342E">
      <w:t>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D5B1842" w:rsidR="00D40EAF" w:rsidRPr="00810C40" w:rsidRDefault="00D40EAF" w:rsidP="00D40EAF">
    <w:pPr>
      <w:pStyle w:val="Footer"/>
    </w:pPr>
    <w:r w:rsidRPr="3B36342E">
      <w:rPr>
        <w:b/>
      </w:rPr>
      <w:fldChar w:fldCharType="begin"/>
    </w:r>
    <w:r w:rsidRPr="3B36342E">
      <w:rPr>
        <w:b/>
      </w:rPr>
      <w:instrText xml:space="preserve"> PAGE   \* MERGEFORMAT </w:instrText>
    </w:r>
    <w:r w:rsidRPr="3B36342E">
      <w:rPr>
        <w:b/>
      </w:rPr>
      <w:fldChar w:fldCharType="separate"/>
    </w:r>
    <w:r w:rsidR="3B36342E" w:rsidRPr="3B36342E">
      <w:rPr>
        <w:b/>
      </w:rPr>
      <w:t>2</w:t>
    </w:r>
    <w:r w:rsidRPr="3B36342E">
      <w:rPr>
        <w:b/>
      </w:rPr>
      <w:fldChar w:fldCharType="end"/>
    </w:r>
    <w:r>
      <w:tab/>
    </w:r>
    <w:r w:rsidR="3B36342E" w:rsidRPr="3B36342E">
      <w:rPr>
        <w:rFonts w:ascii="Arial" w:eastAsia="Arial" w:hAnsi="Arial" w:cs="Arial"/>
        <w:bCs w:val="0"/>
        <w:color w:val="000000"/>
        <w:szCs w:val="16"/>
      </w:rPr>
      <w:t xml:space="preserve">October </w:t>
    </w:r>
    <w:r w:rsidR="3B36342E" w:rsidRPr="3B36342E">
      <w:t xml:space="preserve"> </w:t>
    </w:r>
    <w:r w:rsidR="3B36342E">
      <w:t>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5D7E" w14:textId="77777777" w:rsidR="00823FBA" w:rsidRPr="0056073C" w:rsidRDefault="00823FBA" w:rsidP="005D764F">
      <w:pPr>
        <w:pStyle w:val="FootnoteSeparator"/>
      </w:pPr>
    </w:p>
    <w:p w14:paraId="14E19B8B" w14:textId="77777777" w:rsidR="00823FBA" w:rsidRDefault="00823FBA"/>
  </w:footnote>
  <w:footnote w:type="continuationSeparator" w:id="0">
    <w:p w14:paraId="0C1E078F" w14:textId="77777777" w:rsidR="00823FBA" w:rsidRPr="00CA30B7" w:rsidRDefault="00823FBA" w:rsidP="006D5A90">
      <w:pPr>
        <w:rPr>
          <w:lang w:val="en-US"/>
        </w:rPr>
      </w:pPr>
      <w:r w:rsidRPr="00CA30B7">
        <w:rPr>
          <w:lang w:val="en-US"/>
        </w:rPr>
        <w:t>_______</w:t>
      </w:r>
    </w:p>
    <w:p w14:paraId="7714C29A" w14:textId="77777777" w:rsidR="00823FBA" w:rsidRDefault="00823FBA"/>
  </w:footnote>
  <w:footnote w:type="continuationNotice" w:id="1">
    <w:p w14:paraId="6019D73E" w14:textId="77777777" w:rsidR="00823FBA" w:rsidRDefault="00823FBA" w:rsidP="006D5A90"/>
    <w:p w14:paraId="5A633D90" w14:textId="77777777" w:rsidR="00823FBA" w:rsidRDefault="00823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0DD6D91">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28128F1">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D016ABA">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81F205A">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ABC2233">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BA944EA">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A26866D">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DBEB0FC">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FEE1905">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D69EC4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4C05F0E">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22B0EF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36342E" w14:paraId="4448A127" w14:textId="77777777" w:rsidTr="3B36342E">
      <w:trPr>
        <w:trHeight w:val="300"/>
      </w:trPr>
      <w:tc>
        <w:tcPr>
          <w:tcW w:w="3400" w:type="dxa"/>
        </w:tcPr>
        <w:p w14:paraId="0F240F41" w14:textId="4EE6700B" w:rsidR="3B36342E" w:rsidRDefault="3B36342E" w:rsidP="3B36342E">
          <w:pPr>
            <w:pStyle w:val="Header"/>
            <w:ind w:left="-115"/>
          </w:pPr>
        </w:p>
      </w:tc>
      <w:tc>
        <w:tcPr>
          <w:tcW w:w="3400" w:type="dxa"/>
        </w:tcPr>
        <w:p w14:paraId="7AA86900" w14:textId="48F4970C" w:rsidR="3B36342E" w:rsidRDefault="3B36342E" w:rsidP="3B36342E">
          <w:pPr>
            <w:pStyle w:val="Header"/>
            <w:jc w:val="center"/>
          </w:pPr>
        </w:p>
      </w:tc>
      <w:tc>
        <w:tcPr>
          <w:tcW w:w="3400" w:type="dxa"/>
        </w:tcPr>
        <w:p w14:paraId="00B65F0D" w14:textId="2ECEDAC0" w:rsidR="3B36342E" w:rsidRDefault="3B36342E" w:rsidP="3B36342E">
          <w:pPr>
            <w:pStyle w:val="Header"/>
            <w:ind w:right="-115"/>
            <w:jc w:val="right"/>
          </w:pPr>
        </w:p>
      </w:tc>
    </w:tr>
  </w:tbl>
  <w:p w14:paraId="78B6914E" w14:textId="53D94CB4" w:rsidR="3B36342E" w:rsidRDefault="3B36342E" w:rsidP="3B36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36342E" w14:paraId="577313FE" w14:textId="77777777" w:rsidTr="3B36342E">
      <w:trPr>
        <w:trHeight w:val="300"/>
      </w:trPr>
      <w:tc>
        <w:tcPr>
          <w:tcW w:w="3400" w:type="dxa"/>
        </w:tcPr>
        <w:p w14:paraId="72A5E8EB" w14:textId="281E2F1C" w:rsidR="3B36342E" w:rsidRDefault="3B36342E" w:rsidP="3B36342E">
          <w:pPr>
            <w:pStyle w:val="Header"/>
            <w:ind w:left="-115"/>
          </w:pPr>
        </w:p>
      </w:tc>
      <w:tc>
        <w:tcPr>
          <w:tcW w:w="3400" w:type="dxa"/>
        </w:tcPr>
        <w:p w14:paraId="2E9F231D" w14:textId="4956EDE0" w:rsidR="3B36342E" w:rsidRDefault="3B36342E" w:rsidP="3B36342E">
          <w:pPr>
            <w:pStyle w:val="Header"/>
            <w:jc w:val="center"/>
          </w:pPr>
        </w:p>
      </w:tc>
      <w:tc>
        <w:tcPr>
          <w:tcW w:w="3400" w:type="dxa"/>
        </w:tcPr>
        <w:p w14:paraId="457F4DDC" w14:textId="52E6D2ED" w:rsidR="3B36342E" w:rsidRDefault="3B36342E" w:rsidP="3B36342E">
          <w:pPr>
            <w:pStyle w:val="Header"/>
            <w:ind w:right="-115"/>
            <w:jc w:val="right"/>
          </w:pPr>
        </w:p>
      </w:tc>
    </w:tr>
  </w:tbl>
  <w:p w14:paraId="50AF8D73" w14:textId="3CD85DAF" w:rsidR="3B36342E" w:rsidRDefault="3B36342E" w:rsidP="3B3634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870C92C">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A9544A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4D9AABD">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2236E96">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63C1010">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11B380D">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2AA1646">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5ADD4A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959344E">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40F5BE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05952EE">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FE163D9">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B36342E" w14:paraId="34775C53" w14:textId="77777777" w:rsidTr="3B36342E">
      <w:trPr>
        <w:trHeight w:val="300"/>
      </w:trPr>
      <w:tc>
        <w:tcPr>
          <w:tcW w:w="3400" w:type="dxa"/>
        </w:tcPr>
        <w:p w14:paraId="451C5D7F" w14:textId="49ABD271" w:rsidR="3B36342E" w:rsidRDefault="3B36342E" w:rsidP="3B36342E">
          <w:pPr>
            <w:pStyle w:val="Header"/>
            <w:ind w:left="-115"/>
          </w:pPr>
        </w:p>
      </w:tc>
      <w:tc>
        <w:tcPr>
          <w:tcW w:w="3400" w:type="dxa"/>
        </w:tcPr>
        <w:p w14:paraId="4CF3738C" w14:textId="1E0F7923" w:rsidR="3B36342E" w:rsidRDefault="3B36342E" w:rsidP="3B36342E">
          <w:pPr>
            <w:pStyle w:val="Header"/>
            <w:jc w:val="center"/>
          </w:pPr>
        </w:p>
      </w:tc>
      <w:tc>
        <w:tcPr>
          <w:tcW w:w="3400" w:type="dxa"/>
        </w:tcPr>
        <w:p w14:paraId="42899FA6" w14:textId="196AEDC8" w:rsidR="3B36342E" w:rsidRDefault="3B36342E" w:rsidP="3B36342E">
          <w:pPr>
            <w:pStyle w:val="Header"/>
            <w:ind w:right="-115"/>
            <w:jc w:val="right"/>
          </w:pPr>
        </w:p>
      </w:tc>
    </w:tr>
  </w:tbl>
  <w:p w14:paraId="6810522A" w14:textId="7EC69CE5" w:rsidR="3B36342E" w:rsidRDefault="3B36342E" w:rsidP="3B36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3"/>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3"/>
  </w:num>
  <w:num w:numId="8" w16cid:durableId="103154041">
    <w:abstractNumId w:val="25"/>
  </w:num>
  <w:num w:numId="9" w16cid:durableId="1308436166">
    <w:abstractNumId w:val="22"/>
  </w:num>
  <w:num w:numId="10" w16cid:durableId="1335643199">
    <w:abstractNumId w:val="31"/>
  </w:num>
  <w:num w:numId="11" w16cid:durableId="1160577431">
    <w:abstractNumId w:val="24"/>
  </w:num>
  <w:num w:numId="12" w16cid:durableId="1673139647">
    <w:abstractNumId w:val="14"/>
  </w:num>
  <w:num w:numId="13" w16cid:durableId="1742215375">
    <w:abstractNumId w:val="40"/>
  </w:num>
  <w:num w:numId="14" w16cid:durableId="664823544">
    <w:abstractNumId w:val="37"/>
  </w:num>
  <w:num w:numId="15" w16cid:durableId="979774751">
    <w:abstractNumId w:val="11"/>
  </w:num>
  <w:num w:numId="16" w16cid:durableId="72922846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35"/>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FF"/>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59"/>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BB3"/>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58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38B"/>
    <w:rsid w:val="001C2489"/>
    <w:rsid w:val="001C2510"/>
    <w:rsid w:val="001C2788"/>
    <w:rsid w:val="001C2CCA"/>
    <w:rsid w:val="001C31C0"/>
    <w:rsid w:val="001C35C1"/>
    <w:rsid w:val="001C3788"/>
    <w:rsid w:val="001C40E3"/>
    <w:rsid w:val="001C4657"/>
    <w:rsid w:val="001C5162"/>
    <w:rsid w:val="001C5290"/>
    <w:rsid w:val="001C5E44"/>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AB9"/>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6E43"/>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E69"/>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6C4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D89"/>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3C1"/>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441"/>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0D6"/>
    <w:rsid w:val="004A474E"/>
    <w:rsid w:val="004A4D43"/>
    <w:rsid w:val="004A50B2"/>
    <w:rsid w:val="004A54A4"/>
    <w:rsid w:val="004A5BD7"/>
    <w:rsid w:val="004A6286"/>
    <w:rsid w:val="004A641C"/>
    <w:rsid w:val="004A6F63"/>
    <w:rsid w:val="004A731E"/>
    <w:rsid w:val="004A7370"/>
    <w:rsid w:val="004B1B8B"/>
    <w:rsid w:val="004B1E98"/>
    <w:rsid w:val="004B244E"/>
    <w:rsid w:val="004B26FF"/>
    <w:rsid w:val="004B2721"/>
    <w:rsid w:val="004B2751"/>
    <w:rsid w:val="004B30AD"/>
    <w:rsid w:val="004B314F"/>
    <w:rsid w:val="004B40AB"/>
    <w:rsid w:val="004B444C"/>
    <w:rsid w:val="004B4954"/>
    <w:rsid w:val="004B4CE1"/>
    <w:rsid w:val="004B5154"/>
    <w:rsid w:val="004B528B"/>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7"/>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0EC"/>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6C"/>
    <w:rsid w:val="005A7A95"/>
    <w:rsid w:val="005B0545"/>
    <w:rsid w:val="005B12FA"/>
    <w:rsid w:val="005B280F"/>
    <w:rsid w:val="005B3936"/>
    <w:rsid w:val="005B44CC"/>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02B"/>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36E"/>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C59"/>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8B5"/>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3FBA"/>
    <w:rsid w:val="0082411F"/>
    <w:rsid w:val="008243F7"/>
    <w:rsid w:val="00824B95"/>
    <w:rsid w:val="00824C66"/>
    <w:rsid w:val="00824E09"/>
    <w:rsid w:val="00825C8E"/>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0FB"/>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B0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97E43"/>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36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56F"/>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E7B3C"/>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529"/>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188"/>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B0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AA8"/>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B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5DC"/>
    <w:rsid w:val="00CD1992"/>
    <w:rsid w:val="00CD1A2F"/>
    <w:rsid w:val="00CD1BB6"/>
    <w:rsid w:val="00CD275F"/>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27B5"/>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737"/>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5B7"/>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FA9"/>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989"/>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3D88640"/>
    <w:rsid w:val="06DEE612"/>
    <w:rsid w:val="159FF9A4"/>
    <w:rsid w:val="16EE27DF"/>
    <w:rsid w:val="1E0C32F4"/>
    <w:rsid w:val="1FB8760D"/>
    <w:rsid w:val="20CC96B4"/>
    <w:rsid w:val="26F4E756"/>
    <w:rsid w:val="29089A4A"/>
    <w:rsid w:val="2C89E9ED"/>
    <w:rsid w:val="377EDE21"/>
    <w:rsid w:val="3848F272"/>
    <w:rsid w:val="3B36342E"/>
    <w:rsid w:val="3CF9BE9A"/>
    <w:rsid w:val="41F05A45"/>
    <w:rsid w:val="466F9562"/>
    <w:rsid w:val="49D902DD"/>
    <w:rsid w:val="4A9CE6AC"/>
    <w:rsid w:val="4AE07287"/>
    <w:rsid w:val="503F9CED"/>
    <w:rsid w:val="53B96D2A"/>
    <w:rsid w:val="5B320F8D"/>
    <w:rsid w:val="73EE6BF7"/>
    <w:rsid w:val="7F4B1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A9B98BC5-2843-407F-9E1D-DAE75A0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568752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98517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988557159">
      <w:bodyDiv w:val="1"/>
      <w:marLeft w:val="0"/>
      <w:marRight w:val="0"/>
      <w:marTop w:val="0"/>
      <w:marBottom w:val="0"/>
      <w:divBdr>
        <w:top w:val="none" w:sz="0" w:space="0" w:color="auto"/>
        <w:left w:val="none" w:sz="0" w:space="0" w:color="auto"/>
        <w:bottom w:val="none" w:sz="0" w:space="0" w:color="auto"/>
        <w:right w:val="none" w:sz="0" w:space="0" w:color="auto"/>
      </w:divBdr>
      <w:divsChild>
        <w:div w:id="370307181">
          <w:marLeft w:val="0"/>
          <w:marRight w:val="0"/>
          <w:marTop w:val="0"/>
          <w:marBottom w:val="0"/>
          <w:divBdr>
            <w:top w:val="none" w:sz="0" w:space="0" w:color="auto"/>
            <w:left w:val="none" w:sz="0" w:space="0" w:color="auto"/>
            <w:bottom w:val="none" w:sz="0" w:space="0" w:color="auto"/>
            <w:right w:val="none" w:sz="0" w:space="0" w:color="auto"/>
          </w:divBdr>
        </w:div>
        <w:div w:id="669985646">
          <w:marLeft w:val="0"/>
          <w:marRight w:val="0"/>
          <w:marTop w:val="0"/>
          <w:marBottom w:val="0"/>
          <w:divBdr>
            <w:top w:val="none" w:sz="0" w:space="0" w:color="auto"/>
            <w:left w:val="none" w:sz="0" w:space="0" w:color="auto"/>
            <w:bottom w:val="none" w:sz="0" w:space="0" w:color="auto"/>
            <w:right w:val="none" w:sz="0" w:space="0" w:color="auto"/>
          </w:divBdr>
        </w:div>
        <w:div w:id="780225203">
          <w:marLeft w:val="0"/>
          <w:marRight w:val="0"/>
          <w:marTop w:val="0"/>
          <w:marBottom w:val="0"/>
          <w:divBdr>
            <w:top w:val="none" w:sz="0" w:space="0" w:color="auto"/>
            <w:left w:val="none" w:sz="0" w:space="0" w:color="auto"/>
            <w:bottom w:val="none" w:sz="0" w:space="0" w:color="auto"/>
            <w:right w:val="none" w:sz="0" w:space="0" w:color="auto"/>
          </w:divBdr>
        </w:div>
        <w:div w:id="889537805">
          <w:marLeft w:val="0"/>
          <w:marRight w:val="0"/>
          <w:marTop w:val="0"/>
          <w:marBottom w:val="0"/>
          <w:divBdr>
            <w:top w:val="none" w:sz="0" w:space="0" w:color="auto"/>
            <w:left w:val="none" w:sz="0" w:space="0" w:color="auto"/>
            <w:bottom w:val="none" w:sz="0" w:space="0" w:color="auto"/>
            <w:right w:val="none" w:sz="0" w:space="0" w:color="auto"/>
          </w:divBdr>
        </w:div>
        <w:div w:id="953051406">
          <w:marLeft w:val="0"/>
          <w:marRight w:val="0"/>
          <w:marTop w:val="0"/>
          <w:marBottom w:val="0"/>
          <w:divBdr>
            <w:top w:val="none" w:sz="0" w:space="0" w:color="auto"/>
            <w:left w:val="none" w:sz="0" w:space="0" w:color="auto"/>
            <w:bottom w:val="none" w:sz="0" w:space="0" w:color="auto"/>
            <w:right w:val="none" w:sz="0" w:space="0" w:color="auto"/>
          </w:divBdr>
        </w:div>
        <w:div w:id="1374308141">
          <w:marLeft w:val="0"/>
          <w:marRight w:val="0"/>
          <w:marTop w:val="0"/>
          <w:marBottom w:val="0"/>
          <w:divBdr>
            <w:top w:val="none" w:sz="0" w:space="0" w:color="auto"/>
            <w:left w:val="none" w:sz="0" w:space="0" w:color="auto"/>
            <w:bottom w:val="none" w:sz="0" w:space="0" w:color="auto"/>
            <w:right w:val="none" w:sz="0" w:space="0" w:color="auto"/>
          </w:divBdr>
        </w:div>
        <w:div w:id="1382168016">
          <w:marLeft w:val="0"/>
          <w:marRight w:val="0"/>
          <w:marTop w:val="0"/>
          <w:marBottom w:val="0"/>
          <w:divBdr>
            <w:top w:val="none" w:sz="0" w:space="0" w:color="auto"/>
            <w:left w:val="none" w:sz="0" w:space="0" w:color="auto"/>
            <w:bottom w:val="none" w:sz="0" w:space="0" w:color="auto"/>
            <w:right w:val="none" w:sz="0" w:space="0" w:color="auto"/>
          </w:divBdr>
        </w:div>
        <w:div w:id="1817408563">
          <w:marLeft w:val="0"/>
          <w:marRight w:val="0"/>
          <w:marTop w:val="0"/>
          <w:marBottom w:val="0"/>
          <w:divBdr>
            <w:top w:val="none" w:sz="0" w:space="0" w:color="auto"/>
            <w:left w:val="none" w:sz="0" w:space="0" w:color="auto"/>
            <w:bottom w:val="none" w:sz="0" w:space="0" w:color="auto"/>
            <w:right w:val="none" w:sz="0" w:space="0" w:color="auto"/>
          </w:divBdr>
        </w:div>
      </w:divsChild>
    </w:div>
    <w:div w:id="1093665838">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0797424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416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header" Target="header5.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DOCID586-1422919600-12</_dlc_DocId>
    <_dlc_DocIdUrl xmlns="a5f32de4-e402-4188-b034-e71ca7d22e54">
      <Url>https://delwpvicgovau.sharepoint.com/sites/ecm_586/_layouts/15/DocIdRedir.aspx?ID=DOCID586-1422919600-12</Url>
      <Description>DOCID586-1422919600-12</Description>
    </_dlc_DocIdUrl>
    <DLCPolicyLabelValue xmlns="9c4c9ff1-6507-4003-9a10-6bc219b54808">Version 0.3</DLCPolicyLabelValue>
    <DLCPolicyLabelClientValue xmlns="9c4c9ff1-6507-4003-9a10-6bc219b54808">Version {_UIVersionString}</DLCPolicyLabelClientValue>
    <DLCPolicyLabelLock xmlns="9c4c9ff1-6507-4003-9a10-6bc219b54808" xsi:nil="tr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Employee_Name xmlns="9fd47c19-1c4a-4d7d-b342-c10cef269344">
      <UserInfo>
        <DisplayName/>
        <AccountId xsi:nil="true"/>
        <AccountType/>
      </UserInfo>
    </Employee_Na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E58DB0-6B37-4FBE-A787-DB847C11FC23}">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http://schemas.microsoft.com/sharepoint/v3"/>
  </ds:schemaRefs>
</ds:datastoreItem>
</file>

<file path=customXml/itemProps4.xml><?xml version="1.0" encoding="utf-8"?>
<ds:datastoreItem xmlns:ds="http://schemas.openxmlformats.org/officeDocument/2006/customXml" ds:itemID="{3C270242-A5A6-4FB2-80D9-90C819599971}">
  <ds:schemaRefs>
    <ds:schemaRef ds:uri="http://schemas.microsoft.com/sharepoint/events"/>
  </ds:schemaRefs>
</ds:datastoreItem>
</file>

<file path=customXml/itemProps5.xml><?xml version="1.0" encoding="utf-8"?>
<ds:datastoreItem xmlns:ds="http://schemas.openxmlformats.org/officeDocument/2006/customXml" ds:itemID="{29CBF5F6-4253-498E-A2F8-98B9A1D6BB9E}">
  <ds:schemaRefs>
    <ds:schemaRef ds:uri="office.server.policy"/>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6393EA70-C26E-46CF-9974-F7059BCF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1584</Words>
  <Characters>10127</Characters>
  <Application>Microsoft Office Word</Application>
  <DocSecurity>0</DocSecurity>
  <Lines>84</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31</cp:revision>
  <cp:lastPrinted>2022-06-18T12:14:00Z</cp:lastPrinted>
  <dcterms:created xsi:type="dcterms:W3CDTF">2024-08-06T21:11:00Z</dcterms:created>
  <dcterms:modified xsi:type="dcterms:W3CDTF">2025-08-19T03:31:00Z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cddf7161-d698-4141-86fe-7c5de54e12b4</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ies>
</file>