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E2275F"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D12B17E" w:rsidR="00495B3B" w:rsidRPr="00495B3B" w:rsidRDefault="00D05EAF" w:rsidP="00495B3B">
            <w:pPr>
              <w:spacing w:before="0" w:after="0"/>
              <w:ind w:left="57" w:right="-450"/>
              <w:rPr>
                <w:rFonts w:ascii="Arial" w:hAnsi="Arial" w:cs="Arial"/>
                <w:color w:val="363534"/>
                <w:szCs w:val="22"/>
              </w:rPr>
            </w:pPr>
            <w:r w:rsidRPr="00D05EAF">
              <w:rPr>
                <w:rFonts w:ascii="Arial" w:hAnsi="Arial" w:cs="Arial"/>
                <w:color w:val="363534"/>
                <w:szCs w:val="22"/>
              </w:rPr>
              <w:t>Rehabilitation Liability Assessment Officer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1928FCD1" w:rsidR="00495B3B" w:rsidRPr="00495B3B" w:rsidRDefault="00AF31F2" w:rsidP="00495B3B">
            <w:pPr>
              <w:spacing w:before="0" w:after="0"/>
              <w:ind w:left="57" w:right="-450"/>
              <w:rPr>
                <w:rFonts w:ascii="Arial" w:hAnsi="Arial" w:cs="Arial"/>
                <w:color w:val="363534"/>
                <w:szCs w:val="22"/>
              </w:rPr>
            </w:pPr>
            <w:r>
              <w:rPr>
                <w:rFonts w:ascii="Arial" w:hAnsi="Arial" w:cs="Arial"/>
                <w:color w:val="363534"/>
                <w:szCs w:val="22"/>
              </w:rPr>
              <w:t>50949847</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55102582" w:rsidR="00495B3B" w:rsidRPr="00495B3B" w:rsidRDefault="00526A42" w:rsidP="00495B3B">
            <w:pPr>
              <w:spacing w:before="0" w:after="0"/>
              <w:ind w:left="57" w:right="-450"/>
              <w:rPr>
                <w:rFonts w:ascii="Arial" w:hAnsi="Arial" w:cs="Arial"/>
                <w:color w:val="363534"/>
                <w:szCs w:val="22"/>
              </w:rPr>
            </w:pPr>
            <w:r>
              <w:rPr>
                <w:rFonts w:ascii="Arial" w:hAnsi="Arial" w:cs="Arial"/>
                <w:color w:val="363534"/>
                <w:szCs w:val="22"/>
              </w:rPr>
              <w:t>VPS Grade 5</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25A8969" w:rsidR="00495B3B" w:rsidRPr="00495B3B" w:rsidRDefault="00CE07B3" w:rsidP="00495B3B">
            <w:pPr>
              <w:spacing w:before="0" w:after="0"/>
              <w:ind w:left="57" w:right="-450"/>
              <w:rPr>
                <w:rFonts w:ascii="Arial" w:hAnsi="Arial" w:cs="Arial"/>
                <w:color w:val="363534"/>
                <w:szCs w:val="22"/>
              </w:rPr>
            </w:pPr>
            <w:r>
              <w:rPr>
                <w:rFonts w:ascii="Arial" w:hAnsi="Arial" w:cs="Arial"/>
                <w:color w:val="363534"/>
                <w:szCs w:val="22"/>
              </w:rPr>
              <w:t>$113,022 - $136,747 plus superannuation</w:t>
            </w:r>
          </w:p>
        </w:tc>
      </w:tr>
      <w:tr w:rsidR="00495B3B" w:rsidRPr="00495B3B" w14:paraId="2A722203" w14:textId="77777777" w:rsidTr="0008671B">
        <w:trPr>
          <w:trHeight w:val="399"/>
        </w:trPr>
        <w:tc>
          <w:tcPr>
            <w:tcW w:w="2580" w:type="dxa"/>
            <w:tcBorders>
              <w:top w:val="nil"/>
              <w:bottom w:val="nil"/>
              <w:right w:val="nil"/>
            </w:tcBorders>
            <w:shd w:val="clear" w:color="auto" w:fill="auto"/>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shd w:val="clear" w:color="auto" w:fill="auto"/>
            <w:vAlign w:val="center"/>
          </w:tcPr>
          <w:p w14:paraId="1BEB3C39" w14:textId="4B451750" w:rsidR="00495B3B" w:rsidRPr="00495B3B" w:rsidRDefault="00495B3B" w:rsidP="00495B3B">
            <w:pPr>
              <w:tabs>
                <w:tab w:val="left" w:pos="3529"/>
              </w:tabs>
              <w:spacing w:before="0" w:after="0"/>
              <w:ind w:left="57" w:right="-450"/>
              <w:rPr>
                <w:rFonts w:ascii="Arial" w:hAnsi="Arial" w:cs="Arial"/>
                <w:color w:val="363534"/>
                <w:szCs w:val="22"/>
              </w:rPr>
            </w:pPr>
            <w:r w:rsidRPr="0008671B">
              <w:rPr>
                <w:rFonts w:ascii="Arial" w:hAnsi="Arial" w:cs="Arial"/>
                <w:color w:val="363534"/>
                <w:szCs w:val="22"/>
              </w:rPr>
              <w:t xml:space="preserve">Fixed Term </w:t>
            </w:r>
            <w:r w:rsidR="0008671B">
              <w:rPr>
                <w:rFonts w:ascii="Arial" w:hAnsi="Arial" w:cs="Arial"/>
                <w:color w:val="363534"/>
                <w:szCs w:val="22"/>
              </w:rPr>
              <w:t>until 30 June 2026</w:t>
            </w:r>
            <w:r w:rsidRPr="00495B3B">
              <w:rPr>
                <w:rFonts w:ascii="Arial" w:hAnsi="Arial" w:cs="Arial"/>
                <w:color w:val="363534"/>
                <w:szCs w:val="22"/>
              </w:rPr>
              <w:t xml:space="preserve"> </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5C147239" w:rsidR="00495B3B" w:rsidRPr="00495B3B" w:rsidRDefault="005D22C9" w:rsidP="00495B3B">
            <w:pPr>
              <w:spacing w:before="0" w:after="0"/>
              <w:ind w:left="57" w:right="-450"/>
              <w:rPr>
                <w:rFonts w:ascii="Arial" w:hAnsi="Arial" w:cs="Arial"/>
                <w:color w:val="363534"/>
                <w:szCs w:val="22"/>
              </w:rPr>
            </w:pPr>
            <w:r>
              <w:rPr>
                <w:rFonts w:ascii="Arial" w:hAnsi="Arial" w:cs="Arial"/>
                <w:color w:val="363534"/>
                <w:szCs w:val="22"/>
              </w:rPr>
              <w:t>Resources Victoria</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5B9791A4" w:rsidR="00495B3B" w:rsidRPr="00495B3B" w:rsidRDefault="00537EB5" w:rsidP="00537EB5">
            <w:pPr>
              <w:spacing w:before="0" w:after="0"/>
              <w:ind w:left="57" w:right="-450"/>
              <w:rPr>
                <w:rFonts w:ascii="Arial" w:hAnsi="Arial" w:cs="Arial"/>
                <w:color w:val="363534"/>
                <w:szCs w:val="22"/>
              </w:rPr>
            </w:pPr>
            <w:r w:rsidRPr="00537EB5">
              <w:rPr>
                <w:rFonts w:ascii="Arial" w:hAnsi="Arial" w:cs="Arial"/>
                <w:color w:val="363534"/>
                <w:szCs w:val="22"/>
              </w:rPr>
              <w:t>Earth Resources Regulator</w:t>
            </w:r>
            <w:r>
              <w:rPr>
                <w:rFonts w:ascii="Arial" w:hAnsi="Arial" w:cs="Arial"/>
                <w:color w:val="363534"/>
                <w:szCs w:val="22"/>
              </w:rPr>
              <w:t xml:space="preserve">; </w:t>
            </w:r>
            <w:r w:rsidRPr="00537EB5">
              <w:rPr>
                <w:rFonts w:ascii="Arial" w:hAnsi="Arial" w:cs="Arial"/>
                <w:color w:val="363534"/>
                <w:szCs w:val="22"/>
              </w:rPr>
              <w:t>Rehabilitation Liabilities Assessments and Bonds</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3101E840" w:rsidR="00495B3B" w:rsidRPr="00495B3B" w:rsidRDefault="00DE2C4F" w:rsidP="00495B3B">
            <w:pPr>
              <w:spacing w:before="0" w:after="0"/>
              <w:ind w:left="57" w:right="-450"/>
              <w:rPr>
                <w:rFonts w:ascii="Arial" w:hAnsi="Arial" w:cs="Arial"/>
                <w:color w:val="363534"/>
                <w:szCs w:val="22"/>
              </w:rPr>
            </w:pPr>
            <w:r>
              <w:rPr>
                <w:rFonts w:ascii="Arial" w:hAnsi="Arial" w:cs="Arial"/>
                <w:color w:val="363534"/>
                <w:szCs w:val="22"/>
              </w:rPr>
              <w:t>8 Nicholson Street, Melbourne</w:t>
            </w:r>
          </w:p>
          <w:p w14:paraId="3B7CA3B3" w14:textId="55D30CA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AF31F2">
              <w:rPr>
                <w:rFonts w:ascii="Arial" w:hAnsi="Arial" w:cs="Arial"/>
                <w:color w:val="363534"/>
                <w:szCs w:val="22"/>
              </w:rPr>
              <w:fldChar w:fldCharType="begin">
                <w:ffData>
                  <w:name w:val=""/>
                  <w:enabled/>
                  <w:calcOnExit w:val="0"/>
                  <w:checkBox>
                    <w:size w:val="26"/>
                    <w:default w:val="1"/>
                  </w:checkBox>
                </w:ffData>
              </w:fldChar>
            </w:r>
            <w:r w:rsidR="00AF31F2">
              <w:rPr>
                <w:rFonts w:ascii="Arial" w:hAnsi="Arial" w:cs="Arial"/>
                <w:color w:val="363534"/>
                <w:szCs w:val="22"/>
              </w:rPr>
              <w:instrText xml:space="preserve"> FORMCHECKBOX </w:instrText>
            </w:r>
            <w:r w:rsidR="00AF31F2">
              <w:rPr>
                <w:rFonts w:ascii="Arial" w:hAnsi="Arial" w:cs="Arial"/>
                <w:color w:val="363534"/>
                <w:szCs w:val="22"/>
              </w:rPr>
            </w:r>
            <w:r w:rsidR="00AF31F2">
              <w:rPr>
                <w:rFonts w:ascii="Arial" w:hAnsi="Arial" w:cs="Arial"/>
                <w:color w:val="363534"/>
                <w:szCs w:val="22"/>
              </w:rPr>
              <w:fldChar w:fldCharType="separate"/>
            </w:r>
            <w:r w:rsidR="00AF31F2">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5F2C2ECB" w:rsidR="00495B3B" w:rsidRPr="00495B3B" w:rsidRDefault="005D6AC7" w:rsidP="00495B3B">
            <w:pPr>
              <w:tabs>
                <w:tab w:val="left" w:pos="469"/>
                <w:tab w:val="left" w:pos="1189"/>
              </w:tabs>
              <w:spacing w:before="0" w:after="0"/>
              <w:ind w:left="57" w:right="-450"/>
              <w:rPr>
                <w:rFonts w:ascii="Arial" w:hAnsi="Arial" w:cs="Arial"/>
                <w:color w:val="363534"/>
                <w:szCs w:val="22"/>
              </w:rPr>
            </w:pPr>
            <w:r w:rsidRPr="005D6AC7">
              <w:rPr>
                <w:rFonts w:ascii="Arial" w:hAnsi="Arial" w:cs="Arial"/>
                <w:color w:val="363534"/>
                <w:szCs w:val="22"/>
              </w:rPr>
              <w:t>Assistant Director</w:t>
            </w:r>
            <w:r w:rsidR="00DE2C4F">
              <w:rPr>
                <w:rFonts w:ascii="Arial" w:hAnsi="Arial" w:cs="Arial"/>
                <w:color w:val="363534"/>
                <w:szCs w:val="22"/>
              </w:rPr>
              <w:t>,</w:t>
            </w:r>
            <w:r w:rsidRPr="005D6AC7">
              <w:rPr>
                <w:rFonts w:ascii="Arial" w:hAnsi="Arial" w:cs="Arial"/>
                <w:color w:val="363534"/>
                <w:szCs w:val="22"/>
              </w:rPr>
              <w:t xml:space="preserve"> Rehabilitation Liability Assessments and Bonds</w:t>
            </w:r>
            <w:r w:rsidRPr="005D6AC7">
              <w:rPr>
                <w:rFonts w:ascii="Arial" w:hAnsi="Arial" w:cs="Arial"/>
                <w:color w:val="363534"/>
                <w:szCs w:val="22"/>
              </w:rPr>
              <w:tab/>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21DA4DF2"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5D6AC7">
              <w:rPr>
                <w:rFonts w:ascii="Arial" w:hAnsi="Arial" w:cs="Arial"/>
                <w:color w:val="363534"/>
                <w:szCs w:val="22"/>
              </w:rPr>
              <w:fldChar w:fldCharType="begin">
                <w:ffData>
                  <w:name w:val=""/>
                  <w:enabled/>
                  <w:calcOnExit w:val="0"/>
                  <w:checkBox>
                    <w:size w:val="26"/>
                    <w:default w:val="1"/>
                  </w:checkBox>
                </w:ffData>
              </w:fldChar>
            </w:r>
            <w:r w:rsidR="005D6AC7">
              <w:rPr>
                <w:rFonts w:ascii="Arial" w:hAnsi="Arial" w:cs="Arial"/>
                <w:color w:val="363534"/>
                <w:szCs w:val="22"/>
              </w:rPr>
              <w:instrText xml:space="preserve"> FORMCHECKBOX </w:instrText>
            </w:r>
            <w:r w:rsidR="005D6AC7">
              <w:rPr>
                <w:rFonts w:ascii="Arial" w:hAnsi="Arial" w:cs="Arial"/>
                <w:color w:val="363534"/>
                <w:szCs w:val="22"/>
              </w:rPr>
            </w:r>
            <w:r w:rsidR="005D6AC7">
              <w:rPr>
                <w:rFonts w:ascii="Arial" w:hAnsi="Arial" w:cs="Arial"/>
                <w:color w:val="363534"/>
                <w:szCs w:val="22"/>
              </w:rPr>
              <w:fldChar w:fldCharType="separate"/>
            </w:r>
            <w:r w:rsidR="005D6AC7">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4735F54A" w:rsidR="00495B3B" w:rsidRPr="00495B3B" w:rsidRDefault="003C6BB4" w:rsidP="009542E6">
            <w:pPr>
              <w:spacing w:before="0" w:after="0"/>
              <w:ind w:left="57" w:right="-450"/>
              <w:rPr>
                <w:rFonts w:ascii="Arial" w:hAnsi="Arial" w:cs="Arial"/>
                <w:color w:val="363534"/>
                <w:szCs w:val="22"/>
              </w:rPr>
            </w:pPr>
            <w:r w:rsidRPr="003C6BB4">
              <w:rPr>
                <w:rFonts w:ascii="Arial" w:hAnsi="Arial" w:cs="Arial"/>
                <w:color w:val="363534"/>
                <w:szCs w:val="22"/>
              </w:rPr>
              <w:t>Bessie Abbott, Senior Estimator, Rehabilitation Liability Assessments &amp; Bonds</w:t>
            </w:r>
            <w:r w:rsidR="009542E6">
              <w:rPr>
                <w:rFonts w:ascii="Arial" w:hAnsi="Arial" w:cs="Arial"/>
                <w:color w:val="363534"/>
                <w:szCs w:val="22"/>
              </w:rPr>
              <w:t>:</w:t>
            </w:r>
            <w:r w:rsidR="009542E6">
              <w:rPr>
                <w:rFonts w:ascii="Arial" w:hAnsi="Arial" w:cs="Arial"/>
                <w:color w:val="363534"/>
                <w:szCs w:val="22"/>
              </w:rPr>
              <w:br/>
            </w:r>
            <w:r w:rsidRPr="003C6BB4">
              <w:rPr>
                <w:rFonts w:ascii="Arial" w:hAnsi="Arial" w:cs="Arial"/>
                <w:color w:val="363534"/>
                <w:szCs w:val="22"/>
              </w:rPr>
              <w:t>0447 391 274</w:t>
            </w:r>
          </w:p>
        </w:tc>
      </w:tr>
    </w:tbl>
    <w:p w14:paraId="696DD84D" w14:textId="77777777" w:rsidR="00495B3B" w:rsidRPr="00495B3B" w:rsidRDefault="00495B3B" w:rsidP="00DE2C4F">
      <w:pPr>
        <w:keepNext/>
        <w:spacing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1437466C" w14:textId="7B396A01" w:rsidR="00127797" w:rsidRDefault="00127797" w:rsidP="00DE2C4F">
      <w:pPr>
        <w:keepNext/>
        <w:spacing w:before="0" w:after="0" w:line="240" w:lineRule="auto"/>
        <w:jc w:val="both"/>
        <w:rPr>
          <w:rFonts w:ascii="Arial" w:hAnsi="Arial" w:cs="Arial"/>
          <w:noProof/>
          <w:color w:val="363534"/>
          <w:szCs w:val="22"/>
          <w:lang w:eastAsia="zh-CN"/>
        </w:rPr>
      </w:pPr>
      <w:r w:rsidRPr="00713B6F">
        <w:rPr>
          <w:rFonts w:ascii="Arial" w:hAnsi="Arial" w:cs="Arial"/>
          <w:noProof/>
          <w:color w:val="363534"/>
          <w:szCs w:val="22"/>
          <w:lang w:eastAsia="zh-CN"/>
        </w:rPr>
        <w:t xml:space="preserve">The Rehabilitation Liability Assessment Officer </w:t>
      </w:r>
      <w:r w:rsidR="00DE4D77" w:rsidRPr="00713B6F">
        <w:rPr>
          <w:rFonts w:ascii="Arial" w:hAnsi="Arial" w:cs="Arial"/>
          <w:noProof/>
          <w:color w:val="363534"/>
          <w:szCs w:val="22"/>
          <w:lang w:eastAsia="zh-CN"/>
        </w:rPr>
        <w:t xml:space="preserve">(RLAO) </w:t>
      </w:r>
      <w:r w:rsidRPr="00713B6F">
        <w:rPr>
          <w:rFonts w:ascii="Arial" w:hAnsi="Arial" w:cs="Arial"/>
          <w:noProof/>
          <w:color w:val="363534"/>
          <w:szCs w:val="22"/>
          <w:lang w:eastAsia="zh-CN"/>
        </w:rPr>
        <w:t xml:space="preserve">is responsible for the provision of advice to internal and external stakeholders on operational policy and standard operating procedures for site rehabilitation liabilities and setting bonds for mine, quarry and other earth resources sites across Victoria. </w:t>
      </w:r>
    </w:p>
    <w:p w14:paraId="1296BA73" w14:textId="77777777" w:rsidR="00DE2C4F" w:rsidRPr="00713B6F" w:rsidRDefault="00DE2C4F" w:rsidP="00DE2C4F">
      <w:pPr>
        <w:keepNext/>
        <w:spacing w:before="0" w:after="0" w:line="240" w:lineRule="auto"/>
        <w:jc w:val="both"/>
        <w:rPr>
          <w:rFonts w:ascii="Arial" w:hAnsi="Arial" w:cs="Arial"/>
          <w:noProof/>
          <w:color w:val="363534"/>
          <w:szCs w:val="22"/>
          <w:lang w:eastAsia="zh-CN"/>
        </w:rPr>
      </w:pPr>
    </w:p>
    <w:p w14:paraId="6F0D4917" w14:textId="3B7B79FC" w:rsidR="00127797" w:rsidRPr="00713B6F" w:rsidRDefault="00127797" w:rsidP="00DE2C4F">
      <w:pPr>
        <w:keepNext/>
        <w:spacing w:before="0" w:after="0" w:line="240" w:lineRule="auto"/>
        <w:jc w:val="both"/>
        <w:rPr>
          <w:rFonts w:ascii="Arial" w:hAnsi="Arial" w:cs="Arial"/>
          <w:noProof/>
          <w:color w:val="363534"/>
          <w:szCs w:val="22"/>
          <w:lang w:eastAsia="zh-CN"/>
        </w:rPr>
      </w:pPr>
      <w:r w:rsidRPr="00713B6F">
        <w:rPr>
          <w:rFonts w:ascii="Arial" w:hAnsi="Arial" w:cs="Arial"/>
          <w:noProof/>
          <w:color w:val="363534"/>
          <w:szCs w:val="22"/>
          <w:lang w:eastAsia="zh-CN"/>
        </w:rPr>
        <w:t xml:space="preserve">The </w:t>
      </w:r>
      <w:r w:rsidR="00DE4D77" w:rsidRPr="00713B6F">
        <w:rPr>
          <w:rFonts w:ascii="Arial" w:hAnsi="Arial" w:cs="Arial"/>
          <w:noProof/>
          <w:color w:val="363534"/>
          <w:szCs w:val="22"/>
          <w:lang w:eastAsia="zh-CN"/>
        </w:rPr>
        <w:t>RLAO</w:t>
      </w:r>
      <w:r w:rsidRPr="00713B6F">
        <w:rPr>
          <w:rFonts w:ascii="Arial" w:hAnsi="Arial" w:cs="Arial"/>
          <w:noProof/>
          <w:color w:val="363534"/>
          <w:szCs w:val="22"/>
          <w:lang w:eastAsia="zh-CN"/>
        </w:rPr>
        <w:t xml:space="preserve"> has a key role in driving the implementation and maintenance of high-level administrative duties, policies and processes to ensure compliance with statutory requirements and contributing to the effective management of rehabilitation liability assessments and bonds. </w:t>
      </w:r>
    </w:p>
    <w:p w14:paraId="1B3F576A" w14:textId="092BC410" w:rsidR="00495B3B" w:rsidRPr="00495B3B" w:rsidRDefault="00495B3B" w:rsidP="00DE2C4F">
      <w:pPr>
        <w:keepNext/>
        <w:spacing w:line="240" w:lineRule="auto"/>
        <w:jc w:val="both"/>
        <w:rPr>
          <w:rFonts w:ascii="Arial" w:hAnsi="Arial" w:cs="Arial"/>
          <w:bCs/>
          <w:i/>
          <w:color w:val="442D97"/>
          <w:sz w:val="30"/>
          <w:szCs w:val="22"/>
        </w:rPr>
      </w:pPr>
      <w:r w:rsidRPr="00495B3B">
        <w:rPr>
          <w:rFonts w:ascii="Arial" w:hAnsi="Arial" w:cs="Arial"/>
          <w:bCs/>
          <w:color w:val="442D97"/>
          <w:sz w:val="28"/>
          <w:szCs w:val="28"/>
          <w:lang w:eastAsia="zh-CN"/>
        </w:rPr>
        <w:t>Context</w:t>
      </w:r>
    </w:p>
    <w:p w14:paraId="36AE9612" w14:textId="77777777" w:rsidR="00C04F74" w:rsidRDefault="00C04F74" w:rsidP="00DE2C4F">
      <w:pPr>
        <w:spacing w:before="0" w:after="0" w:line="240" w:lineRule="auto"/>
        <w:jc w:val="both"/>
        <w:rPr>
          <w:rFonts w:ascii="Arial" w:hAnsi="Arial"/>
          <w:noProof/>
          <w:color w:val="000000"/>
          <w:lang w:eastAsia="zh-CN"/>
        </w:rPr>
      </w:pPr>
      <w:r w:rsidRPr="00660613">
        <w:rPr>
          <w:rFonts w:ascii="Arial" w:hAnsi="Arial"/>
          <w:noProof/>
          <w:color w:val="000000"/>
          <w:lang w:eastAsia="zh-CN"/>
        </w:rPr>
        <w:t>Resources Victoria’s mission is to facilitate informed and responsible earth resources exploration, development, extraction and rehabilitation in Victoria. This includes oversight of mining activities for critical minerals, gold and other metals, petroleum, coal, sand, rock and gravel.</w:t>
      </w:r>
    </w:p>
    <w:p w14:paraId="62C00F65" w14:textId="77777777" w:rsidR="00C04F74" w:rsidRPr="00377635" w:rsidRDefault="00C04F74" w:rsidP="00DE2C4F">
      <w:pPr>
        <w:spacing w:before="0" w:after="0" w:line="240" w:lineRule="auto"/>
        <w:jc w:val="both"/>
        <w:rPr>
          <w:rFonts w:ascii="Arial" w:hAnsi="Arial"/>
          <w:noProof/>
          <w:color w:val="000000"/>
          <w:lang w:eastAsia="zh-CN"/>
        </w:rPr>
      </w:pPr>
      <w:r w:rsidRPr="00377635">
        <w:rPr>
          <w:rFonts w:ascii="Arial" w:hAnsi="Arial"/>
          <w:noProof/>
          <w:color w:val="000000"/>
          <w:lang w:eastAsia="zh-CN"/>
        </w:rPr>
        <w:t> </w:t>
      </w:r>
    </w:p>
    <w:p w14:paraId="7D1B943E" w14:textId="77777777" w:rsidR="00C04F74" w:rsidRPr="00377635" w:rsidRDefault="00C04F74" w:rsidP="00DE2C4F">
      <w:pPr>
        <w:spacing w:before="0" w:after="0" w:line="240" w:lineRule="auto"/>
        <w:jc w:val="both"/>
        <w:rPr>
          <w:rFonts w:ascii="Arial" w:hAnsi="Arial"/>
          <w:noProof/>
          <w:color w:val="000000"/>
          <w:lang w:eastAsia="zh-CN"/>
        </w:rPr>
      </w:pPr>
      <w:r w:rsidRPr="00377635">
        <w:rPr>
          <w:rFonts w:ascii="Arial" w:hAnsi="Arial"/>
          <w:noProof/>
          <w:color w:val="000000"/>
          <w:lang w:eastAsia="zh-CN"/>
        </w:rPr>
        <w:t>Our priorities are to:</w:t>
      </w:r>
    </w:p>
    <w:p w14:paraId="261306B6" w14:textId="77777777" w:rsidR="00C04F74" w:rsidRPr="0053458C" w:rsidRDefault="00C04F74" w:rsidP="00DE2C4F">
      <w:pPr>
        <w:pStyle w:val="BodyText"/>
        <w:widowControl w:val="0"/>
        <w:numPr>
          <w:ilvl w:val="0"/>
          <w:numId w:val="18"/>
        </w:numPr>
        <w:spacing w:before="0" w:after="0" w:line="240" w:lineRule="auto"/>
        <w:ind w:right="-2"/>
        <w:jc w:val="both"/>
      </w:pPr>
      <w:r w:rsidRPr="0053458C">
        <w:t>Increase investment in Victoria’s earth resources, including new critical minerals.</w:t>
      </w:r>
    </w:p>
    <w:p w14:paraId="42F53515" w14:textId="77777777" w:rsidR="00C04F74" w:rsidRPr="0053458C" w:rsidRDefault="00C04F74" w:rsidP="00DE2C4F">
      <w:pPr>
        <w:pStyle w:val="BodyText"/>
        <w:widowControl w:val="0"/>
        <w:numPr>
          <w:ilvl w:val="0"/>
          <w:numId w:val="18"/>
        </w:numPr>
        <w:spacing w:before="0" w:after="0" w:line="240" w:lineRule="auto"/>
        <w:ind w:right="-2"/>
        <w:jc w:val="both"/>
      </w:pPr>
      <w:r w:rsidRPr="0053458C">
        <w:t>Build confidence in the performance of the earth resources sector in Victoria and its regulation.</w:t>
      </w:r>
    </w:p>
    <w:p w14:paraId="54022C9C" w14:textId="77777777" w:rsidR="00C04F74" w:rsidRPr="0053458C" w:rsidRDefault="00C04F74" w:rsidP="00DE2C4F">
      <w:pPr>
        <w:pStyle w:val="BodyText"/>
        <w:widowControl w:val="0"/>
        <w:numPr>
          <w:ilvl w:val="0"/>
          <w:numId w:val="18"/>
        </w:numPr>
        <w:spacing w:before="0" w:after="0" w:line="240" w:lineRule="auto"/>
        <w:ind w:right="-2"/>
        <w:jc w:val="both"/>
      </w:pPr>
      <w:r w:rsidRPr="0053458C">
        <w:t>Secure the supply of quarry materials essential for new infrastructure.</w:t>
      </w:r>
    </w:p>
    <w:p w14:paraId="72764F89" w14:textId="77777777" w:rsidR="00C04F74" w:rsidRPr="00933AE0" w:rsidRDefault="00C04F74" w:rsidP="00DE2C4F">
      <w:pPr>
        <w:spacing w:before="0" w:after="0" w:line="240" w:lineRule="auto"/>
        <w:jc w:val="both"/>
        <w:rPr>
          <w:rFonts w:ascii="Arial" w:hAnsi="Arial"/>
          <w:color w:val="000000"/>
          <w:sz w:val="12"/>
          <w:szCs w:val="12"/>
          <w:lang w:eastAsia="zh-CN"/>
        </w:rPr>
      </w:pPr>
    </w:p>
    <w:p w14:paraId="3FD62611" w14:textId="77777777" w:rsidR="00C04F74" w:rsidRPr="00377635" w:rsidRDefault="00C04F74" w:rsidP="00DE2C4F">
      <w:pPr>
        <w:spacing w:before="0" w:after="0" w:line="240" w:lineRule="auto"/>
        <w:jc w:val="both"/>
        <w:rPr>
          <w:rFonts w:ascii="Arial" w:hAnsi="Arial"/>
          <w:noProof/>
          <w:color w:val="000000"/>
          <w:lang w:eastAsia="zh-CN"/>
        </w:rPr>
      </w:pPr>
      <w:r w:rsidRPr="00377635">
        <w:rPr>
          <w:rFonts w:ascii="Arial" w:hAnsi="Arial"/>
          <w:noProof/>
          <w:color w:val="000000"/>
          <w:lang w:eastAsia="zh-CN"/>
        </w:rPr>
        <w:t>We will deliver this by:</w:t>
      </w:r>
    </w:p>
    <w:p w14:paraId="157F3837" w14:textId="77777777" w:rsidR="00C04F74" w:rsidRPr="0053458C" w:rsidRDefault="00C04F74" w:rsidP="00DE2C4F">
      <w:pPr>
        <w:pStyle w:val="BodyText"/>
        <w:widowControl w:val="0"/>
        <w:numPr>
          <w:ilvl w:val="0"/>
          <w:numId w:val="19"/>
        </w:numPr>
        <w:spacing w:before="0" w:after="0" w:line="240" w:lineRule="auto"/>
        <w:ind w:right="-2"/>
        <w:jc w:val="both"/>
      </w:pPr>
      <w:r w:rsidRPr="632B796D">
        <w:rPr>
          <w:spacing w:val="-1"/>
        </w:rPr>
        <w:t>Applying our specialist scientific and technical expertise to understand Victoria’s geology and create new opportunities for responsible investment.</w:t>
      </w:r>
    </w:p>
    <w:p w14:paraId="5FAF25F9" w14:textId="77777777" w:rsidR="00DE2C4F" w:rsidRPr="00DE2C4F" w:rsidRDefault="00C04F74" w:rsidP="003A19E0">
      <w:pPr>
        <w:pStyle w:val="BodyText"/>
        <w:widowControl w:val="0"/>
        <w:numPr>
          <w:ilvl w:val="0"/>
          <w:numId w:val="19"/>
        </w:numPr>
        <w:spacing w:before="0" w:after="0" w:line="240" w:lineRule="auto"/>
        <w:ind w:right="-2"/>
        <w:jc w:val="both"/>
      </w:pPr>
      <w:r w:rsidRPr="00DE2C4F">
        <w:rPr>
          <w:spacing w:val="-1"/>
        </w:rPr>
        <w:t>Delivering resources policy and legislative reform that enables responsible earth resources activities, from exploration through to rehabilitation.</w:t>
      </w:r>
    </w:p>
    <w:p w14:paraId="227E81E5" w14:textId="64DF2584" w:rsidR="00C04F74" w:rsidRPr="0053458C" w:rsidRDefault="00C04F74" w:rsidP="003A19E0">
      <w:pPr>
        <w:pStyle w:val="BodyText"/>
        <w:widowControl w:val="0"/>
        <w:numPr>
          <w:ilvl w:val="0"/>
          <w:numId w:val="19"/>
        </w:numPr>
        <w:spacing w:before="0" w:after="0" w:line="240" w:lineRule="auto"/>
        <w:ind w:right="-2"/>
        <w:jc w:val="both"/>
      </w:pPr>
      <w:r w:rsidRPr="00DE2C4F">
        <w:rPr>
          <w:spacing w:val="-1"/>
        </w:rPr>
        <w:lastRenderedPageBreak/>
        <w:t>Facilitating earth resources projects in a timely and transparent way that safeguards public safety, human health, infrastructure and the environment.</w:t>
      </w:r>
    </w:p>
    <w:p w14:paraId="6A49EB08" w14:textId="77777777" w:rsidR="00C04F74" w:rsidRDefault="00C04F74" w:rsidP="00DE2C4F">
      <w:pPr>
        <w:pStyle w:val="BodyText"/>
        <w:widowControl w:val="0"/>
        <w:numPr>
          <w:ilvl w:val="0"/>
          <w:numId w:val="19"/>
        </w:numPr>
        <w:spacing w:before="0" w:after="0" w:line="240" w:lineRule="auto"/>
        <w:ind w:right="-2"/>
        <w:jc w:val="both"/>
        <w:rPr>
          <w:spacing w:val="-1"/>
        </w:rPr>
      </w:pPr>
      <w:r w:rsidRPr="0053458C">
        <w:rPr>
          <w:spacing w:val="-1"/>
        </w:rPr>
        <w:t>Working across government to enable investment, while supporting industry with expert advice and clear approvals processes.</w:t>
      </w:r>
    </w:p>
    <w:p w14:paraId="47A5774F" w14:textId="77777777" w:rsidR="00495B3B" w:rsidRPr="00495B3B" w:rsidRDefault="00495B3B" w:rsidP="00DE2C4F">
      <w:pPr>
        <w:keepNext/>
        <w:spacing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7969AB70" w14:textId="10F2A89C" w:rsidR="00F41F89" w:rsidRPr="004A0D68" w:rsidRDefault="00F41F89" w:rsidP="00DE2C4F">
      <w:pPr>
        <w:pStyle w:val="NoSpacing"/>
        <w:numPr>
          <w:ilvl w:val="0"/>
          <w:numId w:val="16"/>
        </w:numPr>
        <w:tabs>
          <w:tab w:val="clear" w:pos="360"/>
        </w:tabs>
        <w:spacing w:before="60" w:after="60" w:line="240" w:lineRule="auto"/>
        <w:ind w:left="567" w:hanging="567"/>
        <w:jc w:val="both"/>
      </w:pPr>
      <w:r w:rsidRPr="004A0D68">
        <w:t>Develop and driv</w:t>
      </w:r>
      <w:r>
        <w:t>e</w:t>
      </w:r>
      <w:r w:rsidRPr="004A0D68">
        <w:t xml:space="preserve"> the implementation and maintenance of high-level administrative duties, policies, and processes to ensure compliance with statutory requirements</w:t>
      </w:r>
      <w:r>
        <w:t>, delivering key recommendations from internal and external audits and contributing</w:t>
      </w:r>
      <w:r w:rsidRPr="004A0D68">
        <w:t xml:space="preserve"> to the effective management of rehabilitation liability assessments and bonds.</w:t>
      </w:r>
    </w:p>
    <w:p w14:paraId="65E2D622" w14:textId="77777777" w:rsidR="00F41F89" w:rsidRPr="004A0D68" w:rsidRDefault="00F41F89" w:rsidP="00DE2C4F">
      <w:pPr>
        <w:pStyle w:val="NoSpacing"/>
        <w:numPr>
          <w:ilvl w:val="0"/>
          <w:numId w:val="16"/>
        </w:numPr>
        <w:tabs>
          <w:tab w:val="clear" w:pos="360"/>
        </w:tabs>
        <w:spacing w:before="60" w:after="60" w:line="240" w:lineRule="auto"/>
        <w:ind w:left="567" w:hanging="567"/>
        <w:jc w:val="both"/>
      </w:pPr>
      <w:r w:rsidRPr="004A0D68">
        <w:t>Coordinate correspondence for progressive reviews of rehabilitation liability assessments and bonds for earth resources sites across Victoria.</w:t>
      </w:r>
    </w:p>
    <w:p w14:paraId="4A3DB1B0" w14:textId="77777777" w:rsidR="00F41F89" w:rsidRPr="004A0D68" w:rsidRDefault="00F41F89" w:rsidP="00DE2C4F">
      <w:pPr>
        <w:pStyle w:val="NoSpacing"/>
        <w:numPr>
          <w:ilvl w:val="0"/>
          <w:numId w:val="16"/>
        </w:numPr>
        <w:tabs>
          <w:tab w:val="clear" w:pos="360"/>
        </w:tabs>
        <w:spacing w:before="60" w:after="60" w:line="240" w:lineRule="auto"/>
        <w:ind w:left="567" w:hanging="567"/>
        <w:jc w:val="both"/>
      </w:pPr>
      <w:r>
        <w:t xml:space="preserve">Consult and provide advice to Senior Estimators in conducting and reviewing rehabilitation liability assessments for earth resources sites.  </w:t>
      </w:r>
    </w:p>
    <w:p w14:paraId="3BD696E3" w14:textId="7ECBE950" w:rsidR="00F41F89" w:rsidRPr="004A0D68" w:rsidRDefault="00F41F89" w:rsidP="00DE2C4F">
      <w:pPr>
        <w:pStyle w:val="NoSpacing"/>
        <w:numPr>
          <w:ilvl w:val="0"/>
          <w:numId w:val="16"/>
        </w:numPr>
        <w:tabs>
          <w:tab w:val="clear" w:pos="360"/>
        </w:tabs>
        <w:spacing w:before="60" w:after="60" w:line="240" w:lineRule="auto"/>
        <w:ind w:left="567" w:hanging="567"/>
        <w:jc w:val="both"/>
      </w:pPr>
      <w:r>
        <w:t xml:space="preserve">Maintain oversight over </w:t>
      </w:r>
      <w:r w:rsidRPr="00D324B2">
        <w:t>records</w:t>
      </w:r>
      <w:r>
        <w:t xml:space="preserve"> relating to</w:t>
      </w:r>
      <w:r w:rsidRPr="004423D8">
        <w:t xml:space="preserve"> rehabilitation</w:t>
      </w:r>
      <w:r w:rsidRPr="004A0D68">
        <w:t xml:space="preserve"> liabilities and bond information in the </w:t>
      </w:r>
      <w:r w:rsidR="00A67B78">
        <w:t>Division</w:t>
      </w:r>
      <w:r w:rsidRPr="004A0D68">
        <w:t>’s electronic information management system</w:t>
      </w:r>
      <w:r>
        <w:t>, ensuring accuracy and integrity of bond data and information held.</w:t>
      </w:r>
    </w:p>
    <w:p w14:paraId="32675629" w14:textId="79E8C6F8" w:rsidR="00F41F89" w:rsidRPr="004A0D68" w:rsidRDefault="00F41F89" w:rsidP="00DE2C4F">
      <w:pPr>
        <w:pStyle w:val="NoSpacing"/>
        <w:numPr>
          <w:ilvl w:val="0"/>
          <w:numId w:val="16"/>
        </w:numPr>
        <w:tabs>
          <w:tab w:val="clear" w:pos="360"/>
        </w:tabs>
        <w:spacing w:before="60" w:after="60" w:line="240" w:lineRule="auto"/>
        <w:ind w:left="567" w:hanging="567"/>
        <w:jc w:val="both"/>
      </w:pPr>
      <w:r w:rsidRPr="004A0D68">
        <w:t>Contribute to working proactively with officers</w:t>
      </w:r>
      <w:r w:rsidR="000B044B">
        <w:t xml:space="preserve"> within the Division</w:t>
      </w:r>
      <w:r w:rsidRPr="004A0D68">
        <w:t>, the State’s public land manager, private landholders, and co-regulators.</w:t>
      </w:r>
    </w:p>
    <w:p w14:paraId="4F274881" w14:textId="72C72679" w:rsidR="00495B3B" w:rsidRPr="00D3154D" w:rsidRDefault="00F41F89" w:rsidP="00DE2C4F">
      <w:pPr>
        <w:pStyle w:val="NoSpacing"/>
        <w:numPr>
          <w:ilvl w:val="0"/>
          <w:numId w:val="16"/>
        </w:numPr>
        <w:tabs>
          <w:tab w:val="clear" w:pos="360"/>
        </w:tabs>
        <w:spacing w:before="60" w:after="60" w:line="240" w:lineRule="auto"/>
        <w:ind w:left="567" w:hanging="567"/>
        <w:jc w:val="both"/>
      </w:pPr>
      <w:r w:rsidRPr="004A0D68">
        <w:t xml:space="preserve">Assist the rehabilitation liability assessments and bonds team to deliver robust management of the State’s </w:t>
      </w:r>
      <w:r w:rsidRPr="00D3154D">
        <w:t>rehabilitation liability.</w:t>
      </w:r>
    </w:p>
    <w:p w14:paraId="3115586D" w14:textId="0C08DFD6" w:rsidR="00495B3B" w:rsidRPr="00D3154D" w:rsidRDefault="00495B3B" w:rsidP="00DE2C4F">
      <w:pPr>
        <w:numPr>
          <w:ilvl w:val="0"/>
          <w:numId w:val="16"/>
        </w:numPr>
        <w:tabs>
          <w:tab w:val="clear" w:pos="360"/>
        </w:tabs>
        <w:spacing w:before="60" w:after="60" w:line="240" w:lineRule="auto"/>
        <w:ind w:left="567" w:hanging="567"/>
        <w:jc w:val="both"/>
        <w:rPr>
          <w:rFonts w:ascii="Arial" w:hAnsi="Arial" w:cs="Arial"/>
          <w:szCs w:val="22"/>
        </w:rPr>
      </w:pPr>
      <w:r w:rsidRPr="00D3154D">
        <w:rPr>
          <w:rFonts w:ascii="Arial" w:hAnsi="Arial" w:cs="Arial"/>
          <w:szCs w:val="22"/>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477461">
      <w:pPr>
        <w:keepNext/>
        <w:spacing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CF3FAB" w:rsidRDefault="00495B3B" w:rsidP="00495B3B">
      <w:pPr>
        <w:spacing w:before="0" w:after="0"/>
        <w:rPr>
          <w:rFonts w:ascii="Arial" w:hAnsi="Arial" w:cs="Arial"/>
          <w:szCs w:val="22"/>
        </w:rPr>
      </w:pPr>
      <w:r w:rsidRPr="00CF3FAB">
        <w:rPr>
          <w:rFonts w:ascii="Arial" w:hAnsi="Arial" w:cs="Arial"/>
          <w:szCs w:val="22"/>
        </w:rPr>
        <w:t>The key selection criteria specified below outline the capabilities required for the position.</w:t>
      </w:r>
    </w:p>
    <w:p w14:paraId="7195DD23" w14:textId="77777777" w:rsidR="00495B3B" w:rsidRPr="00495B3B" w:rsidRDefault="00495B3B" w:rsidP="00D902EF">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0B697C90" w14:textId="04096DCE" w:rsidR="00633E00" w:rsidRDefault="0029506E" w:rsidP="00412D5C">
      <w:pPr>
        <w:pStyle w:val="ListParagraph"/>
        <w:numPr>
          <w:ilvl w:val="0"/>
          <w:numId w:val="16"/>
        </w:numPr>
        <w:tabs>
          <w:tab w:val="clear" w:pos="360"/>
          <w:tab w:val="num" w:pos="0"/>
        </w:tabs>
        <w:spacing w:before="60" w:after="60" w:line="240" w:lineRule="auto"/>
        <w:ind w:left="567" w:hanging="567"/>
        <w:contextualSpacing w:val="0"/>
        <w:jc w:val="both"/>
        <w:rPr>
          <w:rFonts w:ascii="Arial" w:hAnsi="Arial" w:cs="Arial"/>
          <w:color w:val="000000"/>
          <w:lang w:eastAsia="zh-CN"/>
        </w:rPr>
      </w:pPr>
      <w:r w:rsidRPr="0029506E">
        <w:rPr>
          <w:rFonts w:ascii="Arial" w:hAnsi="Arial" w:cs="Arial"/>
          <w:color w:val="000000"/>
          <w:lang w:eastAsia="zh-CN"/>
        </w:rPr>
        <w:t>Tertiary qualifications in environmental science, engineering, chartered surveying or other relevant disciplin</w:t>
      </w:r>
      <w:r w:rsidR="00412D5C">
        <w:rPr>
          <w:rFonts w:ascii="Arial" w:hAnsi="Arial" w:cs="Arial"/>
          <w:color w:val="000000"/>
          <w:lang w:eastAsia="zh-CN"/>
        </w:rPr>
        <w:t xml:space="preserve">e is </w:t>
      </w:r>
      <w:r w:rsidRPr="0029506E">
        <w:rPr>
          <w:rFonts w:ascii="Arial" w:hAnsi="Arial" w:cs="Arial"/>
          <w:color w:val="000000"/>
          <w:lang w:eastAsia="zh-CN"/>
        </w:rPr>
        <w:t>mandatory.</w:t>
      </w:r>
    </w:p>
    <w:p w14:paraId="5CF8FDBD" w14:textId="77777777" w:rsidR="00412D5C" w:rsidRPr="00A01949" w:rsidRDefault="00412D5C" w:rsidP="00412D5C">
      <w:pPr>
        <w:pStyle w:val="ListParagraph"/>
        <w:numPr>
          <w:ilvl w:val="0"/>
          <w:numId w:val="16"/>
        </w:numPr>
        <w:tabs>
          <w:tab w:val="clear" w:pos="360"/>
          <w:tab w:val="num" w:pos="0"/>
        </w:tabs>
        <w:spacing w:before="60" w:after="60" w:line="240" w:lineRule="auto"/>
        <w:ind w:left="567" w:hanging="567"/>
        <w:contextualSpacing w:val="0"/>
        <w:jc w:val="both"/>
        <w:rPr>
          <w:rFonts w:cs="Calibri"/>
        </w:rPr>
      </w:pPr>
      <w:r w:rsidRPr="00A01949">
        <w:rPr>
          <w:rFonts w:ascii="Arial" w:hAnsi="Arial" w:cs="Arial"/>
          <w:szCs w:val="22"/>
        </w:rPr>
        <w:t>A current valid Victorian driver’s licence is mandatory.</w:t>
      </w:r>
    </w:p>
    <w:p w14:paraId="297ADED8" w14:textId="69C3D397" w:rsidR="002F3F73" w:rsidRDefault="002F3F73" w:rsidP="00412D5C">
      <w:pPr>
        <w:pStyle w:val="NoSpacing"/>
        <w:numPr>
          <w:ilvl w:val="0"/>
          <w:numId w:val="16"/>
        </w:numPr>
        <w:tabs>
          <w:tab w:val="clear" w:pos="360"/>
          <w:tab w:val="num" w:pos="0"/>
        </w:tabs>
        <w:spacing w:before="60" w:after="60" w:line="240" w:lineRule="auto"/>
        <w:ind w:left="567" w:hanging="567"/>
        <w:jc w:val="both"/>
      </w:pPr>
      <w:r w:rsidRPr="002F3F73">
        <w:t>Industry, government or consulting experience in assessing site liabilities and estimating associated costs in the earth resources sector or a comparable industrial context, preferably in rehabilitation and closure management</w:t>
      </w:r>
      <w:r>
        <w:t>.</w:t>
      </w:r>
    </w:p>
    <w:p w14:paraId="7B2C5FDE" w14:textId="77777777" w:rsidR="002F3F73" w:rsidRDefault="002F3F73" w:rsidP="00412D5C">
      <w:pPr>
        <w:pStyle w:val="NoSpacing"/>
        <w:numPr>
          <w:ilvl w:val="0"/>
          <w:numId w:val="16"/>
        </w:numPr>
        <w:tabs>
          <w:tab w:val="clear" w:pos="360"/>
          <w:tab w:val="num" w:pos="0"/>
        </w:tabs>
        <w:spacing w:before="60" w:after="60" w:line="240" w:lineRule="auto"/>
        <w:ind w:left="567" w:hanging="567"/>
        <w:jc w:val="both"/>
      </w:pPr>
      <w:r w:rsidRPr="002F3F73">
        <w:t>Demonstrated analytical skills with the ability to develop innovative solutions to complex site operational issues, preferably with respect to site rehabilitation works</w:t>
      </w:r>
    </w:p>
    <w:p w14:paraId="2113E188" w14:textId="59004A39" w:rsidR="00412D5C" w:rsidRPr="00B7639D" w:rsidRDefault="00412D5C" w:rsidP="00412D5C">
      <w:pPr>
        <w:pStyle w:val="NoSpacing"/>
        <w:numPr>
          <w:ilvl w:val="0"/>
          <w:numId w:val="16"/>
        </w:numPr>
        <w:tabs>
          <w:tab w:val="clear" w:pos="360"/>
          <w:tab w:val="num" w:pos="0"/>
        </w:tabs>
        <w:spacing w:before="60" w:after="60" w:line="240" w:lineRule="auto"/>
        <w:ind w:left="567" w:hanging="567"/>
        <w:jc w:val="both"/>
      </w:pPr>
      <w:r w:rsidRPr="004A0D68">
        <w:t>Excellent organisational and time management skills including attention to detail, ability to prioritise tasks and use initiative to meet deadlines.</w:t>
      </w:r>
    </w:p>
    <w:p w14:paraId="401BFCCC" w14:textId="4D9C3CCF" w:rsidR="00A76482" w:rsidRDefault="00643AAA" w:rsidP="00412D5C">
      <w:pPr>
        <w:pStyle w:val="ListParagraph"/>
        <w:numPr>
          <w:ilvl w:val="0"/>
          <w:numId w:val="16"/>
        </w:numPr>
        <w:tabs>
          <w:tab w:val="clear" w:pos="360"/>
          <w:tab w:val="num" w:pos="0"/>
        </w:tabs>
        <w:spacing w:before="60" w:after="60" w:line="240" w:lineRule="auto"/>
        <w:ind w:left="567" w:hanging="567"/>
        <w:contextualSpacing w:val="0"/>
        <w:jc w:val="both"/>
        <w:rPr>
          <w:rFonts w:ascii="Arial" w:hAnsi="Arial" w:cs="Arial"/>
          <w:color w:val="000000"/>
          <w:lang w:eastAsia="zh-CN"/>
        </w:rPr>
      </w:pPr>
      <w:r w:rsidRPr="00633E00">
        <w:rPr>
          <w:rFonts w:ascii="Arial" w:hAnsi="Arial" w:cs="Arial"/>
          <w:color w:val="000000"/>
          <w:lang w:eastAsia="zh-CN"/>
        </w:rPr>
        <w:t xml:space="preserve">Experience in rehabilitation and closure management (including liability cost estimation) </w:t>
      </w:r>
      <w:r w:rsidR="00D902EF">
        <w:rPr>
          <w:rFonts w:ascii="Arial" w:hAnsi="Arial" w:cs="Arial"/>
          <w:color w:val="000000"/>
          <w:lang w:eastAsia="zh-CN"/>
        </w:rPr>
        <w:t>would be advantageous.</w:t>
      </w:r>
      <w:r w:rsidRPr="00633E00">
        <w:rPr>
          <w:rFonts w:ascii="Arial" w:hAnsi="Arial" w:cs="Arial"/>
          <w:color w:val="000000"/>
          <w:lang w:eastAsia="zh-CN"/>
        </w:rPr>
        <w:t xml:space="preserve"> </w:t>
      </w:r>
    </w:p>
    <w:p w14:paraId="62DD3F46" w14:textId="7FFC777D" w:rsidR="00495B3B" w:rsidRPr="00C525B1" w:rsidRDefault="00495B3B" w:rsidP="00955ED6">
      <w:pPr>
        <w:pStyle w:val="BodyText"/>
        <w:rPr>
          <w:b/>
          <w:bCs/>
          <w:color w:val="000000"/>
          <w:lang w:eastAsia="zh-CN"/>
        </w:rPr>
      </w:pPr>
      <w:r w:rsidRPr="00C525B1">
        <w:rPr>
          <w:b/>
          <w:bCs/>
        </w:rPr>
        <w:t>Capabilities</w:t>
      </w:r>
    </w:p>
    <w:p w14:paraId="0EE29D23" w14:textId="12BFD003" w:rsidR="00DE0CF1" w:rsidRPr="00016D4A" w:rsidRDefault="00DE0CF1" w:rsidP="00412D5C">
      <w:pPr>
        <w:pStyle w:val="ListParagraph"/>
        <w:numPr>
          <w:ilvl w:val="0"/>
          <w:numId w:val="16"/>
        </w:numPr>
        <w:tabs>
          <w:tab w:val="clear" w:pos="360"/>
          <w:tab w:val="num" w:pos="0"/>
        </w:tabs>
        <w:spacing w:before="60" w:after="60" w:line="240" w:lineRule="auto"/>
        <w:ind w:left="567" w:hanging="567"/>
        <w:contextualSpacing w:val="0"/>
        <w:jc w:val="both"/>
        <w:rPr>
          <w:rFonts w:ascii="Arial" w:hAnsi="Arial" w:cs="Arial"/>
          <w:color w:val="000000"/>
          <w:lang w:eastAsia="zh-CN"/>
        </w:rPr>
      </w:pPr>
      <w:bookmarkStart w:id="2" w:name="_Hlk102550785"/>
      <w:r w:rsidRPr="00016D4A">
        <w:rPr>
          <w:rFonts w:ascii="Arial" w:hAnsi="Arial" w:cs="Arial"/>
          <w:b/>
          <w:bCs/>
          <w:color w:val="000000"/>
          <w:lang w:eastAsia="zh-CN"/>
        </w:rPr>
        <w:t>Critical Thinking and Problem Solving:</w:t>
      </w:r>
      <w:r w:rsidRPr="00016D4A">
        <w:rPr>
          <w:rFonts w:ascii="Arial" w:hAnsi="Arial" w:cs="Arial"/>
          <w:color w:val="000000"/>
          <w:lang w:eastAsia="zh-CN"/>
        </w:rPr>
        <w:t xml:space="preserve"> </w:t>
      </w:r>
      <w:r w:rsidR="00B86753" w:rsidRPr="00B86753">
        <w:rPr>
          <w:rFonts w:ascii="Arial" w:hAnsi="Arial" w:cs="Arial"/>
          <w:color w:val="000000"/>
          <w:lang w:eastAsia="zh-CN"/>
        </w:rPr>
        <w:t xml:space="preserve">Takes into account wider business context within business unit when considering options to resolve issues. Identifies recurring problems and prevents future recurrence by integrating solutions into work process. Delivers tangible business outcomes </w:t>
      </w:r>
      <w:proofErr w:type="gramStart"/>
      <w:r w:rsidR="00B86753" w:rsidRPr="00B86753">
        <w:rPr>
          <w:rFonts w:ascii="Arial" w:hAnsi="Arial" w:cs="Arial"/>
          <w:color w:val="000000"/>
          <w:lang w:eastAsia="zh-CN"/>
        </w:rPr>
        <w:t>as a result of</w:t>
      </w:r>
      <w:proofErr w:type="gramEnd"/>
      <w:r w:rsidR="00B86753" w:rsidRPr="00B86753">
        <w:rPr>
          <w:rFonts w:ascii="Arial" w:hAnsi="Arial" w:cs="Arial"/>
          <w:color w:val="000000"/>
          <w:lang w:eastAsia="zh-CN"/>
        </w:rPr>
        <w:t xml:space="preserve"> critically evaluating problems from multiple perspectives and delivering effective solutions.</w:t>
      </w:r>
    </w:p>
    <w:p w14:paraId="5BE817C9" w14:textId="77777777" w:rsidR="002D3A21" w:rsidRPr="002D3A21" w:rsidRDefault="002D3A21" w:rsidP="00412D5C">
      <w:pPr>
        <w:pStyle w:val="ListParagraph"/>
        <w:numPr>
          <w:ilvl w:val="0"/>
          <w:numId w:val="16"/>
        </w:numPr>
        <w:tabs>
          <w:tab w:val="clear" w:pos="360"/>
          <w:tab w:val="num" w:pos="0"/>
        </w:tabs>
        <w:spacing w:before="60" w:after="60" w:line="240" w:lineRule="auto"/>
        <w:ind w:left="567" w:hanging="567"/>
        <w:contextualSpacing w:val="0"/>
        <w:jc w:val="both"/>
        <w:rPr>
          <w:rFonts w:ascii="Arial" w:hAnsi="Arial" w:cs="Arial"/>
          <w:color w:val="000000"/>
          <w:lang w:eastAsia="zh-CN"/>
        </w:rPr>
      </w:pPr>
      <w:r w:rsidRPr="002D3A21">
        <w:rPr>
          <w:rFonts w:ascii="Arial" w:hAnsi="Arial" w:cs="Arial"/>
          <w:b/>
          <w:bCs/>
          <w:color w:val="000000"/>
          <w:lang w:eastAsia="zh-CN"/>
        </w:rPr>
        <w:t>Stakeholder management</w:t>
      </w:r>
      <w:r w:rsidRPr="002D3A21">
        <w:rPr>
          <w:rFonts w:ascii="Arial" w:hAnsi="Arial" w:cs="Arial"/>
          <w:color w:val="000000"/>
          <w:lang w:eastAsia="zh-CN"/>
        </w:rPr>
        <w:t xml:space="preserve">: Identifies issues in common for one or more clients or stakeholders and uses them to build mutually beneficial partnerships; Identifies and responds to stakeholder’s underlying needs; Uses understanding of the stakeholder’s organisational context to ensure outcomes are achieved. </w:t>
      </w:r>
    </w:p>
    <w:p w14:paraId="5826B41B" w14:textId="77777777" w:rsidR="00412D5C" w:rsidRPr="00860D3E" w:rsidRDefault="00412D5C" w:rsidP="00412D5C">
      <w:pPr>
        <w:numPr>
          <w:ilvl w:val="0"/>
          <w:numId w:val="16"/>
        </w:numPr>
        <w:tabs>
          <w:tab w:val="clear" w:pos="360"/>
          <w:tab w:val="num" w:pos="0"/>
        </w:tabs>
        <w:suppressAutoHyphens/>
        <w:spacing w:before="60" w:after="60" w:line="240" w:lineRule="auto"/>
        <w:ind w:left="567" w:hanging="567"/>
        <w:jc w:val="both"/>
        <w:rPr>
          <w:noProof/>
        </w:rPr>
      </w:pPr>
      <w:r>
        <w:rPr>
          <w:b/>
          <w:bCs/>
          <w:noProof/>
        </w:rPr>
        <w:t>Resilience:</w:t>
      </w:r>
      <w:r>
        <w:rPr>
          <w:noProof/>
        </w:rPr>
        <w:t xml:space="preserve"> </w:t>
      </w:r>
      <w:r w:rsidRPr="00E17B7B">
        <w:rPr>
          <w:iCs/>
          <w:kern w:val="20"/>
          <w:szCs w:val="18"/>
        </w:rPr>
        <w:t>Keeps self and others calm when under pressure; Is decisive and charts course of actions enabling teams to resolve a challenging situation</w:t>
      </w:r>
      <w:r>
        <w:rPr>
          <w:iCs/>
          <w:kern w:val="20"/>
          <w:szCs w:val="18"/>
        </w:rPr>
        <w:t>.</w:t>
      </w:r>
    </w:p>
    <w:p w14:paraId="7CADB7C9" w14:textId="745714CC" w:rsidR="00B7639D" w:rsidRDefault="00B7639D" w:rsidP="00412D5C">
      <w:pPr>
        <w:pStyle w:val="ListParagraph"/>
        <w:numPr>
          <w:ilvl w:val="0"/>
          <w:numId w:val="16"/>
        </w:numPr>
        <w:tabs>
          <w:tab w:val="clear" w:pos="360"/>
          <w:tab w:val="num" w:pos="0"/>
        </w:tabs>
        <w:spacing w:before="60" w:after="60" w:line="240" w:lineRule="auto"/>
        <w:ind w:left="567" w:hanging="567"/>
        <w:contextualSpacing w:val="0"/>
        <w:jc w:val="both"/>
        <w:rPr>
          <w:rFonts w:ascii="Arial" w:hAnsi="Arial" w:cs="Arial"/>
          <w:color w:val="000000"/>
          <w:lang w:eastAsia="zh-CN"/>
        </w:rPr>
      </w:pPr>
      <w:r w:rsidRPr="00016D4A">
        <w:rPr>
          <w:rFonts w:ascii="Arial" w:hAnsi="Arial" w:cs="Arial"/>
          <w:b/>
          <w:bCs/>
          <w:color w:val="000000"/>
          <w:lang w:eastAsia="zh-CN"/>
        </w:rPr>
        <w:t xml:space="preserve">Working Collaboratively: </w:t>
      </w:r>
      <w:r w:rsidR="005077F9" w:rsidRPr="005077F9">
        <w:rPr>
          <w:rFonts w:ascii="Arial" w:hAnsi="Arial" w:cs="Arial"/>
          <w:color w:val="000000"/>
          <w:lang w:eastAsia="zh-CN"/>
        </w:rPr>
        <w:t>Guides others to create a culture of collaboration; Identifies, and works to overcome, barriers to knowledge or information sharing; Identifies opportunities to work with other teams to deliver outcomes.</w:t>
      </w:r>
    </w:p>
    <w:p w14:paraId="72CE8D2C" w14:textId="0A87F6A8" w:rsidR="00495B3B" w:rsidRPr="00495B3B" w:rsidRDefault="00495B3B" w:rsidP="0047746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Position specific requirements</w:t>
      </w:r>
    </w:p>
    <w:tbl>
      <w:tblPr>
        <w:tblStyle w:val="TableGrid10"/>
        <w:tblW w:w="0" w:type="auto"/>
        <w:tblLook w:val="04A0" w:firstRow="1" w:lastRow="0" w:firstColumn="1" w:lastColumn="0" w:noHBand="0" w:noVBand="1"/>
      </w:tblPr>
      <w:tblGrid>
        <w:gridCol w:w="3402"/>
        <w:gridCol w:w="6803"/>
      </w:tblGrid>
      <w:tr w:rsidR="00412D5C" w:rsidRPr="00495B3B" w14:paraId="2C727691" w14:textId="77777777" w:rsidTr="00412D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5761D60E" w14:textId="77777777" w:rsidR="00412D5C" w:rsidRPr="00495B3B" w:rsidRDefault="00412D5C" w:rsidP="00896FC8">
            <w:pPr>
              <w:rPr>
                <w:rFonts w:cs="Arial"/>
                <w:color w:val="1A1A1A"/>
                <w:sz w:val="20"/>
              </w:rPr>
            </w:pPr>
            <w:r w:rsidRPr="00495B3B">
              <w:rPr>
                <w:rFonts w:cs="Arial"/>
                <w:color w:val="1A1A1A"/>
                <w:sz w:val="20"/>
              </w:rPr>
              <w:t>Financial Delegation Value</w:t>
            </w:r>
          </w:p>
        </w:tc>
        <w:tc>
          <w:tcPr>
            <w:tcW w:w="6803" w:type="dxa"/>
            <w:shd w:val="clear" w:color="auto" w:fill="auto"/>
          </w:tcPr>
          <w:p w14:paraId="5F5DCC46" w14:textId="77777777" w:rsidR="00412D5C" w:rsidRPr="00F14A4D" w:rsidRDefault="00412D5C" w:rsidP="00896FC8">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F14A4D">
              <w:rPr>
                <w:rFonts w:cs="Arial"/>
                <w:color w:val="1A1A1A"/>
                <w:sz w:val="20"/>
              </w:rPr>
              <w:t>N</w:t>
            </w:r>
            <w:r w:rsidRPr="00F14A4D">
              <w:rPr>
                <w:color w:val="1A1A1A"/>
                <w:sz w:val="20"/>
              </w:rPr>
              <w:t>/A</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12D5C" w:rsidRDefault="00495B3B" w:rsidP="00D64A84">
            <w:pPr>
              <w:spacing w:line="240" w:lineRule="auto"/>
              <w:contextualSpacing/>
              <w:jc w:val="both"/>
              <w:outlineLvl w:val="1"/>
              <w:rPr>
                <w:rFonts w:cs="Arial"/>
                <w:color w:val="auto"/>
                <w:sz w:val="20"/>
              </w:rPr>
            </w:pPr>
            <w:r w:rsidRPr="00412D5C">
              <w:rPr>
                <w:rFonts w:cs="Arial"/>
                <w:color w:val="auto"/>
                <w:sz w:val="20"/>
              </w:rPr>
              <w:t>The occupational health and safety    requirements of this position may include, but are not limited to:</w:t>
            </w:r>
          </w:p>
          <w:p w14:paraId="7E591157" w14:textId="77777777" w:rsidR="00495B3B" w:rsidRPr="00412D5C" w:rsidRDefault="00495B3B" w:rsidP="00D64A84">
            <w:pPr>
              <w:jc w:val="both"/>
              <w:rPr>
                <w:rFonts w:cs="Arial"/>
                <w:color w:val="auto"/>
                <w:sz w:val="20"/>
              </w:rPr>
            </w:pPr>
          </w:p>
        </w:tc>
        <w:tc>
          <w:tcPr>
            <w:tcW w:w="6803" w:type="dxa"/>
            <w:shd w:val="clear" w:color="auto" w:fill="auto"/>
          </w:tcPr>
          <w:p w14:paraId="7216FB89" w14:textId="77777777" w:rsidR="00495B3B" w:rsidRPr="00412D5C" w:rsidRDefault="00495B3B" w:rsidP="008F74C2">
            <w:pPr>
              <w:numPr>
                <w:ilvl w:val="0"/>
                <w:numId w:val="17"/>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cs="Arial"/>
                <w:color w:val="auto"/>
                <w:sz w:val="20"/>
              </w:rPr>
            </w:pPr>
            <w:r w:rsidRPr="00412D5C">
              <w:rPr>
                <w:rFonts w:cs="Arial"/>
                <w:color w:val="auto"/>
                <w:sz w:val="20"/>
              </w:rPr>
              <w:t>Sedentary desk work</w:t>
            </w:r>
          </w:p>
          <w:p w14:paraId="76BCBB17" w14:textId="77777777" w:rsidR="00495B3B" w:rsidRPr="00412D5C" w:rsidRDefault="00495B3B" w:rsidP="008F74C2">
            <w:pPr>
              <w:numPr>
                <w:ilvl w:val="0"/>
                <w:numId w:val="17"/>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cs="Arial"/>
                <w:color w:val="auto"/>
                <w:sz w:val="20"/>
              </w:rPr>
            </w:pPr>
            <w:r w:rsidRPr="00412D5C">
              <w:rPr>
                <w:rFonts w:cs="Arial"/>
                <w:color w:val="auto"/>
                <w:sz w:val="20"/>
              </w:rPr>
              <w:t>Field work</w:t>
            </w:r>
          </w:p>
          <w:p w14:paraId="4162592B" w14:textId="77777777" w:rsidR="00495B3B" w:rsidRPr="00412D5C" w:rsidRDefault="00495B3B" w:rsidP="008F74C2">
            <w:pPr>
              <w:numPr>
                <w:ilvl w:val="0"/>
                <w:numId w:val="17"/>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cs="Arial"/>
                <w:color w:val="auto"/>
                <w:sz w:val="20"/>
              </w:rPr>
            </w:pPr>
            <w:r w:rsidRPr="00412D5C">
              <w:rPr>
                <w:rFonts w:cs="Arial"/>
                <w:color w:val="auto"/>
                <w:sz w:val="20"/>
              </w:rPr>
              <w:t>Manual handling</w:t>
            </w:r>
          </w:p>
          <w:p w14:paraId="23FF4545" w14:textId="77777777" w:rsidR="00495B3B" w:rsidRPr="00412D5C" w:rsidRDefault="00495B3B" w:rsidP="008F74C2">
            <w:pPr>
              <w:numPr>
                <w:ilvl w:val="0"/>
                <w:numId w:val="17"/>
              </w:numPr>
              <w:spacing w:line="240" w:lineRule="auto"/>
              <w:ind w:left="714" w:hanging="357"/>
              <w:contextualSpacing/>
              <w:jc w:val="both"/>
              <w:outlineLvl w:val="1"/>
              <w:cnfStyle w:val="000000000000" w:firstRow="0" w:lastRow="0" w:firstColumn="0" w:lastColumn="0" w:oddVBand="0" w:evenVBand="0" w:oddHBand="0" w:evenHBand="0" w:firstRowFirstColumn="0" w:firstRowLastColumn="0" w:lastRowFirstColumn="0" w:lastRowLastColumn="0"/>
              <w:rPr>
                <w:rFonts w:cs="Arial"/>
                <w:color w:val="auto"/>
                <w:sz w:val="20"/>
              </w:rPr>
            </w:pPr>
            <w:r w:rsidRPr="00412D5C">
              <w:rPr>
                <w:rFonts w:cs="Arial"/>
                <w:color w:val="auto"/>
                <w:sz w:val="20"/>
              </w:rPr>
              <w:t>Emergency response work</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12A3520A" w:rsidR="00495B3B" w:rsidRPr="00D64A84" w:rsidRDefault="00495B3B" w:rsidP="00D64A84">
            <w:pPr>
              <w:jc w:val="both"/>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731816A3" w14:textId="77777777" w:rsidR="00495B3B" w:rsidRPr="00495B3B" w:rsidRDefault="00495B3B" w:rsidP="00B7639D">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7AB4A5BA" w:rsidR="00495B3B" w:rsidRPr="00495B3B" w:rsidRDefault="00495B3B" w:rsidP="00B7639D">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r w:rsidR="00D64A84">
              <w:rPr>
                <w:rFonts w:ascii="Arial" w:hAnsi="Arial" w:cs="Arial"/>
                <w:color w:val="1A1A1A"/>
                <w:sz w:val="20"/>
              </w:rPr>
              <w:t>.</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D64A84">
            <w:pPr>
              <w:spacing w:before="120" w:after="120"/>
              <w:jc w:val="both"/>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D64A84">
            <w:pPr>
              <w:spacing w:before="120" w:after="120"/>
              <w:jc w:val="both"/>
              <w:rPr>
                <w:rFonts w:ascii="Arial" w:hAnsi="Arial"/>
                <w:color w:val="1A1A1A"/>
                <w:sz w:val="20"/>
              </w:rPr>
            </w:pPr>
          </w:p>
        </w:tc>
        <w:tc>
          <w:tcPr>
            <w:tcW w:w="6803" w:type="dxa"/>
            <w:shd w:val="clear" w:color="auto" w:fill="auto"/>
          </w:tcPr>
          <w:p w14:paraId="71EDFDB6" w14:textId="32A67779" w:rsidR="00495B3B" w:rsidRPr="00495B3B" w:rsidRDefault="00495B3B" w:rsidP="00D64A84">
            <w:pPr>
              <w:spacing w:line="240" w:lineRule="auto"/>
              <w:ind w:left="139"/>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D64A84">
            <w:pPr>
              <w:tabs>
                <w:tab w:val="left" w:pos="360"/>
                <w:tab w:val="left" w:pos="720"/>
              </w:tabs>
              <w:autoSpaceDE w:val="0"/>
              <w:autoSpaceDN w:val="0"/>
              <w:adjustRightInd w:val="0"/>
              <w:spacing w:line="240" w:lineRule="auto"/>
              <w:ind w:left="139"/>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D64A84">
            <w:pPr>
              <w:tabs>
                <w:tab w:val="left" w:pos="360"/>
                <w:tab w:val="left" w:pos="720"/>
              </w:tabs>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D64A84">
            <w:pPr>
              <w:spacing w:before="120" w:after="120"/>
              <w:jc w:val="both"/>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D64A84">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12D5C">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D64A84">
      <w:pPr>
        <w:spacing w:before="0" w:after="0"/>
        <w:jc w:val="both"/>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52B70FF2" w:rsidR="00495B3B" w:rsidRPr="005763CD" w:rsidRDefault="00495B3B" w:rsidP="00D64A84">
      <w:pPr>
        <w:spacing w:before="0" w:after="0"/>
        <w:jc w:val="both"/>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r w:rsidR="00412D5C" w:rsidRPr="005763CD">
        <w:rPr>
          <w:rFonts w:ascii="Arial" w:hAnsi="Arial" w:cs="Arial"/>
        </w:rPr>
        <w:t>them,</w:t>
      </w:r>
      <w:r w:rsidRPr="005763CD">
        <w:rPr>
          <w:rFonts w:ascii="Arial" w:hAnsi="Arial" w:cs="Arial"/>
        </w:rPr>
        <w:t xml:space="preserve"> and we collaborate across our portfolios to design and deliver services and programs.</w:t>
      </w:r>
    </w:p>
    <w:p w14:paraId="64E4B838" w14:textId="77777777" w:rsidR="00495B3B" w:rsidRPr="005763CD" w:rsidRDefault="00495B3B" w:rsidP="00D64A84">
      <w:pPr>
        <w:spacing w:before="0" w:after="0"/>
        <w:jc w:val="both"/>
        <w:rPr>
          <w:rFonts w:ascii="Arial" w:hAnsi="Arial" w:cs="Arial"/>
        </w:rPr>
      </w:pPr>
    </w:p>
    <w:p w14:paraId="357C32F5" w14:textId="4856A6E8" w:rsidR="00495B3B" w:rsidRPr="005763CD" w:rsidRDefault="00495B3B" w:rsidP="00D64A84">
      <w:pPr>
        <w:spacing w:before="0" w:after="0" w:line="480" w:lineRule="auto"/>
        <w:jc w:val="both"/>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008243F7" w:rsidRPr="00220147">
          <w:rPr>
            <w:rStyle w:val="Hyperlink"/>
            <w:rFonts w:ascii="Arial" w:hAnsi="Arial" w:cs="Arial"/>
            <w:lang w:eastAsia="en-US"/>
          </w:rPr>
          <w:t>www.deeca.vic.gov.au</w:t>
        </w:r>
      </w:hyperlink>
    </w:p>
    <w:p w14:paraId="78BBA915" w14:textId="77777777" w:rsidR="00495B3B" w:rsidRPr="00495B3B" w:rsidRDefault="00495B3B" w:rsidP="00D64A84">
      <w:pPr>
        <w:keepNext/>
        <w:spacing w:before="0" w:line="240" w:lineRule="auto"/>
        <w:jc w:val="both"/>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D64A84">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77777777" w:rsidR="00C8238F" w:rsidRPr="00AC1638" w:rsidRDefault="00C8238F" w:rsidP="00CF3FAB">
      <w:pPr>
        <w:keepNext/>
        <w:spacing w:line="240" w:lineRule="auto"/>
        <w:jc w:val="both"/>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D64A84">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D64A84">
      <w:pPr>
        <w:keepNext/>
        <w:spacing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200783A6" w14:textId="436003D2" w:rsidR="00C8238F" w:rsidRDefault="00495B3B" w:rsidP="00412D5C">
      <w:pPr>
        <w:spacing w:before="0" w:after="0" w:line="240" w:lineRule="auto"/>
        <w:jc w:val="both"/>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0C23C87C" w14:textId="0570F479" w:rsidR="00495B3B" w:rsidRPr="00495B3B" w:rsidRDefault="00495B3B" w:rsidP="00CF3FAB">
      <w:pPr>
        <w:keepNext/>
        <w:spacing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8796374" w:rsidR="00495B3B" w:rsidRPr="00495B3B" w:rsidRDefault="00495B3B" w:rsidP="00D64A84">
      <w:pPr>
        <w:spacing w:before="0" w:after="100" w:afterAutospacing="1" w:line="240" w:lineRule="auto"/>
        <w:jc w:val="both"/>
        <w:rPr>
          <w:rFonts w:ascii="Arial" w:hAnsi="Arial" w:cs="Arial"/>
          <w:bCs/>
          <w:color w:val="000000"/>
          <w:szCs w:val="22"/>
        </w:rPr>
      </w:pPr>
      <w:r w:rsidRPr="00495B3B">
        <w:rPr>
          <w:rFonts w:ascii="Arial" w:hAnsi="Arial" w:cs="Arial"/>
          <w:color w:val="363534"/>
          <w:szCs w:val="22"/>
        </w:rPr>
        <w:t xml:space="preserve">DEECA welcomes applicants from a diverse range of </w:t>
      </w:r>
      <w:r w:rsidR="00412D5C" w:rsidRPr="00495B3B">
        <w:rPr>
          <w:rFonts w:ascii="Arial" w:hAnsi="Arial" w:cs="Arial"/>
          <w:color w:val="363534"/>
          <w:szCs w:val="22"/>
        </w:rPr>
        <w:t>backgrounds,</w:t>
      </w:r>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23D54">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r>
      <w:r w:rsidRPr="00495B3B">
        <w:rPr>
          <w:rFonts w:ascii="Arial" w:hAnsi="Arial" w:cs="Arial"/>
          <w:color w:val="000000"/>
          <w:szCs w:val="22"/>
        </w:rPr>
        <w:lastRenderedPageBreak/>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D64A84">
      <w:pPr>
        <w:spacing w:before="0" w:after="0"/>
        <w:jc w:val="both"/>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D64A84">
      <w:pPr>
        <w:jc w:val="both"/>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D64A84">
      <w:pPr>
        <w:spacing w:before="0" w:after="0"/>
        <w:jc w:val="both"/>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D64A84">
      <w:pPr>
        <w:jc w:val="both"/>
        <w:rPr>
          <w:rFonts w:ascii="Arial" w:hAnsi="Arial" w:cs="Arial"/>
          <w:b/>
          <w:color w:val="363534"/>
          <w:szCs w:val="22"/>
        </w:rPr>
      </w:pPr>
      <w:r w:rsidRPr="00495B3B">
        <w:rPr>
          <w:rFonts w:ascii="Arial" w:hAnsi="Arial" w:cs="Arial"/>
          <w:b/>
          <w:color w:val="363534"/>
          <w:szCs w:val="22"/>
        </w:rPr>
        <w:t>Balancing your Life / Hybrid Working</w:t>
      </w:r>
    </w:p>
    <w:p w14:paraId="45CE6128" w14:textId="7A27E802" w:rsidR="00495B3B" w:rsidRPr="00495B3B" w:rsidRDefault="00495B3B" w:rsidP="00D64A84">
      <w:pPr>
        <w:jc w:val="both"/>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r w:rsidR="00412D5C" w:rsidRPr="00495B3B">
        <w:rPr>
          <w:rFonts w:ascii="Arial" w:eastAsia="Calibri" w:hAnsi="Arial" w:cs="Arial"/>
          <w:color w:val="363534"/>
          <w:szCs w:val="22"/>
        </w:rPr>
        <w:t>employees,</w:t>
      </w:r>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D64A84">
      <w:pPr>
        <w:spacing w:line="240" w:lineRule="auto"/>
        <w:jc w:val="both"/>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D64A84">
      <w:pPr>
        <w:spacing w:line="240" w:lineRule="auto"/>
        <w:jc w:val="both"/>
      </w:pPr>
    </w:p>
    <w:p w14:paraId="69B28C1E" w14:textId="01B63964" w:rsidR="00A14A3F" w:rsidRDefault="00A14A3F" w:rsidP="00D64A84">
      <w:pPr>
        <w:jc w:val="both"/>
      </w:pPr>
    </w:p>
    <w:sectPr w:rsidR="00A14A3F" w:rsidSect="00A03B5B">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2FC7B" w14:textId="77777777" w:rsidR="00FB5ACD" w:rsidRDefault="00FB5ACD" w:rsidP="00CD157B">
      <w:pPr>
        <w:pStyle w:val="NoSpacing"/>
      </w:pPr>
    </w:p>
    <w:p w14:paraId="1FFCFC16" w14:textId="77777777" w:rsidR="00FB5ACD" w:rsidRDefault="00FB5ACD"/>
  </w:endnote>
  <w:endnote w:type="continuationSeparator" w:id="0">
    <w:p w14:paraId="3B759E3A" w14:textId="77777777" w:rsidR="00FB5ACD" w:rsidRDefault="00FB5ACD" w:rsidP="00CD157B">
      <w:pPr>
        <w:pStyle w:val="NoSpacing"/>
      </w:pPr>
    </w:p>
    <w:p w14:paraId="2A43E72C" w14:textId="77777777" w:rsidR="00FB5ACD" w:rsidRDefault="00FB5ACD"/>
  </w:endnote>
  <w:endnote w:type="continuationNotice" w:id="1">
    <w:p w14:paraId="791DF307" w14:textId="77777777" w:rsidR="00FB5ACD" w:rsidRDefault="00FB5ACD" w:rsidP="00CD157B">
      <w:pPr>
        <w:pStyle w:val="NoSpacing"/>
      </w:pPr>
    </w:p>
    <w:p w14:paraId="0D013DCB" w14:textId="77777777" w:rsidR="00FB5ACD" w:rsidRDefault="00FB5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2FB78" w14:textId="77777777" w:rsidR="00FB5ACD" w:rsidRPr="0056073C" w:rsidRDefault="00FB5ACD" w:rsidP="005D764F">
      <w:pPr>
        <w:pStyle w:val="FootnoteSeparator"/>
      </w:pPr>
    </w:p>
    <w:p w14:paraId="1305F3E0" w14:textId="77777777" w:rsidR="00FB5ACD" w:rsidRDefault="00FB5ACD"/>
  </w:footnote>
  <w:footnote w:type="continuationSeparator" w:id="0">
    <w:p w14:paraId="7DDB9130" w14:textId="77777777" w:rsidR="00FB5ACD" w:rsidRPr="00CA30B7" w:rsidRDefault="00FB5ACD" w:rsidP="006D5A90">
      <w:pPr>
        <w:rPr>
          <w:lang w:val="en-US"/>
        </w:rPr>
      </w:pPr>
      <w:r w:rsidRPr="00CA30B7">
        <w:rPr>
          <w:lang w:val="en-US"/>
        </w:rPr>
        <w:t>_______</w:t>
      </w:r>
    </w:p>
    <w:p w14:paraId="6B5DCCF4" w14:textId="77777777" w:rsidR="00FB5ACD" w:rsidRDefault="00FB5ACD"/>
  </w:footnote>
  <w:footnote w:type="continuationNotice" w:id="1">
    <w:p w14:paraId="175CB164" w14:textId="77777777" w:rsidR="00FB5ACD" w:rsidRDefault="00FB5ACD" w:rsidP="006D5A90"/>
    <w:p w14:paraId="5A0E0EB6" w14:textId="77777777" w:rsidR="00FB5ACD" w:rsidRDefault="00FB5A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DE491C"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2046A9"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8E1A49"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FA99EC"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EFFB06"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E0DB8A"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DF4761C"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561FEF6"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08C566"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5A3AF1"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C81785"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E0DD03"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55D6709"/>
    <w:multiLevelType w:val="hybridMultilevel"/>
    <w:tmpl w:val="0E760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8"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4"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7"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5CA454E2"/>
    <w:multiLevelType w:val="hybridMultilevel"/>
    <w:tmpl w:val="3D4E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0"/>
  </w:num>
  <w:num w:numId="2" w16cid:durableId="170411264">
    <w:abstractNumId w:val="36"/>
  </w:num>
  <w:num w:numId="3" w16cid:durableId="985085104">
    <w:abstractNumId w:val="9"/>
  </w:num>
  <w:num w:numId="4" w16cid:durableId="1872112631">
    <w:abstractNumId w:val="11"/>
  </w:num>
  <w:num w:numId="5" w16cid:durableId="336812815">
    <w:abstractNumId w:val="22"/>
  </w:num>
  <w:num w:numId="6" w16cid:durableId="155153463">
    <w:abstractNumId w:val="0"/>
  </w:num>
  <w:num w:numId="7" w16cid:durableId="1428236886">
    <w:abstractNumId w:val="25"/>
  </w:num>
  <w:num w:numId="8" w16cid:durableId="103154041">
    <w:abstractNumId w:val="27"/>
  </w:num>
  <w:num w:numId="9" w16cid:durableId="1308436166">
    <w:abstractNumId w:val="24"/>
  </w:num>
  <w:num w:numId="10" w16cid:durableId="1335643199">
    <w:abstractNumId w:val="33"/>
  </w:num>
  <w:num w:numId="11" w16cid:durableId="1160577431">
    <w:abstractNumId w:val="26"/>
  </w:num>
  <w:num w:numId="12" w16cid:durableId="1673139647">
    <w:abstractNumId w:val="15"/>
  </w:num>
  <w:num w:numId="13" w16cid:durableId="1742215375">
    <w:abstractNumId w:val="43"/>
  </w:num>
  <w:num w:numId="14" w16cid:durableId="664823544">
    <w:abstractNumId w:val="40"/>
  </w:num>
  <w:num w:numId="15" w16cid:durableId="979774751">
    <w:abstractNumId w:val="12"/>
  </w:num>
  <w:num w:numId="16" w16cid:durableId="729228463">
    <w:abstractNumId w:val="5"/>
  </w:num>
  <w:num w:numId="17" w16cid:durableId="322781625">
    <w:abstractNumId w:val="23"/>
  </w:num>
  <w:num w:numId="18" w16cid:durableId="2051109440">
    <w:abstractNumId w:val="35"/>
  </w:num>
  <w:num w:numId="19" w16cid:durableId="184936834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dgnword-docGUID" w:val="{77EEB241-2309-4959-82AB-3222E7A7BE42}"/>
    <w:docVar w:name="dgnword-eventsink" w:val="631357552"/>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B61"/>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D4A"/>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70"/>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894"/>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1B"/>
    <w:rsid w:val="0008671D"/>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44B"/>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797"/>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18F"/>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3E8"/>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A57"/>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06E"/>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BB4"/>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3A21"/>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3F73"/>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57A46"/>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BB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2D5C"/>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D5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723"/>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47A44"/>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2F3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461"/>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58C"/>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3F77"/>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4F7F0F"/>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7F9"/>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A42"/>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B5"/>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A4"/>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2C9"/>
    <w:rsid w:val="005D2752"/>
    <w:rsid w:val="005D2A6E"/>
    <w:rsid w:val="005D2F7E"/>
    <w:rsid w:val="005D304E"/>
    <w:rsid w:val="005D3344"/>
    <w:rsid w:val="005D3479"/>
    <w:rsid w:val="005D3BC3"/>
    <w:rsid w:val="005D3BD5"/>
    <w:rsid w:val="005D4710"/>
    <w:rsid w:val="005D5F39"/>
    <w:rsid w:val="005D65AD"/>
    <w:rsid w:val="005D6763"/>
    <w:rsid w:val="005D6AC7"/>
    <w:rsid w:val="005D72DA"/>
    <w:rsid w:val="005D73FF"/>
    <w:rsid w:val="005D764F"/>
    <w:rsid w:val="005D7F05"/>
    <w:rsid w:val="005E0EAB"/>
    <w:rsid w:val="005E1795"/>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07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0E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E00"/>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3AAA"/>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4CF"/>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0A82"/>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B6F"/>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052"/>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807"/>
    <w:rsid w:val="00842B4D"/>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999"/>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0FB"/>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4C2"/>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2E6"/>
    <w:rsid w:val="00954A17"/>
    <w:rsid w:val="00955003"/>
    <w:rsid w:val="00955D69"/>
    <w:rsid w:val="00955ED6"/>
    <w:rsid w:val="00956500"/>
    <w:rsid w:val="00956965"/>
    <w:rsid w:val="009569CB"/>
    <w:rsid w:val="0095746D"/>
    <w:rsid w:val="009574BD"/>
    <w:rsid w:val="009578A3"/>
    <w:rsid w:val="00957E54"/>
    <w:rsid w:val="00957E5D"/>
    <w:rsid w:val="00957F2F"/>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0FEF"/>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B78"/>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482"/>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1F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620"/>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2439"/>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39D"/>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753"/>
    <w:rsid w:val="00B868FE"/>
    <w:rsid w:val="00B876E2"/>
    <w:rsid w:val="00B87951"/>
    <w:rsid w:val="00B9005B"/>
    <w:rsid w:val="00B90BD0"/>
    <w:rsid w:val="00B91320"/>
    <w:rsid w:val="00B91935"/>
    <w:rsid w:val="00B9201D"/>
    <w:rsid w:val="00B92352"/>
    <w:rsid w:val="00B92973"/>
    <w:rsid w:val="00B92C9C"/>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4F74"/>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67A"/>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5B1"/>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7B3"/>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3FAB"/>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5EAF"/>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484"/>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154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84"/>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02E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CF1"/>
    <w:rsid w:val="00DE0F3F"/>
    <w:rsid w:val="00DE123D"/>
    <w:rsid w:val="00DE2576"/>
    <w:rsid w:val="00DE2ACB"/>
    <w:rsid w:val="00DE2C4F"/>
    <w:rsid w:val="00DE33D8"/>
    <w:rsid w:val="00DE3403"/>
    <w:rsid w:val="00DE3576"/>
    <w:rsid w:val="00DE3C95"/>
    <w:rsid w:val="00DE3E27"/>
    <w:rsid w:val="00DE4070"/>
    <w:rsid w:val="00DE44C8"/>
    <w:rsid w:val="00DE4CB0"/>
    <w:rsid w:val="00DE4D77"/>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1F89"/>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043"/>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6E82"/>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5ACD"/>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6C46"/>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51C"/>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uiPriority w:val="1"/>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118380761">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53925769">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183625794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8D3A74A-7CD1-4409-B34D-2C887A98CD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3</cp:revision>
  <cp:lastPrinted>2022-06-17T02:14:00Z</cp:lastPrinted>
  <dcterms:created xsi:type="dcterms:W3CDTF">2025-08-15T05:15:00Z</dcterms:created>
  <dcterms:modified xsi:type="dcterms:W3CDTF">2025-08-20T05:26:00Z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