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909E95"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5D38D1E">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8C132B0" w:rsidR="00495B3B" w:rsidRPr="00495B3B" w:rsidRDefault="001A709A" w:rsidP="00664DF6">
            <w:pPr>
              <w:spacing w:before="0" w:after="0"/>
              <w:ind w:right="-450"/>
              <w:rPr>
                <w:rFonts w:ascii="Arial" w:hAnsi="Arial" w:cs="Arial"/>
                <w:color w:val="363534"/>
              </w:rPr>
            </w:pPr>
            <w:r w:rsidRPr="001A709A">
              <w:rPr>
                <w:rFonts w:ascii="Arial" w:hAnsi="Arial" w:cs="Arial"/>
                <w:color w:val="363534"/>
              </w:rPr>
              <w:t>Senior Heritage and Cultural Values Officer</w:t>
            </w:r>
          </w:p>
        </w:tc>
      </w:tr>
      <w:tr w:rsidR="00495B3B" w:rsidRPr="00495B3B" w14:paraId="5F8F815C" w14:textId="77777777" w:rsidTr="15D38D1E">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1731B11" w:rsidR="00495B3B" w:rsidRPr="00495B3B" w:rsidRDefault="00834376" w:rsidP="508F5FC5">
            <w:pPr>
              <w:spacing w:before="0" w:after="0"/>
              <w:ind w:left="57"/>
              <w:rPr>
                <w:rFonts w:ascii="Arial" w:hAnsi="Arial" w:cs="Arial"/>
                <w:color w:val="363534"/>
              </w:rPr>
            </w:pPr>
            <w:r w:rsidRPr="00834376">
              <w:rPr>
                <w:rFonts w:ascii="Arial" w:hAnsi="Arial" w:cs="Arial"/>
                <w:color w:val="363534"/>
              </w:rPr>
              <w:t>50925900</w:t>
            </w:r>
          </w:p>
        </w:tc>
      </w:tr>
      <w:tr w:rsidR="00495B3B" w:rsidRPr="00495B3B" w14:paraId="6052E497" w14:textId="77777777" w:rsidTr="15D38D1E">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A4D346F"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C72ED1">
              <w:rPr>
                <w:rFonts w:ascii="Arial" w:hAnsi="Arial" w:cs="Arial"/>
                <w:color w:val="363534"/>
                <w:szCs w:val="22"/>
              </w:rPr>
              <w:t xml:space="preserve">Grade </w:t>
            </w:r>
            <w:r w:rsidR="00460996">
              <w:rPr>
                <w:rFonts w:ascii="Arial" w:hAnsi="Arial" w:cs="Arial"/>
                <w:color w:val="363534"/>
                <w:szCs w:val="22"/>
              </w:rPr>
              <w:t>4</w:t>
            </w:r>
          </w:p>
        </w:tc>
      </w:tr>
      <w:tr w:rsidR="00495B3B" w:rsidRPr="00495B3B" w14:paraId="513E600D" w14:textId="77777777" w:rsidTr="15D38D1E">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07DE32A" w:rsidR="00495B3B" w:rsidRPr="00495B3B" w:rsidRDefault="001C5E93" w:rsidP="00495B3B">
            <w:pPr>
              <w:spacing w:before="0" w:after="0"/>
              <w:ind w:left="57" w:right="-450"/>
              <w:rPr>
                <w:rFonts w:ascii="Arial" w:hAnsi="Arial" w:cs="Arial"/>
                <w:color w:val="363534"/>
                <w:szCs w:val="22"/>
              </w:rPr>
            </w:pPr>
            <w:r w:rsidRPr="001C5E93">
              <w:rPr>
                <w:rFonts w:ascii="Arial" w:hAnsi="Arial" w:cs="Arial"/>
                <w:color w:val="363534"/>
                <w:szCs w:val="22"/>
              </w:rPr>
              <w:t>$97,955 - $111,142</w:t>
            </w:r>
            <w:r w:rsidR="00C72ED1">
              <w:rPr>
                <w:rFonts w:ascii="Arial" w:hAnsi="Arial" w:cs="Arial"/>
                <w:color w:val="363534"/>
                <w:szCs w:val="22"/>
              </w:rPr>
              <w:t xml:space="preserve"> plus superannuation </w:t>
            </w:r>
          </w:p>
        </w:tc>
      </w:tr>
      <w:tr w:rsidR="00495B3B" w:rsidRPr="00495B3B" w14:paraId="2A722203" w14:textId="77777777" w:rsidTr="15D38D1E">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A7A949E" w:rsidR="00495B3B" w:rsidRPr="00495B3B" w:rsidRDefault="00495B3B" w:rsidP="508F5FC5">
            <w:pPr>
              <w:tabs>
                <w:tab w:val="left" w:pos="3529"/>
              </w:tabs>
              <w:spacing w:before="0" w:after="0"/>
              <w:ind w:left="57" w:right="-450"/>
              <w:rPr>
                <w:rFonts w:ascii="Arial" w:hAnsi="Arial" w:cs="Arial"/>
                <w:color w:val="363534"/>
              </w:rPr>
            </w:pPr>
            <w:r w:rsidRPr="508F5FC5">
              <w:rPr>
                <w:rFonts w:ascii="Arial" w:hAnsi="Arial" w:cs="Arial"/>
                <w:color w:val="363534"/>
              </w:rPr>
              <w:t xml:space="preserve">Ongoing </w:t>
            </w:r>
          </w:p>
        </w:tc>
      </w:tr>
      <w:tr w:rsidR="00495B3B" w:rsidRPr="00495B3B" w14:paraId="73E4C712" w14:textId="77777777" w:rsidTr="15D38D1E">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880C0BD"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15D38D1E">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03AFE84" w:rsidR="00495B3B" w:rsidRPr="00495B3B" w:rsidRDefault="5BE86ACA" w:rsidP="4476CB9E">
            <w:pPr>
              <w:spacing w:before="0" w:after="0"/>
              <w:ind w:left="57" w:right="-450"/>
              <w:rPr>
                <w:rFonts w:ascii="Arial" w:hAnsi="Arial" w:cs="Arial"/>
                <w:color w:val="363534"/>
              </w:rPr>
            </w:pPr>
            <w:r w:rsidRPr="22C8A4D9">
              <w:rPr>
                <w:rFonts w:ascii="Arial" w:hAnsi="Arial" w:cs="Arial"/>
                <w:color w:val="363534"/>
              </w:rPr>
              <w:t xml:space="preserve">Forest </w:t>
            </w:r>
            <w:r w:rsidR="00C72ED1">
              <w:rPr>
                <w:rFonts w:ascii="Arial" w:hAnsi="Arial" w:cs="Arial"/>
                <w:color w:val="363534"/>
              </w:rPr>
              <w:t xml:space="preserve">and Fire Operations; Gippsland (FFOD) </w:t>
            </w:r>
          </w:p>
        </w:tc>
      </w:tr>
      <w:tr w:rsidR="00495B3B" w:rsidRPr="00495B3B" w14:paraId="37A0D7CE" w14:textId="77777777" w:rsidTr="15D38D1E">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75F9B47" w14:textId="3A374DA0" w:rsidR="3265E3D5" w:rsidRPr="00055126" w:rsidRDefault="001D36B4" w:rsidP="00055126">
            <w:pPr>
              <w:spacing w:before="0" w:after="0"/>
              <w:rPr>
                <w:rFonts w:ascii="Arial" w:hAnsi="Arial" w:cs="Arial"/>
                <w:color w:val="363534"/>
              </w:rPr>
            </w:pPr>
            <w:r w:rsidRPr="00055126">
              <w:rPr>
                <w:rFonts w:ascii="Arial" w:hAnsi="Arial" w:cs="Arial"/>
                <w:color w:val="363534"/>
              </w:rPr>
              <w:t xml:space="preserve">Flexible </w:t>
            </w:r>
            <w:r w:rsidR="00C72ED1">
              <w:rPr>
                <w:rFonts w:ascii="Arial" w:hAnsi="Arial" w:cs="Arial"/>
                <w:color w:val="363534"/>
              </w:rPr>
              <w:t xml:space="preserve">within the Gippsland </w:t>
            </w:r>
            <w:r w:rsidRPr="00055126">
              <w:rPr>
                <w:rFonts w:ascii="Arial" w:hAnsi="Arial" w:cs="Arial"/>
                <w:color w:val="363534"/>
              </w:rPr>
              <w:t xml:space="preserve">Region </w:t>
            </w:r>
          </w:p>
          <w:p w14:paraId="3B7CA3B3" w14:textId="01DC3C88" w:rsidR="00495B3B" w:rsidRPr="00495B3B" w:rsidRDefault="00495B3B" w:rsidP="00C73CF2">
            <w:pPr>
              <w:spacing w:before="0" w:after="60"/>
              <w:ind w:right="-448"/>
              <w:rPr>
                <w:rFonts w:ascii="Arial" w:hAnsi="Arial" w:cs="Arial"/>
                <w:color w:val="363534"/>
              </w:rPr>
            </w:pPr>
            <w:r w:rsidRPr="3265E3D5">
              <w:rPr>
                <w:rFonts w:ascii="Arial" w:hAnsi="Arial" w:cs="Arial"/>
                <w:color w:val="363534"/>
              </w:rPr>
              <w:t xml:space="preserve">Hybrid work arrangement available: </w:t>
            </w:r>
            <w:r w:rsidR="001D36B4">
              <w:rPr>
                <w:rFonts w:ascii="Arial" w:hAnsi="Arial" w:cs="Arial"/>
                <w:color w:val="363534"/>
              </w:rPr>
              <w:fldChar w:fldCharType="begin">
                <w:ffData>
                  <w:name w:val=""/>
                  <w:enabled/>
                  <w:calcOnExit w:val="0"/>
                  <w:checkBox>
                    <w:size w:val="26"/>
                    <w:default w:val="1"/>
                  </w:checkBox>
                </w:ffData>
              </w:fldChar>
            </w:r>
            <w:r w:rsidR="001D36B4">
              <w:rPr>
                <w:rFonts w:ascii="Arial" w:hAnsi="Arial" w:cs="Arial"/>
                <w:color w:val="363534"/>
              </w:rPr>
              <w:instrText xml:space="preserve"> FORMCHECKBOX </w:instrText>
            </w:r>
            <w:r w:rsidR="001D36B4">
              <w:rPr>
                <w:rFonts w:ascii="Arial" w:hAnsi="Arial" w:cs="Arial"/>
                <w:color w:val="363534"/>
              </w:rPr>
            </w:r>
            <w:r w:rsidR="001D36B4">
              <w:rPr>
                <w:rFonts w:ascii="Arial" w:hAnsi="Arial" w:cs="Arial"/>
                <w:color w:val="363534"/>
              </w:rPr>
              <w:fldChar w:fldCharType="separate"/>
            </w:r>
            <w:r w:rsidR="001D36B4">
              <w:rPr>
                <w:rFonts w:ascii="Arial" w:hAnsi="Arial" w:cs="Arial"/>
                <w:color w:val="363534"/>
              </w:rPr>
              <w:fldChar w:fldCharType="end"/>
            </w:r>
            <w:r w:rsidRPr="3265E3D5">
              <w:rPr>
                <w:rFonts w:ascii="Arial" w:hAnsi="Arial" w:cs="Arial"/>
                <w:color w:val="363534"/>
              </w:rPr>
              <w:t>Yes</w:t>
            </w:r>
            <w:r w:rsidRPr="00495B3B">
              <w:rPr>
                <w:rFonts w:ascii="Arial" w:hAnsi="Arial" w:cs="Arial"/>
                <w:color w:val="363534"/>
                <w:szCs w:val="22"/>
              </w:rPr>
              <w:tab/>
            </w:r>
            <w:r w:rsidRPr="3265E3D5">
              <w:rPr>
                <w:rFonts w:ascii="Arial" w:hAnsi="Arial" w:cs="Arial"/>
                <w:color w:val="363534"/>
              </w:rPr>
              <w:fldChar w:fldCharType="begin">
                <w:ffData>
                  <w:name w:val=""/>
                  <w:enabled/>
                  <w:calcOnExit w:val="0"/>
                  <w:checkBox>
                    <w:size w:val="26"/>
                    <w:default w:val="0"/>
                    <w:checked w:val="0"/>
                  </w:checkBox>
                </w:ffData>
              </w:fldChar>
            </w:r>
            <w:r w:rsidRPr="3265E3D5">
              <w:rPr>
                <w:rFonts w:ascii="Arial" w:hAnsi="Arial" w:cs="Arial"/>
                <w:color w:val="363534"/>
              </w:rPr>
              <w:instrText xml:space="preserve"> FORMCHECKBOX </w:instrText>
            </w:r>
            <w:r w:rsidRPr="3265E3D5">
              <w:rPr>
                <w:rFonts w:ascii="Arial" w:hAnsi="Arial" w:cs="Arial"/>
                <w:color w:val="363534"/>
              </w:rPr>
            </w:r>
            <w:r w:rsidRPr="3265E3D5">
              <w:rPr>
                <w:rFonts w:ascii="Arial" w:hAnsi="Arial" w:cs="Arial"/>
                <w:color w:val="363534"/>
              </w:rPr>
              <w:fldChar w:fldCharType="separate"/>
            </w:r>
            <w:r w:rsidRPr="3265E3D5">
              <w:rPr>
                <w:rFonts w:ascii="Arial" w:hAnsi="Arial" w:cs="Arial"/>
                <w:color w:val="363534"/>
              </w:rPr>
              <w:fldChar w:fldCharType="end"/>
            </w:r>
            <w:r w:rsidRPr="3265E3D5">
              <w:rPr>
                <w:rFonts w:ascii="Arial" w:hAnsi="Arial" w:cs="Arial"/>
                <w:color w:val="363534"/>
              </w:rPr>
              <w:t xml:space="preserve">  No                </w:t>
            </w:r>
          </w:p>
        </w:tc>
      </w:tr>
      <w:tr w:rsidR="00495B3B" w:rsidRPr="00495B3B" w14:paraId="4352AE4A" w14:textId="77777777" w:rsidTr="15D38D1E">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541A25E" w:rsidR="00495B3B" w:rsidRPr="00495B3B" w:rsidRDefault="00135766" w:rsidP="00495B3B">
            <w:pPr>
              <w:tabs>
                <w:tab w:val="left" w:pos="469"/>
                <w:tab w:val="left" w:pos="1189"/>
              </w:tabs>
              <w:spacing w:before="0" w:after="0"/>
              <w:ind w:left="57" w:right="-450"/>
              <w:rPr>
                <w:rFonts w:ascii="Arial" w:hAnsi="Arial" w:cs="Arial"/>
                <w:color w:val="363534"/>
                <w:szCs w:val="22"/>
              </w:rPr>
            </w:pPr>
            <w:r w:rsidRPr="00135766">
              <w:rPr>
                <w:rFonts w:ascii="Arial" w:hAnsi="Arial" w:cs="Arial"/>
                <w:color w:val="363534"/>
                <w:szCs w:val="22"/>
              </w:rPr>
              <w:t xml:space="preserve">Manager, </w:t>
            </w:r>
            <w:r w:rsidR="001D36B4">
              <w:rPr>
                <w:rFonts w:ascii="Arial" w:hAnsi="Arial" w:cs="Arial"/>
                <w:color w:val="363534"/>
                <w:szCs w:val="22"/>
              </w:rPr>
              <w:t xml:space="preserve">Cultural &amp; Heritage Values </w:t>
            </w:r>
          </w:p>
        </w:tc>
      </w:tr>
      <w:tr w:rsidR="00495B3B" w:rsidRPr="00495B3B" w14:paraId="35F6D00F" w14:textId="77777777" w:rsidTr="15D38D1E">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BAB40C5" w:rsidR="00495B3B" w:rsidRPr="00495B3B" w:rsidRDefault="0083437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1</w:t>
            </w:r>
          </w:p>
        </w:tc>
      </w:tr>
      <w:tr w:rsidR="00495B3B" w:rsidRPr="00495B3B" w14:paraId="70C7CF88" w14:textId="77777777" w:rsidTr="15D38D1E">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75DEE4F" w:rsidR="00495B3B" w:rsidRPr="00495B3B" w:rsidRDefault="00695BA4" w:rsidP="00495B3B">
            <w:pPr>
              <w:spacing w:before="0" w:after="0"/>
              <w:ind w:left="57" w:right="-450"/>
              <w:rPr>
                <w:rFonts w:ascii="Arial" w:hAnsi="Arial" w:cs="Arial"/>
                <w:color w:val="363534"/>
                <w:szCs w:val="22"/>
              </w:rPr>
            </w:pPr>
            <w:r>
              <w:rPr>
                <w:rFonts w:ascii="Arial" w:hAnsi="Arial" w:cs="Arial"/>
                <w:color w:val="363534"/>
                <w:szCs w:val="22"/>
              </w:rPr>
              <w:t xml:space="preserve">Andrew Martin on </w:t>
            </w:r>
            <w:r w:rsidRPr="00695BA4">
              <w:rPr>
                <w:rFonts w:ascii="Arial" w:hAnsi="Arial" w:cs="Arial"/>
                <w:color w:val="363534"/>
                <w:szCs w:val="22"/>
              </w:rPr>
              <w:t>0437</w:t>
            </w:r>
            <w:r>
              <w:rPr>
                <w:rFonts w:ascii="Arial" w:hAnsi="Arial" w:cs="Arial"/>
                <w:color w:val="363534"/>
                <w:szCs w:val="22"/>
              </w:rPr>
              <w:t xml:space="preserve"> </w:t>
            </w:r>
            <w:r w:rsidRPr="00695BA4">
              <w:rPr>
                <w:rFonts w:ascii="Arial" w:hAnsi="Arial" w:cs="Arial"/>
                <w:color w:val="363534"/>
                <w:szCs w:val="22"/>
              </w:rPr>
              <w:t>122</w:t>
            </w:r>
            <w:r>
              <w:rPr>
                <w:rFonts w:ascii="Arial" w:hAnsi="Arial" w:cs="Arial"/>
                <w:color w:val="363534"/>
                <w:szCs w:val="22"/>
              </w:rPr>
              <w:t xml:space="preserve"> </w:t>
            </w:r>
            <w:r w:rsidRPr="00695BA4">
              <w:rPr>
                <w:rFonts w:ascii="Arial" w:hAnsi="Arial" w:cs="Arial"/>
                <w:color w:val="363534"/>
                <w:szCs w:val="22"/>
              </w:rPr>
              <w:t>539</w:t>
            </w:r>
            <w:r>
              <w:rPr>
                <w:rFonts w:ascii="Arial" w:hAnsi="Arial" w:cs="Arial"/>
                <w:color w:val="363534"/>
                <w:szCs w:val="22"/>
              </w:rPr>
              <w:t xml:space="preserve"> or </w:t>
            </w:r>
            <w:hyperlink r:id="rId23" w:history="1">
              <w:r w:rsidRPr="00463429">
                <w:rPr>
                  <w:rStyle w:val="Hyperlink"/>
                  <w:rFonts w:ascii="Arial" w:hAnsi="Arial" w:cs="Arial"/>
                  <w:szCs w:val="22"/>
                </w:rPr>
                <w:t>andrew.d.martin@deeca.vic.gov.au</w:t>
              </w:r>
            </w:hyperlink>
            <w:r>
              <w:rPr>
                <w:rFonts w:ascii="Arial" w:hAnsi="Arial" w:cs="Arial"/>
                <w:color w:val="363534"/>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BCA6901">
        <w:rPr>
          <w:rFonts w:ascii="Arial" w:hAnsi="Arial" w:cs="Arial"/>
          <w:color w:val="442D97" w:themeColor="accent4" w:themeTint="BF"/>
          <w:sz w:val="28"/>
          <w:szCs w:val="28"/>
          <w:lang w:eastAsia="zh-CN"/>
        </w:rPr>
        <w:t>Position purpose</w:t>
      </w:r>
    </w:p>
    <w:p w14:paraId="2CDDF9D0" w14:textId="77777777" w:rsidR="001A709A" w:rsidRDefault="001A709A" w:rsidP="001D36B4">
      <w:pPr>
        <w:pStyle w:val="DTPLIheadinggreen"/>
        <w:spacing w:before="120"/>
        <w:rPr>
          <w:rFonts w:ascii="Arial" w:hAnsi="Arial"/>
          <w:color w:val="232222" w:themeColor="text1"/>
          <w:sz w:val="20"/>
          <w:szCs w:val="22"/>
          <w:lang w:eastAsia="zh-CN"/>
        </w:rPr>
      </w:pPr>
      <w:r w:rsidRPr="001A709A">
        <w:rPr>
          <w:rFonts w:ascii="Arial" w:hAnsi="Arial"/>
          <w:color w:val="232222" w:themeColor="text1"/>
          <w:sz w:val="20"/>
          <w:szCs w:val="22"/>
          <w:lang w:eastAsia="zh-CN"/>
        </w:rPr>
        <w:t xml:space="preserve">The Senior Heritage and Cultural Values Officer provides expert advice on the protection and management of Aboriginal and historic cultural heritage places, objects, and values.  The role is responsible for completing desktop and on-ground cultural heritage assessments to assist Regions and Districts to protect and manage cultural heritage during forest and fire management activities. These assessments are completed by working collaboratively with regional and district staff, Traditional Owners, Registered Aboriginal Parties, partner agencies, First Peoples State Relations and Heritage Victoria.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69CDF251"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1CD60D42"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5AC74BCE"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5ACE3BFE" w14:textId="76A9C4F2" w:rsidR="00B74D57" w:rsidRPr="00C72ED1" w:rsidRDefault="00B74D57" w:rsidP="00C72ED1">
      <w:pPr>
        <w:spacing w:before="0" w:after="150" w:line="240" w:lineRule="auto"/>
        <w:rPr>
          <w:rFonts w:ascii="Arial" w:hAnsi="Arial" w:cs="Arial"/>
          <w:szCs w:val="22"/>
        </w:rPr>
      </w:pPr>
      <w:r w:rsidRPr="00B74D57">
        <w:rPr>
          <w:rFonts w:ascii="Arial" w:hAnsi="Arial" w:cs="Arial"/>
          <w:szCs w:val="22"/>
        </w:rPr>
        <w:lastRenderedPageBreak/>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16E4F0D9" w14:textId="6FD3D8E7" w:rsidR="00D10FCC" w:rsidRPr="00D10FCC" w:rsidRDefault="00D10FCC" w:rsidP="00D10FCC">
      <w:pPr>
        <w:keepNext/>
        <w:spacing w:line="240" w:lineRule="auto"/>
        <w:rPr>
          <w:rFonts w:ascii="Arial" w:hAnsi="Arial" w:cs="Arial"/>
          <w:szCs w:val="22"/>
        </w:rPr>
      </w:pPr>
      <w:r w:rsidRPr="00D10FCC">
        <w:rPr>
          <w:rFonts w:ascii="Arial" w:hAnsi="Arial" w:cs="Arial"/>
          <w:szCs w:val="22"/>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3EA6FD4E" w14:textId="67794233" w:rsidR="00D10FCC" w:rsidRPr="00D10FCC" w:rsidRDefault="00D10FCC" w:rsidP="00D10FCC">
      <w:pPr>
        <w:keepNext/>
        <w:spacing w:line="240" w:lineRule="auto"/>
        <w:rPr>
          <w:rFonts w:ascii="Arial" w:hAnsi="Arial" w:cs="Arial"/>
          <w:szCs w:val="22"/>
        </w:rPr>
      </w:pPr>
      <w:r w:rsidRPr="00D10FCC">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275068D6" w14:textId="77777777" w:rsidR="00D10FCC" w:rsidRPr="00D10FCC" w:rsidRDefault="00D10FCC" w:rsidP="00D10FCC">
      <w:pPr>
        <w:keepNext/>
        <w:spacing w:line="240" w:lineRule="auto"/>
        <w:rPr>
          <w:rFonts w:ascii="Arial" w:hAnsi="Arial" w:cs="Arial"/>
          <w:szCs w:val="22"/>
        </w:rPr>
      </w:pPr>
      <w:r w:rsidRPr="00D10FCC">
        <w:rPr>
          <w:rFonts w:ascii="Arial" w:hAnsi="Arial" w:cs="Arial"/>
          <w:szCs w:val="22"/>
        </w:rPr>
        <w:t>We are the lead emergency management agency for bushfire and a support agency for a range of Class 2 emergencies.</w:t>
      </w:r>
    </w:p>
    <w:p w14:paraId="04DCBFA7" w14:textId="659F9276" w:rsidR="0048512D" w:rsidRDefault="0048512D" w:rsidP="00C27039">
      <w:pPr>
        <w:keepNext/>
        <w:spacing w:before="0" w:line="240" w:lineRule="auto"/>
        <w:ind w:right="-450"/>
        <w:rPr>
          <w:rFonts w:ascii="Arial" w:hAnsi="Arial" w:cs="Arial"/>
          <w:color w:val="363534"/>
        </w:rPr>
      </w:pPr>
      <w:r w:rsidRPr="12008DA9">
        <w:rPr>
          <w:rFonts w:ascii="Arial" w:hAnsi="Arial" w:cs="Arial"/>
          <w:b/>
          <w:bCs/>
        </w:rPr>
        <w:t>Branch</w:t>
      </w:r>
    </w:p>
    <w:p w14:paraId="6567AB35" w14:textId="0A51013B" w:rsidR="0048512D" w:rsidRPr="00DF50F0" w:rsidRDefault="542BDC5A" w:rsidP="00C27039">
      <w:pPr>
        <w:keepNext/>
        <w:shd w:val="clear" w:color="auto" w:fill="FFFFFF" w:themeFill="background1"/>
        <w:spacing w:before="0" w:line="240" w:lineRule="auto"/>
        <w:rPr>
          <w:rFonts w:ascii="Arial" w:hAnsi="Arial" w:cs="Arial"/>
          <w:szCs w:val="22"/>
        </w:rPr>
      </w:pPr>
      <w:r w:rsidRPr="00DF50F0">
        <w:rPr>
          <w:rFonts w:ascii="Arial" w:hAnsi="Arial" w:cs="Arial"/>
          <w:szCs w:val="22"/>
        </w:rPr>
        <w:t xml:space="preserve">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3AB4B351" w14:textId="787BF3E4" w:rsidR="0048512D" w:rsidRPr="00DF50F0" w:rsidRDefault="542BDC5A" w:rsidP="00C27039">
      <w:pPr>
        <w:keepNext/>
        <w:shd w:val="clear" w:color="auto" w:fill="FFFFFF" w:themeFill="background1"/>
        <w:spacing w:before="0" w:line="240" w:lineRule="auto"/>
        <w:rPr>
          <w:rFonts w:ascii="Arial" w:hAnsi="Arial" w:cs="Arial"/>
          <w:szCs w:val="22"/>
        </w:rPr>
      </w:pPr>
      <w:r w:rsidRPr="00DF50F0">
        <w:rPr>
          <w:rFonts w:ascii="Arial" w:hAnsi="Arial" w:cs="Arial"/>
          <w:szCs w:val="22"/>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104DB640" w14:textId="1FB95EED" w:rsidR="0048512D" w:rsidRPr="00DF50F0" w:rsidRDefault="542BDC5A" w:rsidP="001D36B4">
      <w:pPr>
        <w:keepNext/>
        <w:shd w:val="clear" w:color="auto" w:fill="FFFFFF" w:themeFill="background1"/>
        <w:spacing w:before="0" w:after="0" w:line="240" w:lineRule="auto"/>
        <w:rPr>
          <w:rFonts w:ascii="Arial" w:hAnsi="Arial" w:cs="Arial"/>
          <w:szCs w:val="22"/>
        </w:rPr>
      </w:pPr>
      <w:r w:rsidRPr="00DF50F0">
        <w:rPr>
          <w:rFonts w:ascii="Arial" w:hAnsi="Arial" w:cs="Arial"/>
          <w:szCs w:val="22"/>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0B5B240" w14:textId="6C33D363" w:rsidR="00F97DCD" w:rsidRPr="00F97DCD" w:rsidRDefault="00F97DCD" w:rsidP="00F97DCD">
      <w:pPr>
        <w:pStyle w:val="ListParagraph"/>
        <w:numPr>
          <w:ilvl w:val="0"/>
          <w:numId w:val="44"/>
        </w:numPr>
        <w:tabs>
          <w:tab w:val="left" w:pos="10178"/>
        </w:tabs>
        <w:spacing w:before="0" w:after="0"/>
        <w:ind w:right="114"/>
        <w:rPr>
          <w:rFonts w:cstheme="minorHAnsi"/>
          <w:szCs w:val="22"/>
          <w:lang w:eastAsia="zh-CN"/>
        </w:rPr>
      </w:pPr>
      <w:r w:rsidRPr="00F97DCD">
        <w:rPr>
          <w:rFonts w:cstheme="minorHAnsi"/>
          <w:szCs w:val="22"/>
          <w:lang w:eastAsia="zh-CN"/>
        </w:rPr>
        <w:t>Provide professional advice on the protection and management of Aboriginal and historic cultural heritage places, objects, and values during the planning and delivery of forest and fire management activities and works on public land.</w:t>
      </w:r>
    </w:p>
    <w:p w14:paraId="35843E75" w14:textId="359A83ED" w:rsidR="00F97DCD" w:rsidRPr="00F97DCD" w:rsidRDefault="00F97DCD" w:rsidP="00F97DCD">
      <w:pPr>
        <w:pStyle w:val="ListParagraph"/>
        <w:numPr>
          <w:ilvl w:val="0"/>
          <w:numId w:val="44"/>
        </w:numPr>
        <w:tabs>
          <w:tab w:val="left" w:pos="10178"/>
        </w:tabs>
        <w:spacing w:before="0" w:after="0"/>
        <w:ind w:right="114"/>
        <w:rPr>
          <w:rFonts w:cstheme="minorHAnsi"/>
          <w:szCs w:val="22"/>
          <w:lang w:eastAsia="zh-CN"/>
        </w:rPr>
      </w:pPr>
      <w:r w:rsidRPr="00F97DCD">
        <w:rPr>
          <w:rFonts w:cstheme="minorHAnsi"/>
          <w:szCs w:val="22"/>
          <w:lang w:eastAsia="zh-CN"/>
        </w:rPr>
        <w:t xml:space="preserve">Work effectively with regional and state teams, Traditional Owners, Registered Aboriginal Parties, Aboriginal Victoria, Parks Victoria, and other agencies to ensure the consistent, integrated, respectful and valued approach to the protection of Aboriginal and historic cultural heritage places, objects, and values. </w:t>
      </w:r>
    </w:p>
    <w:p w14:paraId="2D5CD5FD" w14:textId="0C59B23D" w:rsidR="00F97DCD" w:rsidRPr="00F97DCD" w:rsidRDefault="00F97DCD" w:rsidP="00F97DCD">
      <w:pPr>
        <w:pStyle w:val="ListParagraph"/>
        <w:numPr>
          <w:ilvl w:val="0"/>
          <w:numId w:val="44"/>
        </w:numPr>
        <w:tabs>
          <w:tab w:val="left" w:pos="10178"/>
        </w:tabs>
        <w:spacing w:before="0" w:after="0"/>
        <w:ind w:right="114"/>
        <w:rPr>
          <w:rFonts w:cstheme="minorHAnsi"/>
          <w:szCs w:val="22"/>
          <w:lang w:eastAsia="zh-CN"/>
        </w:rPr>
      </w:pPr>
      <w:r w:rsidRPr="00F97DCD">
        <w:rPr>
          <w:rFonts w:cstheme="minorHAnsi"/>
          <w:szCs w:val="22"/>
          <w:lang w:eastAsia="zh-CN"/>
        </w:rPr>
        <w:t xml:space="preserve">Provide advice in line with current legislative requirements for the protection and management of Aboriginal and historic cultural heritage including advice for the provision of Cultural Heritage Management Plans, Cultural Heritage Permits, and other statutory approval processes as needed. </w:t>
      </w:r>
    </w:p>
    <w:p w14:paraId="5D8A0953" w14:textId="6905F9B0" w:rsidR="00F97DCD" w:rsidRPr="00F97DCD" w:rsidRDefault="00F97DCD" w:rsidP="00F97DCD">
      <w:pPr>
        <w:pStyle w:val="ListParagraph"/>
        <w:numPr>
          <w:ilvl w:val="0"/>
          <w:numId w:val="44"/>
        </w:numPr>
        <w:tabs>
          <w:tab w:val="left" w:pos="10178"/>
        </w:tabs>
        <w:spacing w:before="0" w:after="0"/>
        <w:ind w:right="114"/>
        <w:rPr>
          <w:rFonts w:cstheme="minorHAnsi"/>
          <w:szCs w:val="22"/>
          <w:lang w:eastAsia="zh-CN"/>
        </w:rPr>
      </w:pPr>
      <w:r w:rsidRPr="00F97DCD">
        <w:rPr>
          <w:rFonts w:cstheme="minorHAnsi"/>
          <w:szCs w:val="22"/>
          <w:lang w:eastAsia="zh-CN"/>
        </w:rPr>
        <w:t xml:space="preserve">Ensure departmental and group deliverables are met in accordance with regional planning processes and timeframes. </w:t>
      </w:r>
    </w:p>
    <w:p w14:paraId="13949AC2" w14:textId="2548B4FF" w:rsidR="00F97DCD" w:rsidRPr="00F97DCD" w:rsidRDefault="00F97DCD" w:rsidP="00F97DCD">
      <w:pPr>
        <w:pStyle w:val="ListParagraph"/>
        <w:numPr>
          <w:ilvl w:val="0"/>
          <w:numId w:val="44"/>
        </w:numPr>
        <w:tabs>
          <w:tab w:val="left" w:pos="10178"/>
        </w:tabs>
        <w:spacing w:before="0" w:after="0"/>
        <w:ind w:right="114"/>
        <w:rPr>
          <w:rFonts w:cstheme="minorHAnsi"/>
          <w:szCs w:val="22"/>
          <w:lang w:eastAsia="zh-CN"/>
        </w:rPr>
      </w:pPr>
      <w:r w:rsidRPr="00F97DCD">
        <w:rPr>
          <w:rFonts w:cstheme="minorHAnsi"/>
          <w:szCs w:val="22"/>
          <w:lang w:eastAsia="zh-CN"/>
        </w:rPr>
        <w:t xml:space="preserve">Identify and communicate about emerging complex or highly sensitive issues, risks and trends impacting on the successful achievement of objectives and priorities in the region, as well as contribute to developing solutions. </w:t>
      </w:r>
    </w:p>
    <w:p w14:paraId="4701C3A4" w14:textId="71546F3A" w:rsidR="00F97DCD" w:rsidRPr="00F97DCD" w:rsidRDefault="00F97DCD" w:rsidP="00F97DCD">
      <w:pPr>
        <w:pStyle w:val="ListParagraph"/>
        <w:numPr>
          <w:ilvl w:val="0"/>
          <w:numId w:val="44"/>
        </w:numPr>
        <w:tabs>
          <w:tab w:val="left" w:pos="10178"/>
        </w:tabs>
        <w:spacing w:before="0" w:after="0"/>
        <w:ind w:right="114"/>
        <w:rPr>
          <w:rFonts w:cstheme="minorHAnsi"/>
          <w:szCs w:val="22"/>
          <w:lang w:eastAsia="zh-CN"/>
        </w:rPr>
      </w:pPr>
      <w:r w:rsidRPr="00F97DCD">
        <w:rPr>
          <w:rFonts w:cstheme="minorHAnsi"/>
          <w:szCs w:val="22"/>
          <w:lang w:eastAsia="zh-CN"/>
        </w:rPr>
        <w:t xml:space="preserve">Actively contribute to and support a positive, open, delivery focussed culture that values and supports people, and is based on collaboration, accountability, and trust. </w:t>
      </w:r>
    </w:p>
    <w:p w14:paraId="29BB4924" w14:textId="4F3C070B" w:rsidR="00F97DCD" w:rsidRPr="00F97DCD" w:rsidRDefault="00F97DCD" w:rsidP="00F97DCD">
      <w:pPr>
        <w:pStyle w:val="ListParagraph"/>
        <w:numPr>
          <w:ilvl w:val="0"/>
          <w:numId w:val="44"/>
        </w:numPr>
        <w:tabs>
          <w:tab w:val="left" w:pos="10178"/>
        </w:tabs>
        <w:spacing w:before="0" w:after="0"/>
        <w:ind w:right="114"/>
        <w:rPr>
          <w:rFonts w:cstheme="minorHAnsi"/>
          <w:szCs w:val="22"/>
          <w:lang w:eastAsia="zh-CN"/>
        </w:rPr>
      </w:pPr>
      <w:r w:rsidRPr="00F97DCD">
        <w:rPr>
          <w:rFonts w:cstheme="minorHAnsi"/>
          <w:szCs w:val="22"/>
          <w:lang w:eastAsia="zh-CN"/>
        </w:rPr>
        <w:t xml:space="preserve">Participate in DEECA’s membership of relevant working groups, committees, and communities of practice and attend these meetings and forums as required. </w:t>
      </w:r>
    </w:p>
    <w:p w14:paraId="0D699879" w14:textId="77777777" w:rsidR="00F97DCD" w:rsidRDefault="00F97DCD" w:rsidP="00F97DCD">
      <w:pPr>
        <w:pStyle w:val="ListParagraph"/>
        <w:numPr>
          <w:ilvl w:val="0"/>
          <w:numId w:val="44"/>
        </w:numPr>
        <w:tabs>
          <w:tab w:val="left" w:pos="10178"/>
        </w:tabs>
        <w:spacing w:before="0" w:after="0"/>
        <w:ind w:right="114"/>
        <w:rPr>
          <w:rFonts w:cstheme="minorHAnsi"/>
          <w:szCs w:val="22"/>
          <w:lang w:eastAsia="zh-CN"/>
        </w:rPr>
      </w:pPr>
      <w:r w:rsidRPr="00F97DCD">
        <w:rPr>
          <w:rFonts w:cstheme="minorHAnsi"/>
          <w:szCs w:val="22"/>
          <w:lang w:eastAsia="zh-CN"/>
        </w:rPr>
        <w:t xml:space="preserve">Practice cultural safety by creating environments, relationships and systems free from racism and discrimination so that people can feel safe, valued and able to participate. </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444BA4D" w14:textId="77777777" w:rsidR="00291245" w:rsidRPr="00291245" w:rsidRDefault="00291245" w:rsidP="00291245">
      <w:pPr>
        <w:pStyle w:val="ListParagraph"/>
        <w:numPr>
          <w:ilvl w:val="0"/>
          <w:numId w:val="48"/>
        </w:numPr>
        <w:spacing w:before="160" w:after="0"/>
        <w:rPr>
          <w:rFonts w:ascii="Arial" w:hAnsi="Arial"/>
          <w:noProof/>
          <w:lang w:eastAsia="zh-CN"/>
        </w:rPr>
      </w:pPr>
      <w:r w:rsidRPr="00291245">
        <w:rPr>
          <w:rFonts w:ascii="Arial" w:hAnsi="Arial"/>
          <w:noProof/>
          <w:lang w:eastAsia="zh-CN"/>
        </w:rPr>
        <w:lastRenderedPageBreak/>
        <w:t>An appropriate qualification or demonstrated practical experience in Cultural Heritage Management, Archaeology, or Anthropology, and appropriate Geographical Information system (GIS) skills, or ability to acquire these.</w:t>
      </w:r>
    </w:p>
    <w:p w14:paraId="442DBF9E" w14:textId="77777777" w:rsidR="00291245" w:rsidRDefault="00291245" w:rsidP="00291245">
      <w:pPr>
        <w:pStyle w:val="ListParagraph"/>
        <w:numPr>
          <w:ilvl w:val="0"/>
          <w:numId w:val="48"/>
        </w:numPr>
        <w:spacing w:before="160" w:after="0"/>
        <w:rPr>
          <w:rFonts w:ascii="Arial" w:hAnsi="Arial"/>
          <w:lang w:eastAsia="zh-CN"/>
        </w:rPr>
      </w:pPr>
      <w:r w:rsidRPr="00291245">
        <w:rPr>
          <w:rFonts w:ascii="Arial" w:hAnsi="Arial"/>
          <w:noProof/>
          <w:lang w:eastAsia="zh-CN"/>
        </w:rPr>
        <w:t>Knowledge of and experience working with the key pieces of legislation for heritage protection and management, with particular emphasis on The Aboriginal Heritage Act and The Heritage Act for the identification, protection, and management of Aboriginal and historic heritage places, and objects.</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3419BB1" w14:textId="3869126F" w:rsidR="001D36B4" w:rsidRPr="0072392D" w:rsidRDefault="00172792" w:rsidP="001D36B4">
      <w:pPr>
        <w:pStyle w:val="ListParagraph"/>
        <w:numPr>
          <w:ilvl w:val="0"/>
          <w:numId w:val="44"/>
        </w:numPr>
        <w:spacing w:before="0" w:after="0" w:line="276" w:lineRule="auto"/>
        <w:rPr>
          <w:rFonts w:ascii="Arial" w:hAnsi="Arial"/>
          <w:b/>
          <w:bCs/>
          <w:noProof/>
          <w:lang w:eastAsia="zh-CN"/>
        </w:rPr>
      </w:pPr>
      <w:bookmarkStart w:id="2" w:name="_Hlk102550785"/>
      <w:r w:rsidRPr="00172792">
        <w:rPr>
          <w:rFonts w:ascii="Arial" w:hAnsi="Arial"/>
          <w:b/>
          <w:bCs/>
          <w:noProof/>
          <w:lang w:eastAsia="zh-CN"/>
        </w:rPr>
        <w:t>Resilience</w:t>
      </w:r>
      <w:r w:rsidR="001D36B4">
        <w:rPr>
          <w:rFonts w:ascii="Arial" w:hAnsi="Arial"/>
          <w:b/>
          <w:bCs/>
          <w:noProof/>
          <w:lang w:eastAsia="zh-CN"/>
        </w:rPr>
        <w:t xml:space="preserve">: </w:t>
      </w:r>
      <w:r w:rsidR="006A565E" w:rsidRPr="006A565E">
        <w:rPr>
          <w:rFonts w:ascii="Arial" w:hAnsi="Arial"/>
          <w:noProof/>
          <w:lang w:eastAsia="zh-CN"/>
        </w:rPr>
        <w:t>Gives frank and honest feedback/advice. Listens when ideas are challenged, seeks to understand the nature of criticism &amp; respond constructively; Displays confidence and conviction when communicating an opinion.</w:t>
      </w:r>
    </w:p>
    <w:p w14:paraId="76FE9835" w14:textId="16065C1C" w:rsidR="001D36B4" w:rsidRPr="0072392D" w:rsidRDefault="006A565E" w:rsidP="001D36B4">
      <w:pPr>
        <w:pStyle w:val="ListParagraph"/>
        <w:numPr>
          <w:ilvl w:val="0"/>
          <w:numId w:val="44"/>
        </w:numPr>
        <w:spacing w:before="0" w:after="0" w:line="276" w:lineRule="auto"/>
        <w:rPr>
          <w:rFonts w:ascii="Arial" w:hAnsi="Arial"/>
          <w:b/>
          <w:bCs/>
          <w:noProof/>
          <w:lang w:eastAsia="zh-CN"/>
        </w:rPr>
      </w:pPr>
      <w:r w:rsidRPr="006A565E">
        <w:rPr>
          <w:rFonts w:ascii="Arial" w:hAnsi="Arial"/>
          <w:b/>
          <w:bCs/>
          <w:noProof/>
          <w:lang w:eastAsia="zh-CN"/>
        </w:rPr>
        <w:t xml:space="preserve">Partnering and Co-Creation: </w:t>
      </w:r>
      <w:r w:rsidRPr="006A565E">
        <w:rPr>
          <w:rFonts w:ascii="Arial" w:hAnsi="Arial"/>
          <w:noProof/>
          <w:lang w:eastAsia="zh-CN"/>
        </w:rPr>
        <w:t>Identifies and partners with users/stakeholders/experts to ensure active collaboration in the design process to understand user needs, obtain ideas, insights and input. Ensures decisions are made within agreed timeframes.</w:t>
      </w:r>
      <w:r w:rsidRPr="006A565E">
        <w:rPr>
          <w:rFonts w:ascii="Arial" w:hAnsi="Arial"/>
          <w:b/>
          <w:bCs/>
          <w:noProof/>
          <w:lang w:eastAsia="zh-CN"/>
        </w:rPr>
        <w:t xml:space="preserve"> </w:t>
      </w:r>
    </w:p>
    <w:p w14:paraId="61CC39B4" w14:textId="16C13915" w:rsidR="00495B3B" w:rsidRPr="006C67A5" w:rsidRDefault="003A0EDD" w:rsidP="006C67A5">
      <w:pPr>
        <w:numPr>
          <w:ilvl w:val="0"/>
          <w:numId w:val="44"/>
        </w:numPr>
        <w:spacing w:before="60" w:after="0" w:line="240" w:lineRule="auto"/>
        <w:ind w:left="357" w:hanging="357"/>
        <w:rPr>
          <w:rFonts w:ascii="Arial" w:hAnsi="Arial" w:cs="Arial"/>
          <w:color w:val="000000"/>
          <w:lang w:eastAsia="zh-CN"/>
        </w:rPr>
      </w:pPr>
      <w:r w:rsidRPr="003A0EDD">
        <w:rPr>
          <w:rFonts w:ascii="Arial" w:hAnsi="Arial" w:cs="Arial"/>
          <w:b/>
          <w:bCs/>
          <w:color w:val="000000"/>
          <w:lang w:eastAsia="zh-CN"/>
        </w:rPr>
        <w:t>Critical Thinking and Problem Solving</w:t>
      </w:r>
      <w:r w:rsidRPr="003A0EDD">
        <w:rPr>
          <w:rFonts w:ascii="Arial" w:hAnsi="Arial" w:cs="Arial"/>
          <w:color w:val="000000"/>
          <w:lang w:eastAsia="zh-CN"/>
        </w:rPr>
        <w:t xml:space="preserve">: Objectively analyse and evaluate available data, points of view, needs of stakeholders and potential solutions before recommending relevant actions or decisions; where guidelines are not available, analyses ideas available and </w:t>
      </w:r>
      <w:proofErr w:type="gramStart"/>
      <w:r w:rsidRPr="003A0EDD">
        <w:rPr>
          <w:rFonts w:ascii="Arial" w:hAnsi="Arial" w:cs="Arial"/>
          <w:color w:val="000000"/>
          <w:lang w:eastAsia="zh-CN"/>
        </w:rPr>
        <w:t>takes action</w:t>
      </w:r>
      <w:proofErr w:type="gramEnd"/>
      <w:r w:rsidRPr="003A0EDD">
        <w:rPr>
          <w:rFonts w:ascii="Arial" w:hAnsi="Arial" w:cs="Arial"/>
          <w:color w:val="000000"/>
          <w:lang w:eastAsia="zh-CN"/>
        </w:rPr>
        <w:t xml:space="preserve"> through self, or in consultation with others to resolve problems. If required, determine additional information needed to make informed decisions.</w:t>
      </w:r>
    </w:p>
    <w:p w14:paraId="1B475522" w14:textId="77777777" w:rsidR="005638FE" w:rsidRPr="00C40685" w:rsidRDefault="005638FE" w:rsidP="005638FE">
      <w:pPr>
        <w:pStyle w:val="ListParagraph"/>
        <w:numPr>
          <w:ilvl w:val="0"/>
          <w:numId w:val="44"/>
        </w:numPr>
        <w:spacing w:before="0" w:after="0" w:line="276" w:lineRule="auto"/>
        <w:rPr>
          <w:rFonts w:ascii="Arial" w:hAnsi="Arial"/>
          <w:noProof/>
          <w:lang w:eastAsia="zh-CN"/>
        </w:rPr>
      </w:pPr>
      <w:r w:rsidRPr="00C40685">
        <w:rPr>
          <w:rFonts w:ascii="Arial" w:hAnsi="Arial"/>
          <w:b/>
          <w:bCs/>
          <w:noProof/>
          <w:lang w:eastAsia="zh-CN"/>
        </w:rPr>
        <w:t xml:space="preserve">Influence and Persuasion: </w:t>
      </w:r>
      <w:r w:rsidRPr="00C40685">
        <w:rPr>
          <w:rFonts w:ascii="Arial" w:hAnsi="Arial"/>
          <w:noProof/>
          <w:lang w:eastAsia="zh-CN"/>
        </w:rPr>
        <w:t>Gains agreement to proposals &amp; ideas; Build behind the scenes support for ideas to ensure buy-in &amp; ownership; Uses chains of indirect influence to achieve outcomes; Involves experts or other third parties to strengthen case.</w:t>
      </w:r>
    </w:p>
    <w:p w14:paraId="1EEB721C" w14:textId="77777777" w:rsidR="006C67A5" w:rsidRPr="006C67A5" w:rsidRDefault="006C67A5" w:rsidP="006C67A5">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895410F" w:rsidR="00495B3B" w:rsidRPr="00495B3B" w:rsidRDefault="00172792"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$0</w:t>
            </w:r>
            <w:r w:rsidR="00495B3B"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5"/>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5"/>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5"/>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5"/>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5"/>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5539396"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C72ED1">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9AC97A6" w14:textId="77777777" w:rsidR="00C72ED1" w:rsidRPr="00495B3B" w:rsidRDefault="00C72ED1" w:rsidP="00C72ED1">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D429A51" w14:textId="77777777" w:rsidR="00C72ED1" w:rsidRPr="00454423" w:rsidRDefault="00C72ED1" w:rsidP="00C72ED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F26D530" w14:textId="77777777" w:rsidR="00C72ED1" w:rsidRPr="005763CD" w:rsidRDefault="00C72ED1" w:rsidP="00C72ED1">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3FCD8261" w14:textId="77777777" w:rsidR="00C72ED1" w:rsidRPr="005763CD" w:rsidRDefault="00C72ED1" w:rsidP="00C72ED1">
      <w:pPr>
        <w:spacing w:before="0" w:after="0"/>
        <w:rPr>
          <w:rFonts w:ascii="Arial" w:hAnsi="Arial" w:cs="Arial"/>
        </w:rPr>
      </w:pPr>
    </w:p>
    <w:p w14:paraId="4A0FAB77" w14:textId="77777777" w:rsidR="00C72ED1" w:rsidRPr="005763CD" w:rsidRDefault="00C72ED1" w:rsidP="00C72ED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5631C11B" w14:textId="77777777" w:rsidR="00C72ED1" w:rsidRPr="00495B3B" w:rsidRDefault="00C72ED1" w:rsidP="00C72ED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DCA1095" w14:textId="77777777" w:rsidR="00C72ED1" w:rsidRPr="002775A7" w:rsidRDefault="00C72ED1" w:rsidP="00C72ED1">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4681EDF" w14:textId="09C4FDEB" w:rsidR="00C72ED1" w:rsidRPr="00AC1638" w:rsidRDefault="00C72ED1" w:rsidP="00C72ED1">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9753E8F" w14:textId="77777777" w:rsidR="00C72ED1" w:rsidRPr="00AC1638" w:rsidRDefault="00C72ED1" w:rsidP="00C72ED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1EDBCDA" w14:textId="77777777" w:rsidR="00C72ED1" w:rsidRPr="00495B3B" w:rsidRDefault="00C72ED1" w:rsidP="00C72ED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872ED48" w14:textId="77777777" w:rsidR="00C72ED1" w:rsidRDefault="00C72ED1" w:rsidP="00C72ED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C05C72F" w14:textId="77777777" w:rsidR="00C72ED1" w:rsidRPr="00495B3B" w:rsidRDefault="00C72ED1" w:rsidP="00C72ED1">
      <w:pPr>
        <w:spacing w:line="240" w:lineRule="auto"/>
        <w:contextualSpacing/>
        <w:outlineLvl w:val="1"/>
        <w:rPr>
          <w:rFonts w:ascii="Arial" w:hAnsi="Arial" w:cs="Arial"/>
          <w:color w:val="363534"/>
        </w:rPr>
      </w:pPr>
    </w:p>
    <w:p w14:paraId="04B742B9" w14:textId="77777777" w:rsidR="00C72ED1" w:rsidRPr="00495B3B" w:rsidRDefault="00C72ED1" w:rsidP="00C72ED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587755F" w14:textId="77777777" w:rsidR="00C72ED1" w:rsidRPr="00495B3B" w:rsidRDefault="00C72ED1" w:rsidP="00C72ED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8AE7FE6" w14:textId="77777777" w:rsidR="00C72ED1" w:rsidRPr="00495B3B" w:rsidRDefault="00C72ED1" w:rsidP="00C72ED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96D71D9" w14:textId="77777777" w:rsidR="00C72ED1" w:rsidRPr="00495B3B" w:rsidRDefault="00C72ED1" w:rsidP="00C72ED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6B55CC3" w14:textId="77777777" w:rsidR="00C72ED1" w:rsidRPr="00495B3B" w:rsidRDefault="00C72ED1" w:rsidP="00C72ED1">
      <w:pPr>
        <w:rPr>
          <w:rFonts w:ascii="Arial" w:hAnsi="Arial" w:cs="Arial"/>
          <w:b/>
          <w:bCs/>
          <w:color w:val="363534"/>
        </w:rPr>
      </w:pPr>
      <w:r w:rsidRPr="00495B3B">
        <w:rPr>
          <w:rFonts w:ascii="Arial" w:hAnsi="Arial" w:cs="Arial"/>
          <w:b/>
          <w:bCs/>
          <w:color w:val="363534"/>
        </w:rPr>
        <w:t>Aboriginal Cultural Safety</w:t>
      </w:r>
    </w:p>
    <w:p w14:paraId="46B470E4" w14:textId="77777777" w:rsidR="00C72ED1" w:rsidRPr="00495B3B" w:rsidRDefault="00C72ED1" w:rsidP="00C72ED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495B3B">
        <w:rPr>
          <w:rFonts w:ascii="Arial" w:hAnsi="Arial" w:cs="Arial"/>
          <w:color w:val="363534"/>
        </w:rPr>
        <w:t>.</w:t>
      </w:r>
    </w:p>
    <w:p w14:paraId="135BC2AF" w14:textId="77777777" w:rsidR="00C72ED1" w:rsidRPr="00495B3B" w:rsidRDefault="00C72ED1" w:rsidP="00C72ED1">
      <w:pPr>
        <w:rPr>
          <w:rFonts w:ascii="Arial" w:hAnsi="Arial" w:cs="Arial"/>
          <w:b/>
          <w:color w:val="363534"/>
          <w:szCs w:val="22"/>
        </w:rPr>
      </w:pPr>
      <w:r w:rsidRPr="00495B3B">
        <w:rPr>
          <w:rFonts w:ascii="Arial" w:hAnsi="Arial" w:cs="Arial"/>
          <w:b/>
          <w:color w:val="363534"/>
          <w:szCs w:val="22"/>
        </w:rPr>
        <w:t>Balancing your Life / Hybrid Working</w:t>
      </w:r>
    </w:p>
    <w:p w14:paraId="42485D9C" w14:textId="77777777" w:rsidR="00C72ED1" w:rsidRPr="00495B3B" w:rsidRDefault="00C72ED1" w:rsidP="00C72ED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D3BFFB0" w14:textId="77777777" w:rsidR="00C72ED1" w:rsidRPr="00495B3B" w:rsidRDefault="00C72ED1" w:rsidP="00C72ED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F8F9" w14:textId="77777777" w:rsidR="00601FE5" w:rsidRDefault="00601FE5" w:rsidP="00CD157B">
      <w:pPr>
        <w:pStyle w:val="NoSpacing"/>
      </w:pPr>
    </w:p>
    <w:p w14:paraId="2B612F91" w14:textId="77777777" w:rsidR="00601FE5" w:rsidRDefault="00601FE5"/>
  </w:endnote>
  <w:endnote w:type="continuationSeparator" w:id="0">
    <w:p w14:paraId="75144DE1" w14:textId="77777777" w:rsidR="00601FE5" w:rsidRDefault="00601FE5" w:rsidP="00CD157B">
      <w:pPr>
        <w:pStyle w:val="NoSpacing"/>
      </w:pPr>
    </w:p>
    <w:p w14:paraId="26FC9465" w14:textId="77777777" w:rsidR="00601FE5" w:rsidRDefault="00601FE5"/>
  </w:endnote>
  <w:endnote w:type="continuationNotice" w:id="1">
    <w:p w14:paraId="1AE68E7F" w14:textId="77777777" w:rsidR="00601FE5" w:rsidRDefault="00601FE5" w:rsidP="00CD157B">
      <w:pPr>
        <w:pStyle w:val="NoSpacing"/>
      </w:pPr>
    </w:p>
    <w:p w14:paraId="19F56ED6" w14:textId="77777777" w:rsidR="00601FE5" w:rsidRDefault="00601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06EC2361"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72792">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0A102BD"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72792">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D030" w14:textId="77777777" w:rsidR="00601FE5" w:rsidRPr="0056073C" w:rsidRDefault="00601FE5" w:rsidP="005D764F">
      <w:pPr>
        <w:pStyle w:val="FootnoteSeparator"/>
      </w:pPr>
    </w:p>
    <w:p w14:paraId="612CB619" w14:textId="77777777" w:rsidR="00601FE5" w:rsidRDefault="00601FE5"/>
  </w:footnote>
  <w:footnote w:type="continuationSeparator" w:id="0">
    <w:p w14:paraId="03EEF77B" w14:textId="77777777" w:rsidR="00601FE5" w:rsidRPr="00CA30B7" w:rsidRDefault="00601FE5" w:rsidP="006D5A90">
      <w:pPr>
        <w:rPr>
          <w:lang w:val="en-US"/>
        </w:rPr>
      </w:pPr>
      <w:r w:rsidRPr="00CA30B7">
        <w:rPr>
          <w:lang w:val="en-US"/>
        </w:rPr>
        <w:t>_______</w:t>
      </w:r>
    </w:p>
    <w:p w14:paraId="0198E495" w14:textId="77777777" w:rsidR="00601FE5" w:rsidRDefault="00601FE5"/>
  </w:footnote>
  <w:footnote w:type="continuationNotice" w:id="1">
    <w:p w14:paraId="65F36A3D" w14:textId="77777777" w:rsidR="00601FE5" w:rsidRDefault="00601FE5" w:rsidP="006D5A90"/>
    <w:p w14:paraId="463FA4F0" w14:textId="77777777" w:rsidR="00601FE5" w:rsidRDefault="00601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90A4B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E3A615"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84B0DE"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45060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9DA6C1"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02D0A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0A6E5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3E5D3E"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12CB0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8F13C0"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8FD9C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23A5DE"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3D4D78"/>
    <w:multiLevelType w:val="hybridMultilevel"/>
    <w:tmpl w:val="6D0CE586"/>
    <w:lvl w:ilvl="0" w:tplc="AA9C0986">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4AF9AF"/>
    <w:multiLevelType w:val="hybridMultilevel"/>
    <w:tmpl w:val="BD18D87C"/>
    <w:lvl w:ilvl="0" w:tplc="A8A8D1DE">
      <w:start w:val="1"/>
      <w:numFmt w:val="bullet"/>
      <w:lvlText w:val="-"/>
      <w:lvlJc w:val="left"/>
      <w:pPr>
        <w:ind w:left="417" w:hanging="360"/>
      </w:pPr>
      <w:rPr>
        <w:rFonts w:ascii="Aptos" w:hAnsi="Aptos" w:hint="default"/>
      </w:rPr>
    </w:lvl>
    <w:lvl w:ilvl="1" w:tplc="F356B75C">
      <w:start w:val="1"/>
      <w:numFmt w:val="bullet"/>
      <w:lvlText w:val="o"/>
      <w:lvlJc w:val="left"/>
      <w:pPr>
        <w:ind w:left="1137" w:hanging="360"/>
      </w:pPr>
      <w:rPr>
        <w:rFonts w:ascii="Courier New" w:hAnsi="Courier New" w:hint="default"/>
      </w:rPr>
    </w:lvl>
    <w:lvl w:ilvl="2" w:tplc="E79CE374">
      <w:start w:val="1"/>
      <w:numFmt w:val="bullet"/>
      <w:lvlText w:val=""/>
      <w:lvlJc w:val="left"/>
      <w:pPr>
        <w:ind w:left="1857" w:hanging="360"/>
      </w:pPr>
      <w:rPr>
        <w:rFonts w:ascii="Wingdings" w:hAnsi="Wingdings" w:hint="default"/>
      </w:rPr>
    </w:lvl>
    <w:lvl w:ilvl="3" w:tplc="631477BC">
      <w:start w:val="1"/>
      <w:numFmt w:val="bullet"/>
      <w:lvlText w:val=""/>
      <w:lvlJc w:val="left"/>
      <w:pPr>
        <w:ind w:left="2577" w:hanging="360"/>
      </w:pPr>
      <w:rPr>
        <w:rFonts w:ascii="Symbol" w:hAnsi="Symbol" w:hint="default"/>
      </w:rPr>
    </w:lvl>
    <w:lvl w:ilvl="4" w:tplc="D7D82BF2">
      <w:start w:val="1"/>
      <w:numFmt w:val="bullet"/>
      <w:lvlText w:val="o"/>
      <w:lvlJc w:val="left"/>
      <w:pPr>
        <w:ind w:left="3297" w:hanging="360"/>
      </w:pPr>
      <w:rPr>
        <w:rFonts w:ascii="Courier New" w:hAnsi="Courier New" w:hint="default"/>
      </w:rPr>
    </w:lvl>
    <w:lvl w:ilvl="5" w:tplc="2DA6C038">
      <w:start w:val="1"/>
      <w:numFmt w:val="bullet"/>
      <w:lvlText w:val=""/>
      <w:lvlJc w:val="left"/>
      <w:pPr>
        <w:ind w:left="4017" w:hanging="360"/>
      </w:pPr>
      <w:rPr>
        <w:rFonts w:ascii="Wingdings" w:hAnsi="Wingdings" w:hint="default"/>
      </w:rPr>
    </w:lvl>
    <w:lvl w:ilvl="6" w:tplc="DC30968E">
      <w:start w:val="1"/>
      <w:numFmt w:val="bullet"/>
      <w:lvlText w:val=""/>
      <w:lvlJc w:val="left"/>
      <w:pPr>
        <w:ind w:left="4737" w:hanging="360"/>
      </w:pPr>
      <w:rPr>
        <w:rFonts w:ascii="Symbol" w:hAnsi="Symbol" w:hint="default"/>
      </w:rPr>
    </w:lvl>
    <w:lvl w:ilvl="7" w:tplc="6ED68F2E">
      <w:start w:val="1"/>
      <w:numFmt w:val="bullet"/>
      <w:lvlText w:val="o"/>
      <w:lvlJc w:val="left"/>
      <w:pPr>
        <w:ind w:left="5457" w:hanging="360"/>
      </w:pPr>
      <w:rPr>
        <w:rFonts w:ascii="Courier New" w:hAnsi="Courier New" w:hint="default"/>
      </w:rPr>
    </w:lvl>
    <w:lvl w:ilvl="8" w:tplc="4E1C077A">
      <w:start w:val="1"/>
      <w:numFmt w:val="bullet"/>
      <w:lvlText w:val=""/>
      <w:lvlJc w:val="left"/>
      <w:pPr>
        <w:ind w:left="6177" w:hanging="360"/>
      </w:pPr>
      <w:rPr>
        <w:rFonts w:ascii="Wingdings" w:hAnsi="Wingdings" w:hint="default"/>
      </w:rPr>
    </w:lvl>
  </w:abstractNum>
  <w:abstractNum w:abstractNumId="10" w15:restartNumberingAfterBreak="0">
    <w:nsid w:val="0E726909"/>
    <w:multiLevelType w:val="hybridMultilevel"/>
    <w:tmpl w:val="AEC08128"/>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A59605A"/>
    <w:multiLevelType w:val="hybridMultilevel"/>
    <w:tmpl w:val="5044A62E"/>
    <w:lvl w:ilvl="0" w:tplc="AA9C0986">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307783162">
    <w:abstractNumId w:val="9"/>
  </w:num>
  <w:num w:numId="2" w16cid:durableId="1551458554">
    <w:abstractNumId w:val="15"/>
  </w:num>
  <w:num w:numId="3" w16cid:durableId="1128745877">
    <w:abstractNumId w:val="16"/>
  </w:num>
  <w:num w:numId="4" w16cid:durableId="170411264">
    <w:abstractNumId w:val="49"/>
  </w:num>
  <w:num w:numId="5" w16cid:durableId="985085104">
    <w:abstractNumId w:val="14"/>
  </w:num>
  <w:num w:numId="6" w16cid:durableId="1872112631">
    <w:abstractNumId w:val="17"/>
  </w:num>
  <w:num w:numId="7" w16cid:durableId="336812815">
    <w:abstractNumId w:val="33"/>
  </w:num>
  <w:num w:numId="8" w16cid:durableId="155153463">
    <w:abstractNumId w:val="3"/>
  </w:num>
  <w:num w:numId="9" w16cid:durableId="1428236886">
    <w:abstractNumId w:val="37"/>
  </w:num>
  <w:num w:numId="10" w16cid:durableId="1644658156">
    <w:abstractNumId w:val="27"/>
  </w:num>
  <w:num w:numId="11" w16cid:durableId="103154041">
    <w:abstractNumId w:val="39"/>
  </w:num>
  <w:num w:numId="12" w16cid:durableId="2129203638">
    <w:abstractNumId w:val="43"/>
  </w:num>
  <w:num w:numId="13" w16cid:durableId="377365663">
    <w:abstractNumId w:val="34"/>
  </w:num>
  <w:num w:numId="14" w16cid:durableId="1308436166">
    <w:abstractNumId w:val="36"/>
  </w:num>
  <w:num w:numId="15" w16cid:durableId="1335643199">
    <w:abstractNumId w:val="47"/>
  </w:num>
  <w:num w:numId="16" w16cid:durableId="384449836">
    <w:abstractNumId w:val="12"/>
  </w:num>
  <w:num w:numId="17" w16cid:durableId="1160577431">
    <w:abstractNumId w:val="38"/>
  </w:num>
  <w:num w:numId="18" w16cid:durableId="27071314">
    <w:abstractNumId w:val="11"/>
  </w:num>
  <w:num w:numId="19" w16cid:durableId="338120444">
    <w:abstractNumId w:val="7"/>
  </w:num>
  <w:num w:numId="20" w16cid:durableId="1673139647">
    <w:abstractNumId w:val="23"/>
  </w:num>
  <w:num w:numId="21"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3703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512491">
    <w:abstractNumId w:val="20"/>
  </w:num>
  <w:num w:numId="27" w16cid:durableId="8933492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50552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180205">
    <w:abstractNumId w:val="30"/>
  </w:num>
  <w:num w:numId="31" w16cid:durableId="1579175524">
    <w:abstractNumId w:val="0"/>
  </w:num>
  <w:num w:numId="32" w16cid:durableId="1199856773">
    <w:abstractNumId w:val="2"/>
  </w:num>
  <w:num w:numId="33" w16cid:durableId="2138447666">
    <w:abstractNumId w:val="1"/>
  </w:num>
  <w:num w:numId="34" w16cid:durableId="334118162">
    <w:abstractNumId w:val="45"/>
  </w:num>
  <w:num w:numId="35" w16cid:durableId="196283207">
    <w:abstractNumId w:val="48"/>
  </w:num>
  <w:num w:numId="36" w16cid:durableId="1742215375">
    <w:abstractNumId w:val="57"/>
  </w:num>
  <w:num w:numId="37" w16cid:durableId="664823544">
    <w:abstractNumId w:val="53"/>
  </w:num>
  <w:num w:numId="38" w16cid:durableId="5922503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7679262">
    <w:abstractNumId w:val="55"/>
  </w:num>
  <w:num w:numId="41"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9774751">
    <w:abstractNumId w:val="19"/>
  </w:num>
  <w:num w:numId="43" w16cid:durableId="1149785811">
    <w:abstractNumId w:val="42"/>
  </w:num>
  <w:num w:numId="44" w16cid:durableId="729228463">
    <w:abstractNumId w:val="10"/>
  </w:num>
  <w:num w:numId="45" w16cid:durableId="322781625">
    <w:abstractNumId w:val="35"/>
  </w:num>
  <w:num w:numId="46" w16cid:durableId="480269400">
    <w:abstractNumId w:val="6"/>
  </w:num>
  <w:num w:numId="47" w16cid:durableId="637420786">
    <w:abstractNumId w:val="31"/>
  </w:num>
  <w:num w:numId="48" w16cid:durableId="1531533316">
    <w:abstractNumId w:val="18"/>
  </w:num>
  <w:num w:numId="49" w16cid:durableId="113876148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015"/>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AD7"/>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126"/>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4F82"/>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47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B6"/>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7FE"/>
    <w:rsid w:val="00102D94"/>
    <w:rsid w:val="00102E6D"/>
    <w:rsid w:val="00103C12"/>
    <w:rsid w:val="001042E1"/>
    <w:rsid w:val="0010455D"/>
    <w:rsid w:val="00104C22"/>
    <w:rsid w:val="0010532E"/>
    <w:rsid w:val="0010568E"/>
    <w:rsid w:val="00105C15"/>
    <w:rsid w:val="00105FBE"/>
    <w:rsid w:val="00106BF0"/>
    <w:rsid w:val="00107C8F"/>
    <w:rsid w:val="0011038E"/>
    <w:rsid w:val="0011045B"/>
    <w:rsid w:val="00110623"/>
    <w:rsid w:val="00110760"/>
    <w:rsid w:val="0011087C"/>
    <w:rsid w:val="00111326"/>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7E6"/>
    <w:rsid w:val="00134985"/>
    <w:rsid w:val="00135766"/>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18F"/>
    <w:rsid w:val="00146415"/>
    <w:rsid w:val="00146947"/>
    <w:rsid w:val="00147141"/>
    <w:rsid w:val="0014722D"/>
    <w:rsid w:val="0014778A"/>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792"/>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7A"/>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5F80"/>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09A"/>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3A8"/>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93"/>
    <w:rsid w:val="001C71FB"/>
    <w:rsid w:val="001C72A9"/>
    <w:rsid w:val="001C73A0"/>
    <w:rsid w:val="001C78A3"/>
    <w:rsid w:val="001D064C"/>
    <w:rsid w:val="001D0889"/>
    <w:rsid w:val="001D11E7"/>
    <w:rsid w:val="001D134B"/>
    <w:rsid w:val="001D15F7"/>
    <w:rsid w:val="001D223D"/>
    <w:rsid w:val="001D2D53"/>
    <w:rsid w:val="001D34EA"/>
    <w:rsid w:val="001D36B4"/>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479"/>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245"/>
    <w:rsid w:val="00291AB8"/>
    <w:rsid w:val="00291CB7"/>
    <w:rsid w:val="00292442"/>
    <w:rsid w:val="00292951"/>
    <w:rsid w:val="002929C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96F"/>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5AC"/>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2B5"/>
    <w:rsid w:val="00325A9E"/>
    <w:rsid w:val="00325BB2"/>
    <w:rsid w:val="00325E0A"/>
    <w:rsid w:val="0032622C"/>
    <w:rsid w:val="00326753"/>
    <w:rsid w:val="00326A25"/>
    <w:rsid w:val="00326E64"/>
    <w:rsid w:val="003278BA"/>
    <w:rsid w:val="00327AC2"/>
    <w:rsid w:val="003306A2"/>
    <w:rsid w:val="00330D46"/>
    <w:rsid w:val="00330F1F"/>
    <w:rsid w:val="003315B2"/>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B1C"/>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EDD"/>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50"/>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053"/>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9C2"/>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4B7"/>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657"/>
    <w:rsid w:val="00562823"/>
    <w:rsid w:val="00562927"/>
    <w:rsid w:val="00562BEE"/>
    <w:rsid w:val="00562C57"/>
    <w:rsid w:val="00563097"/>
    <w:rsid w:val="005638FE"/>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79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CC1"/>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0A7"/>
    <w:rsid w:val="005F272A"/>
    <w:rsid w:val="005F277D"/>
    <w:rsid w:val="005F2CA7"/>
    <w:rsid w:val="005F2FD2"/>
    <w:rsid w:val="005F38F7"/>
    <w:rsid w:val="005F3ACF"/>
    <w:rsid w:val="005F3BFD"/>
    <w:rsid w:val="005F422E"/>
    <w:rsid w:val="005F4796"/>
    <w:rsid w:val="005F49C7"/>
    <w:rsid w:val="005F4F76"/>
    <w:rsid w:val="005F514F"/>
    <w:rsid w:val="005F5198"/>
    <w:rsid w:val="005F586B"/>
    <w:rsid w:val="005F5B06"/>
    <w:rsid w:val="005F6D30"/>
    <w:rsid w:val="005F70A7"/>
    <w:rsid w:val="005F73AD"/>
    <w:rsid w:val="00600DB4"/>
    <w:rsid w:val="0060101B"/>
    <w:rsid w:val="00601341"/>
    <w:rsid w:val="00601C2F"/>
    <w:rsid w:val="00601FE5"/>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9FC"/>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BFB"/>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1BD"/>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DF6"/>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BA4"/>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65E"/>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A5"/>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0B2"/>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6AA"/>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1A"/>
    <w:rsid w:val="0080479F"/>
    <w:rsid w:val="0080488F"/>
    <w:rsid w:val="00804E32"/>
    <w:rsid w:val="00805326"/>
    <w:rsid w:val="00805BCE"/>
    <w:rsid w:val="008060A1"/>
    <w:rsid w:val="0080645F"/>
    <w:rsid w:val="00806F9D"/>
    <w:rsid w:val="00807484"/>
    <w:rsid w:val="008078A9"/>
    <w:rsid w:val="0081009D"/>
    <w:rsid w:val="00810747"/>
    <w:rsid w:val="00811305"/>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76"/>
    <w:rsid w:val="008343EF"/>
    <w:rsid w:val="008346EA"/>
    <w:rsid w:val="00834C64"/>
    <w:rsid w:val="00834EE1"/>
    <w:rsid w:val="00834F75"/>
    <w:rsid w:val="008351FE"/>
    <w:rsid w:val="00835590"/>
    <w:rsid w:val="00835C6A"/>
    <w:rsid w:val="00836163"/>
    <w:rsid w:val="008363E1"/>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A9A"/>
    <w:rsid w:val="008440AA"/>
    <w:rsid w:val="00844805"/>
    <w:rsid w:val="0084597A"/>
    <w:rsid w:val="008459A0"/>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5D6"/>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5B3"/>
    <w:rsid w:val="008A6607"/>
    <w:rsid w:val="008A67A7"/>
    <w:rsid w:val="008A6B48"/>
    <w:rsid w:val="008A6B90"/>
    <w:rsid w:val="008A7EC1"/>
    <w:rsid w:val="008B0077"/>
    <w:rsid w:val="008B02EC"/>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239"/>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3978"/>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5EBA"/>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7D2"/>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B76"/>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534"/>
    <w:rsid w:val="009F190F"/>
    <w:rsid w:val="009F2537"/>
    <w:rsid w:val="009F28C7"/>
    <w:rsid w:val="009F3862"/>
    <w:rsid w:val="009F387A"/>
    <w:rsid w:val="009F3897"/>
    <w:rsid w:val="009F3E74"/>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04B3"/>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54E"/>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B39"/>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130"/>
    <w:rsid w:val="00A80EA9"/>
    <w:rsid w:val="00A81609"/>
    <w:rsid w:val="00A817E5"/>
    <w:rsid w:val="00A82130"/>
    <w:rsid w:val="00A82200"/>
    <w:rsid w:val="00A82495"/>
    <w:rsid w:val="00A82567"/>
    <w:rsid w:val="00A826AE"/>
    <w:rsid w:val="00A82931"/>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8BE"/>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2DFE"/>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A7F52"/>
    <w:rsid w:val="00BB1B2F"/>
    <w:rsid w:val="00BB1F66"/>
    <w:rsid w:val="00BB1FA7"/>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6B0"/>
    <w:rsid w:val="00BE2975"/>
    <w:rsid w:val="00BE3035"/>
    <w:rsid w:val="00BE3E9B"/>
    <w:rsid w:val="00BE489A"/>
    <w:rsid w:val="00BE584B"/>
    <w:rsid w:val="00BE5933"/>
    <w:rsid w:val="00BE5E33"/>
    <w:rsid w:val="00BE68A7"/>
    <w:rsid w:val="00BE7D49"/>
    <w:rsid w:val="00BF0160"/>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988"/>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039"/>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2ED1"/>
    <w:rsid w:val="00C7302C"/>
    <w:rsid w:val="00C73187"/>
    <w:rsid w:val="00C733B6"/>
    <w:rsid w:val="00C73504"/>
    <w:rsid w:val="00C73770"/>
    <w:rsid w:val="00C737B8"/>
    <w:rsid w:val="00C73CF2"/>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B21"/>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DE1"/>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697"/>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0FCC"/>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F76"/>
    <w:rsid w:val="00D215DE"/>
    <w:rsid w:val="00D21666"/>
    <w:rsid w:val="00D21812"/>
    <w:rsid w:val="00D2215C"/>
    <w:rsid w:val="00D22981"/>
    <w:rsid w:val="00D22E4F"/>
    <w:rsid w:val="00D2321D"/>
    <w:rsid w:val="00D2329D"/>
    <w:rsid w:val="00D23787"/>
    <w:rsid w:val="00D2427A"/>
    <w:rsid w:val="00D24D9B"/>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0B55"/>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99E"/>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409"/>
    <w:rsid w:val="00DF3716"/>
    <w:rsid w:val="00DF37BF"/>
    <w:rsid w:val="00DF39C3"/>
    <w:rsid w:val="00DF3CCC"/>
    <w:rsid w:val="00DF3DD0"/>
    <w:rsid w:val="00DF404C"/>
    <w:rsid w:val="00DF495D"/>
    <w:rsid w:val="00DF4F52"/>
    <w:rsid w:val="00DF50F0"/>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10"/>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652"/>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DCD"/>
    <w:rsid w:val="00F97FBB"/>
    <w:rsid w:val="00FA0BE2"/>
    <w:rsid w:val="00FA10C8"/>
    <w:rsid w:val="00FA1479"/>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75E"/>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4443F84"/>
    <w:rsid w:val="07A68FBD"/>
    <w:rsid w:val="0BCA6901"/>
    <w:rsid w:val="0BFAC704"/>
    <w:rsid w:val="12008DA9"/>
    <w:rsid w:val="15D38D1E"/>
    <w:rsid w:val="22C8A4D9"/>
    <w:rsid w:val="2FDDFA6D"/>
    <w:rsid w:val="3265E3D5"/>
    <w:rsid w:val="3E1CCC42"/>
    <w:rsid w:val="435B1472"/>
    <w:rsid w:val="4476CB9E"/>
    <w:rsid w:val="49B545F2"/>
    <w:rsid w:val="508F5FC5"/>
    <w:rsid w:val="542BDC5A"/>
    <w:rsid w:val="5BC6CFA6"/>
    <w:rsid w:val="5BE86ACA"/>
    <w:rsid w:val="5E61E23F"/>
    <w:rsid w:val="6179DA9E"/>
    <w:rsid w:val="71739581"/>
    <w:rsid w:val="73EA7A39"/>
    <w:rsid w:val="7DA0CECF"/>
    <w:rsid w:val="7E51703F"/>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DF9B2F6-0480-47BF-925E-FABA0705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3"/>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5"/>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9"/>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1"/>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8"/>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6"/>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7"/>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1"/>
      </w:numPr>
    </w:pPr>
  </w:style>
  <w:style w:type="paragraph" w:customStyle="1" w:styleId="Source">
    <w:name w:val="Source"/>
    <w:basedOn w:val="Normal"/>
    <w:next w:val="BodyText"/>
    <w:qFormat/>
    <w:rsid w:val="00853A46"/>
    <w:pPr>
      <w:numPr>
        <w:numId w:val="14"/>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1"/>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7"/>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5"/>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20"/>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6"/>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7"/>
      </w:numPr>
      <w:tabs>
        <w:tab w:val="left" w:pos="1134"/>
      </w:tabs>
      <w:spacing w:before="120" w:after="120"/>
    </w:pPr>
    <w:rPr>
      <w:rFonts w:cs="Arial"/>
    </w:rPr>
  </w:style>
  <w:style w:type="paragraph" w:customStyle="1" w:styleId="QuoteBullet2">
    <w:name w:val="Quote Bullet 2"/>
    <w:basedOn w:val="Quote"/>
    <w:qFormat/>
    <w:rsid w:val="00AC1C83"/>
    <w:pPr>
      <w:numPr>
        <w:ilvl w:val="1"/>
        <w:numId w:val="37"/>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2"/>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2"/>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2"/>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DTPLIheadinggreen">
    <w:name w:val="DTPLI heading green"/>
    <w:basedOn w:val="Normal"/>
    <w:next w:val="Normal"/>
    <w:qFormat/>
    <w:rsid w:val="001D36B4"/>
    <w:pPr>
      <w:keepNext/>
      <w:spacing w:before="480" w:line="240" w:lineRule="auto"/>
      <w:ind w:right="-2"/>
    </w:pPr>
    <w:rPr>
      <w:rFonts w:ascii="Tahoma" w:hAnsi="Tahoma" w:cs="Arial"/>
      <w:color w:val="57A84C"/>
      <w:sz w:val="30"/>
    </w:rPr>
  </w:style>
  <w:style w:type="paragraph" w:customStyle="1" w:styleId="DTPLIintrotext">
    <w:name w:val="DTPLI intro text"/>
    <w:basedOn w:val="Normal"/>
    <w:next w:val="DTPLIbodycopy"/>
    <w:qFormat/>
    <w:rsid w:val="001D36B4"/>
    <w:pPr>
      <w:spacing w:before="240" w:after="240" w:line="240" w:lineRule="auto"/>
      <w:ind w:right="-2"/>
    </w:pPr>
    <w:rPr>
      <w:rFonts w:ascii="Tahoma" w:hAnsi="Tahoma" w:cs="Arial"/>
      <w:b/>
      <w:color w:val="797166"/>
      <w:sz w:val="24"/>
    </w:rPr>
  </w:style>
  <w:style w:type="paragraph" w:customStyle="1" w:styleId="DTPLIbodycopy">
    <w:name w:val="DTPLI body copy"/>
    <w:basedOn w:val="Normal"/>
    <w:qFormat/>
    <w:rsid w:val="001D36B4"/>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188">
      <w:bodyDiv w:val="1"/>
      <w:marLeft w:val="0"/>
      <w:marRight w:val="0"/>
      <w:marTop w:val="0"/>
      <w:marBottom w:val="0"/>
      <w:divBdr>
        <w:top w:val="none" w:sz="0" w:space="0" w:color="auto"/>
        <w:left w:val="none" w:sz="0" w:space="0" w:color="auto"/>
        <w:bottom w:val="none" w:sz="0" w:space="0" w:color="auto"/>
        <w:right w:val="none" w:sz="0" w:space="0" w:color="auto"/>
      </w:divBdr>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571844956">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andrew.d.martin@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DOCID1096-1325526429-397</_dlc_DocId>
    <_dlc_DocIdUrl xmlns="a5f32de4-e402-4188-b034-e71ca7d22e54">
      <Url>https://delwpvicgovau.sharepoint.com/sites/ecm_1096/_layouts/15/DocIdRedir.aspx?ID=DOCID1096-1325526429-397</Url>
      <Description>DOCID1096-1325526429-397</Description>
    </_dlc_DocIdUrl>
    <DLCPolicyLabelValue xmlns="9c4c9ff1-6507-4003-9a10-6bc219b54808">Version 0.7</DLCPolicyLabelValue>
    <DLCPolicyLabelClientValue xmlns="9c4c9ff1-6507-4003-9a10-6bc219b54808">Version {_UIVersionString}</DLCPolicyLabelClientValue>
    <DLCPolicyLabelLock xmlns="9c4c9ff1-6507-4003-9a10-6bc219b54808" xsi:nil="true"/>
    <Branch xmlns="1b359fe1-3e3a-4ae7-9c6e-bfc0ca44a9dc">Forest &amp; Fire Planning</Branch>
    <Noofpositions xmlns="1b359fe1-3e3a-4ae7-9c6e-bfc0ca44a9dc">2</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50926209, FFOD-112</Position_x0020_ID>
    <Grade xmlns="1b359fe1-3e3a-4ae7-9c6e-bfc0ca44a9dc">VPS Grade 4</Grade>
    <Unit xmlns="1b359fe1-3e3a-4ae7-9c6e-bfc0ca44a9dc" xsi:nil="true"/>
    <Fixed_x0020_term_x0020_end_x0020_date xmlns="1b359fe1-3e3a-4ae7-9c6e-bfc0ca44a9dc" xsi:nil="true"/>
    <_dlc_Exempt xmlns="http://schemas.microsoft.com/sharepoint/v3">false</_dlc_Exempt>
    <EOIID xmlns="1b359fe1-3e3a-4ae7-9c6e-bfc0ca44a9d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A1E2A4C598016844AE2D1B7E54E90D72" ma:contentTypeVersion="217" ma:contentTypeDescription="For use with ECM V2 HR Administration libraries. Documents relating to the hiring, on boarding, secondment, higher duties etc. of staff and contractors. &#10;!Note: Performance Management is in EPP " ma:contentTypeScope="" ma:versionID="fa6e2123a599dbe59bae6f8f251a8d5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targetNamespace="http://schemas.microsoft.com/office/2006/metadata/properties" ma:root="true" ma:fieldsID="0241dbd1f19e3ae89df4dedd1b57e6ae" ns1:_="" ns2:_="" ns3:_="" ns4:_="" ns5:_="">
    <xsd:import namespace="http://schemas.microsoft.com/sharepoint/v3"/>
    <xsd:import namespace="9fd47c19-1c4a-4d7d-b342-c10cef269344"/>
    <xsd:import namespace="a5f32de4-e402-4188-b034-e71ca7d22e54"/>
    <xsd:import namespace="9c4c9ff1-6507-4003-9a10-6bc219b54808"/>
    <xsd:import namespace="1b359fe1-3e3a-4ae7-9c6e-bfc0ca44a9dc"/>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5:EOI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0"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4"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6"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20"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3"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6"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restriction>
      </xsd:simpleType>
    </xsd:element>
    <xsd:element name="Branch" ma:index="27"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xsd:enumeration value="Forest and Fire Assets"/>
              <xsd:enumeration value="Forest Policy"/>
              <xsd:enumeration value="Knowledge, Planning and Risk"/>
              <xsd:enumeration value="Office of Bushfire Risk Management (OBRM)"/>
              <xsd:enumeration value="Office of the Executive Director"/>
              <xsd:enumeration value="Operational Programs"/>
              <xsd:enumeration value="Planning &amp; Authorisations"/>
              <xsd:enumeration value="Portfolio Strategy"/>
              <xsd:enumeration value="Regulatory Strategy and Permissions"/>
              <xsd:enumeration value="Technology and Logistics"/>
            </xsd:restriction>
          </xsd:simpleType>
        </xsd:union>
      </xsd:simpleType>
    </xsd:element>
    <xsd:element name="Unit" ma:index="28"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restriction>
          </xsd:simpleType>
        </xsd:un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Grade" ma:index="33"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4"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5" nillable="true" ma:displayName="Fixed term end date" ma:format="DateOnly" ma:internalName="Fixed_x0020_term_x0020_end_x0020_date">
      <xsd:simpleType>
        <xsd:restriction base="dms:DateTime"/>
      </xsd:simpleType>
    </xsd:element>
    <xsd:element name="Position_x0020_ID" ma:index="36" nillable="true" ma:displayName="Position ID" ma:internalName="Position_x0020_ID">
      <xsd:simpleType>
        <xsd:restriction base="dms:Text">
          <xsd:maxLength value="50"/>
        </xsd:restriction>
      </xsd:simpleType>
    </xsd:element>
    <xsd:element name="Noofpositions" ma:index="37" nillable="true" ma:displayName="No of positions" ma:format="Dropdown" ma:internalName="Noofpositions" ma:percentage="FALSE">
      <xsd:simpleType>
        <xsd:restriction base="dms:Number"/>
      </xsd:simpleType>
    </xsd:element>
    <xsd:element name="EOIID" ma:index="38" nillable="true" ma:displayName="EOI ID" ma:format="Dropdown" ma:internalName="EOI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A4704E-F0E6-41CA-8CFF-B37A9E68FA85}">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543F175A-2F46-4CB3-84F5-7EB5AAB61903}">
  <ds:schemaRefs>
    <ds:schemaRef ds:uri="office.server.polic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3949B746-F86A-4274-B6B2-72990F74C656}">
  <ds:schemaRefs>
    <ds:schemaRef ds:uri="http://schemas.microsoft.com/sharepoint/events"/>
  </ds:schemaRefs>
</ds:datastoreItem>
</file>

<file path=customXml/itemProps8.xml><?xml version="1.0" encoding="utf-8"?>
<ds:datastoreItem xmlns:ds="http://schemas.openxmlformats.org/officeDocument/2006/customXml" ds:itemID="{1548C4D1-1957-4AD8-8902-40281E0A1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2083</Words>
  <Characters>11874</Characters>
  <Application>Microsoft Office Word</Application>
  <DocSecurity>0</DocSecurity>
  <Lines>98</Lines>
  <Paragraphs>27</Paragraphs>
  <ScaleCrop>false</ScaleCrop>
  <Company/>
  <LinksUpToDate>false</LinksUpToDate>
  <CharactersWithSpaces>13930</CharactersWithSpaces>
  <SharedDoc>false</SharedDoc>
  <HLinks>
    <vt:vector size="24" baseType="variant">
      <vt:variant>
        <vt:i4>3997788</vt:i4>
      </vt:variant>
      <vt:variant>
        <vt:i4>24</vt:i4>
      </vt:variant>
      <vt:variant>
        <vt:i4>0</vt:i4>
      </vt:variant>
      <vt:variant>
        <vt:i4>5</vt:i4>
      </vt:variant>
      <vt:variant>
        <vt:lpwstr>mailto:customer.service@deeca.vic.gov.au</vt:lpwstr>
      </vt:variant>
      <vt:variant>
        <vt:lpwstr/>
      </vt:variant>
      <vt:variant>
        <vt:i4>5242913</vt:i4>
      </vt:variant>
      <vt:variant>
        <vt:i4>21</vt:i4>
      </vt:variant>
      <vt:variant>
        <vt:i4>0</vt:i4>
      </vt:variant>
      <vt:variant>
        <vt:i4>5</vt:i4>
      </vt:variant>
      <vt:variant>
        <vt:lpwstr>mailto:self.determination@deeca.vic.gov.au</vt:lpwstr>
      </vt:variant>
      <vt:variant>
        <vt:lpwstr/>
      </vt:variant>
      <vt:variant>
        <vt:i4>1572952</vt:i4>
      </vt:variant>
      <vt:variant>
        <vt:i4>18</vt:i4>
      </vt:variant>
      <vt:variant>
        <vt:i4>0</vt:i4>
      </vt:variant>
      <vt:variant>
        <vt:i4>5</vt:i4>
      </vt:variant>
      <vt:variant>
        <vt:lpwstr>https://careers.vic.gov.au/victorian-public-sector/public-sector-values-integrity</vt:lpwstr>
      </vt:variant>
      <vt:variant>
        <vt:lpwstr/>
      </vt:variant>
      <vt:variant>
        <vt:i4>65547</vt:i4>
      </vt:variant>
      <vt:variant>
        <vt:i4>15</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Heritage and Cultural Values Officer </dc:title>
  <dc:subject/>
  <dc:creator>Maree Lawson (DEECA)</dc:creator>
  <cp:keywords/>
  <dc:description/>
  <cp:lastModifiedBy>Fionna X Keating (DEECA)</cp:lastModifiedBy>
  <cp:revision>7</cp:revision>
  <cp:lastPrinted>2022-06-19T05:14:00Z</cp:lastPrinted>
  <dcterms:created xsi:type="dcterms:W3CDTF">2025-08-06T23:56:00Z</dcterms:created>
  <dcterms:modified xsi:type="dcterms:W3CDTF">2025-10-01T03:37:00Z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0x0101009298E819CE1EBB4F8D2096B3E0F0C2910F00A1E2A4C598016844AE2D1B7E54E90D72</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15;#Recruitment ＆ EOI|635dcb9b-1cd8-41ef-b4f7-595a5c7197ba</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dcf59630-d534-422b-aea2-62a1f663666c</vt:lpwstr>
  </property>
  <property fmtid="{D5CDD505-2E9C-101B-9397-08002B2CF9AE}" pid="27" name="Order">
    <vt:r8>105500</vt:r8>
  </property>
  <property fmtid="{D5CDD505-2E9C-101B-9397-08002B2CF9AE}" pid="28" name="DocumentSetDescription">
    <vt:lpwstr/>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