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2BCD" w14:textId="77777777" w:rsidR="00821FA2" w:rsidRPr="00862057" w:rsidRDefault="00821FA2" w:rsidP="00821FA2">
      <w:pPr>
        <w:pStyle w:val="Heading1"/>
        <w:framePr w:wrap="around"/>
      </w:pPr>
      <w:bookmarkStart w:id="0" w:name="Here"/>
      <w:bookmarkStart w:id="1" w:name="_Toc106305998"/>
      <w:bookmarkEnd w:id="0"/>
      <w:r>
        <w:t>Department of Energy, Environment and Climate Action</w:t>
      </w:r>
    </w:p>
    <w:p w14:paraId="64F13B5A" w14:textId="77777777" w:rsidR="00821FA2" w:rsidRDefault="00821FA2" w:rsidP="00821FA2">
      <w:pPr>
        <w:pStyle w:val="Subtitle"/>
        <w:framePr w:wrap="around"/>
      </w:pPr>
      <w:r>
        <w:t>Position Description</w:t>
      </w:r>
    </w:p>
    <w:p w14:paraId="7665CF80" w14:textId="77777777" w:rsidR="00254F12" w:rsidRPr="004C1F02" w:rsidRDefault="00254F12" w:rsidP="004C1F02">
      <w:pPr>
        <w:pStyle w:val="xVicLogo"/>
        <w:framePr w:wrap="around"/>
      </w:pPr>
      <w:r w:rsidRPr="004C1F02">
        <w:rPr>
          <w:noProof/>
        </w:rPr>
        <w:drawing>
          <wp:inline distT="0" distB="0" distL="0" distR="0" wp14:anchorId="2B64AD12" wp14:editId="50504E2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264BA601">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E6CFCE"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7BCA988F">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315DEFF0">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577151DA">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787FBC8C">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7A4288"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344450"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DC9D2B"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C9BD2F"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2F068699" w:rsidR="00254F12" w:rsidRPr="00484CC4" w:rsidRDefault="00254F12" w:rsidP="00254F12">
                              <w:pPr>
                                <w:pStyle w:val="xWebCoverPage"/>
                              </w:pPr>
                              <w:hyperlink r:id="rId26"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2F068699" w:rsidR="00254F12" w:rsidRPr="00484CC4" w:rsidRDefault="00254F12" w:rsidP="00254F12">
                        <w:pPr>
                          <w:pStyle w:val="xWebCoverPage"/>
                        </w:pPr>
                        <w:hyperlink r:id="rId27"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8"/>
          <w:footerReference w:type="even" r:id="rId29"/>
          <w:footerReference w:type="default" r:id="rId30"/>
          <w:footerReference w:type="first" r:id="rId31"/>
          <w:type w:val="continuous"/>
          <w:pgSz w:w="11907" w:h="16839" w:code="9"/>
          <w:pgMar w:top="737" w:right="851" w:bottom="1701" w:left="851" w:header="284" w:footer="284" w:gutter="0"/>
          <w:cols w:space="454"/>
          <w:noEndnote/>
          <w:titlePg/>
          <w:docGrid w:linePitch="360"/>
        </w:sectPr>
      </w:pPr>
    </w:p>
    <w:bookmarkEnd w:id="1"/>
    <w:p w14:paraId="402C802F" w14:textId="0BB4A3D3" w:rsidR="00C337ED" w:rsidRPr="00690342" w:rsidRDefault="00A14A3F" w:rsidP="008C06B8">
      <w:pPr>
        <w:pStyle w:val="Heading2"/>
        <w:spacing w:before="0"/>
        <w:rPr>
          <w:rFonts w:cstheme="majorHAnsi"/>
        </w:rPr>
      </w:pPr>
      <w:r w:rsidRPr="00690342">
        <w:rPr>
          <w:rFonts w:cstheme="majorHAnsi"/>
        </w:rP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690342" w14:paraId="7C7EDD09" w14:textId="77777777" w:rsidTr="57E23FF5">
        <w:trPr>
          <w:trHeight w:val="399"/>
        </w:trPr>
        <w:tc>
          <w:tcPr>
            <w:tcW w:w="2580" w:type="dxa"/>
            <w:tcBorders>
              <w:top w:val="nil"/>
              <w:bottom w:val="nil"/>
              <w:right w:val="nil"/>
            </w:tcBorders>
            <w:vAlign w:val="center"/>
          </w:tcPr>
          <w:p w14:paraId="2A0E891F" w14:textId="77777777" w:rsidR="00495B3B" w:rsidRPr="00690342" w:rsidRDefault="00495B3B" w:rsidP="00495B3B">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2E0B974" w:rsidR="00495B3B" w:rsidRPr="001E3631" w:rsidRDefault="003F26B7" w:rsidP="00495B3B">
            <w:pPr>
              <w:spacing w:before="0" w:after="0"/>
              <w:ind w:left="57" w:right="-450"/>
              <w:rPr>
                <w:rFonts w:asciiTheme="majorHAnsi" w:hAnsiTheme="majorHAnsi" w:cstheme="majorHAnsi"/>
                <w:color w:val="363534"/>
              </w:rPr>
            </w:pPr>
            <w:r w:rsidRPr="001E3631">
              <w:rPr>
                <w:rFonts w:asciiTheme="majorHAnsi" w:hAnsiTheme="majorHAnsi" w:cstheme="majorHAnsi"/>
              </w:rPr>
              <w:t>Solicitor</w:t>
            </w:r>
            <w:r w:rsidR="001E3631">
              <w:rPr>
                <w:rFonts w:asciiTheme="majorHAnsi" w:hAnsiTheme="majorHAnsi" w:cstheme="majorHAnsi"/>
              </w:rPr>
              <w:t>, Legal Projects</w:t>
            </w:r>
          </w:p>
        </w:tc>
      </w:tr>
      <w:tr w:rsidR="00495B3B" w:rsidRPr="00690342" w14:paraId="5F8F815C" w14:textId="77777777" w:rsidTr="57E23FF5">
        <w:trPr>
          <w:trHeight w:val="399"/>
        </w:trPr>
        <w:tc>
          <w:tcPr>
            <w:tcW w:w="2580" w:type="dxa"/>
            <w:tcBorders>
              <w:top w:val="nil"/>
              <w:bottom w:val="nil"/>
              <w:right w:val="nil"/>
            </w:tcBorders>
            <w:vAlign w:val="center"/>
          </w:tcPr>
          <w:p w14:paraId="29F28D7E" w14:textId="77777777" w:rsidR="00495B3B" w:rsidRPr="00690342" w:rsidRDefault="00495B3B" w:rsidP="00495B3B">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09FF9515" w:rsidR="00495B3B" w:rsidRPr="001E3631" w:rsidRDefault="00812E81" w:rsidP="00495B3B">
            <w:pPr>
              <w:spacing w:before="0" w:after="0"/>
              <w:ind w:left="57" w:right="-450"/>
              <w:rPr>
                <w:rFonts w:asciiTheme="majorHAnsi" w:hAnsiTheme="majorHAnsi" w:cstheme="majorHAnsi"/>
                <w:color w:val="363534"/>
              </w:rPr>
            </w:pPr>
            <w:r w:rsidRPr="001E3631">
              <w:rPr>
                <w:rFonts w:asciiTheme="majorHAnsi" w:hAnsiTheme="majorHAnsi" w:cstheme="majorHAnsi"/>
                <w:color w:val="000000"/>
                <w:shd w:val="clear" w:color="auto" w:fill="FFFFFF"/>
              </w:rPr>
              <w:t>509</w:t>
            </w:r>
            <w:r w:rsidR="00433839" w:rsidRPr="001E3631">
              <w:rPr>
                <w:rFonts w:asciiTheme="majorHAnsi" w:hAnsiTheme="majorHAnsi" w:cstheme="majorHAnsi"/>
                <w:color w:val="000000"/>
                <w:shd w:val="clear" w:color="auto" w:fill="FFFFFF"/>
              </w:rPr>
              <w:t>4592</w:t>
            </w:r>
            <w:r w:rsidR="002C4832" w:rsidRPr="001E3631">
              <w:rPr>
                <w:rFonts w:asciiTheme="majorHAnsi" w:hAnsiTheme="majorHAnsi" w:cstheme="majorHAnsi"/>
                <w:color w:val="000000"/>
                <w:shd w:val="clear" w:color="auto" w:fill="FFFFFF"/>
              </w:rPr>
              <w:t>3</w:t>
            </w:r>
          </w:p>
        </w:tc>
      </w:tr>
      <w:tr w:rsidR="00495B3B" w:rsidRPr="00690342" w14:paraId="6052E497" w14:textId="77777777" w:rsidTr="57E23FF5">
        <w:trPr>
          <w:trHeight w:val="399"/>
        </w:trPr>
        <w:tc>
          <w:tcPr>
            <w:tcW w:w="2580" w:type="dxa"/>
            <w:tcBorders>
              <w:top w:val="nil"/>
              <w:bottom w:val="nil"/>
              <w:right w:val="nil"/>
            </w:tcBorders>
            <w:vAlign w:val="center"/>
          </w:tcPr>
          <w:p w14:paraId="1F62A115" w14:textId="77777777" w:rsidR="00495B3B" w:rsidRPr="00690342" w:rsidRDefault="00495B3B" w:rsidP="00495B3B">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10AAEEFA" w:rsidR="00495B3B" w:rsidRPr="001E3631" w:rsidRDefault="00273437" w:rsidP="57E23FF5">
            <w:pPr>
              <w:spacing w:before="0" w:after="0"/>
              <w:ind w:left="57" w:right="-450"/>
              <w:rPr>
                <w:rFonts w:asciiTheme="majorHAnsi" w:hAnsiTheme="majorHAnsi" w:cstheme="majorBidi"/>
                <w:noProof/>
              </w:rPr>
            </w:pPr>
            <w:r w:rsidRPr="001E3631">
              <w:rPr>
                <w:rFonts w:asciiTheme="majorHAnsi" w:hAnsiTheme="majorHAnsi" w:cstheme="majorBidi"/>
                <w:noProof/>
              </w:rPr>
              <w:t xml:space="preserve">Solicitor (VPS </w:t>
            </w:r>
            <w:r w:rsidR="00433839" w:rsidRPr="001E3631">
              <w:rPr>
                <w:rFonts w:asciiTheme="majorHAnsi" w:hAnsiTheme="majorHAnsi" w:cstheme="majorBidi"/>
                <w:noProof/>
              </w:rPr>
              <w:t>4</w:t>
            </w:r>
            <w:r w:rsidRPr="001E3631">
              <w:rPr>
                <w:rFonts w:asciiTheme="majorHAnsi" w:hAnsiTheme="majorHAnsi" w:cstheme="majorBidi"/>
                <w:noProof/>
              </w:rPr>
              <w:t xml:space="preserve"> equivalent)</w:t>
            </w:r>
          </w:p>
        </w:tc>
      </w:tr>
      <w:tr w:rsidR="00495B3B" w:rsidRPr="00690342" w14:paraId="513E600D" w14:textId="77777777" w:rsidTr="57E23FF5">
        <w:trPr>
          <w:trHeight w:val="399"/>
        </w:trPr>
        <w:tc>
          <w:tcPr>
            <w:tcW w:w="2580" w:type="dxa"/>
            <w:tcBorders>
              <w:top w:val="nil"/>
              <w:bottom w:val="nil"/>
              <w:right w:val="nil"/>
            </w:tcBorders>
            <w:vAlign w:val="center"/>
          </w:tcPr>
          <w:p w14:paraId="67184DB8" w14:textId="77777777" w:rsidR="00495B3B" w:rsidRPr="00690342" w:rsidRDefault="00495B3B" w:rsidP="00495B3B">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A57DFD1" w:rsidR="00495B3B" w:rsidRPr="00B60129" w:rsidRDefault="00021A47" w:rsidP="00821FA2">
            <w:pPr>
              <w:ind w:left="57" w:right="-450"/>
              <w:rPr>
                <w:rFonts w:asciiTheme="majorHAnsi" w:hAnsiTheme="majorHAnsi" w:cstheme="majorHAnsi"/>
              </w:rPr>
            </w:pPr>
            <w:r w:rsidRPr="00B60129">
              <w:rPr>
                <w:rFonts w:asciiTheme="majorHAnsi" w:hAnsiTheme="majorHAnsi" w:cstheme="majorHAnsi"/>
              </w:rPr>
              <w:t>$</w:t>
            </w:r>
            <w:r w:rsidR="00821FA2" w:rsidRPr="00B60129">
              <w:rPr>
                <w:rFonts w:asciiTheme="majorHAnsi" w:hAnsiTheme="majorHAnsi" w:cstheme="majorHAnsi"/>
              </w:rPr>
              <w:t xml:space="preserve">97,955 - $111,142 plus </w:t>
            </w:r>
            <w:r w:rsidR="008416AA" w:rsidRPr="00B60129">
              <w:rPr>
                <w:rFonts w:asciiTheme="majorHAnsi" w:hAnsiTheme="majorHAnsi" w:cstheme="majorHAnsi"/>
              </w:rPr>
              <w:t>superannuation</w:t>
            </w:r>
          </w:p>
        </w:tc>
      </w:tr>
      <w:tr w:rsidR="00495B3B" w:rsidRPr="00690342" w14:paraId="2A722203" w14:textId="77777777" w:rsidTr="57E23FF5">
        <w:trPr>
          <w:trHeight w:val="399"/>
        </w:trPr>
        <w:tc>
          <w:tcPr>
            <w:tcW w:w="2580" w:type="dxa"/>
            <w:tcBorders>
              <w:top w:val="nil"/>
              <w:bottom w:val="nil"/>
              <w:right w:val="nil"/>
            </w:tcBorders>
            <w:vAlign w:val="center"/>
          </w:tcPr>
          <w:p w14:paraId="60F7C270" w14:textId="77777777" w:rsidR="00495B3B" w:rsidRPr="00690342" w:rsidRDefault="00495B3B" w:rsidP="00495B3B">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2D1B2BDF" w:rsidR="00495B3B" w:rsidRPr="001E3631" w:rsidRDefault="003F73AB" w:rsidP="57E23FF5">
            <w:pPr>
              <w:tabs>
                <w:tab w:val="left" w:pos="3529"/>
              </w:tabs>
              <w:spacing w:before="0" w:after="0"/>
              <w:ind w:left="57" w:right="-450"/>
              <w:rPr>
                <w:rFonts w:asciiTheme="majorHAnsi" w:hAnsiTheme="majorHAnsi" w:cstheme="majorBidi"/>
                <w:color w:val="363534"/>
              </w:rPr>
            </w:pPr>
            <w:r w:rsidRPr="001E3631">
              <w:rPr>
                <w:rFonts w:asciiTheme="majorHAnsi" w:hAnsiTheme="majorHAnsi" w:cstheme="majorBidi"/>
              </w:rPr>
              <w:t>Fixed term to</w:t>
            </w:r>
            <w:r w:rsidR="4AC8A23F" w:rsidRPr="001E3631">
              <w:rPr>
                <w:rFonts w:asciiTheme="majorHAnsi" w:hAnsiTheme="majorHAnsi" w:cstheme="majorBidi"/>
              </w:rPr>
              <w:t xml:space="preserve"> 30 June</w:t>
            </w:r>
            <w:r w:rsidR="002C4832" w:rsidRPr="001E3631">
              <w:rPr>
                <w:rFonts w:asciiTheme="majorHAnsi" w:hAnsiTheme="majorHAnsi" w:cstheme="majorBidi"/>
              </w:rPr>
              <w:t xml:space="preserve"> 2026</w:t>
            </w:r>
          </w:p>
        </w:tc>
      </w:tr>
      <w:tr w:rsidR="00495B3B" w:rsidRPr="00690342" w14:paraId="73E4C712" w14:textId="77777777" w:rsidTr="57E23FF5">
        <w:trPr>
          <w:trHeight w:val="399"/>
        </w:trPr>
        <w:tc>
          <w:tcPr>
            <w:tcW w:w="2580" w:type="dxa"/>
            <w:tcBorders>
              <w:top w:val="nil"/>
              <w:bottom w:val="nil"/>
              <w:right w:val="nil"/>
            </w:tcBorders>
            <w:vAlign w:val="center"/>
          </w:tcPr>
          <w:p w14:paraId="778F959E" w14:textId="77777777" w:rsidR="00495B3B" w:rsidRPr="00690342" w:rsidRDefault="00495B3B" w:rsidP="00495B3B">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7BD27D7" w:rsidR="00495B3B" w:rsidRPr="001E3631" w:rsidRDefault="00F3268D" w:rsidP="00495B3B">
            <w:pPr>
              <w:spacing w:before="0" w:after="0"/>
              <w:ind w:left="57" w:right="-450"/>
              <w:rPr>
                <w:rFonts w:asciiTheme="majorHAnsi" w:hAnsiTheme="majorHAnsi" w:cstheme="majorHAnsi"/>
                <w:color w:val="363534"/>
              </w:rPr>
            </w:pPr>
            <w:r w:rsidRPr="001E3631">
              <w:rPr>
                <w:rFonts w:asciiTheme="majorHAnsi" w:hAnsiTheme="majorHAnsi" w:cstheme="majorHAnsi"/>
              </w:rPr>
              <w:t>Corporate Services</w:t>
            </w:r>
          </w:p>
        </w:tc>
      </w:tr>
      <w:tr w:rsidR="00821010" w:rsidRPr="00690342" w14:paraId="1EBFF7E6" w14:textId="77777777" w:rsidTr="57E23FF5">
        <w:trPr>
          <w:trHeight w:val="399"/>
        </w:trPr>
        <w:tc>
          <w:tcPr>
            <w:tcW w:w="2580" w:type="dxa"/>
            <w:tcBorders>
              <w:top w:val="nil"/>
              <w:bottom w:val="nil"/>
              <w:right w:val="nil"/>
            </w:tcBorders>
            <w:vAlign w:val="center"/>
          </w:tcPr>
          <w:p w14:paraId="2AB5EF48" w14:textId="77777777" w:rsidR="00821010" w:rsidRPr="00690342" w:rsidRDefault="00821010" w:rsidP="00821010">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6C56A141" w:rsidR="00821010" w:rsidRPr="001E3631" w:rsidRDefault="00821010" w:rsidP="00821010">
            <w:pPr>
              <w:spacing w:before="0" w:after="0"/>
              <w:ind w:left="57" w:right="-450"/>
              <w:rPr>
                <w:rFonts w:asciiTheme="majorHAnsi" w:hAnsiTheme="majorHAnsi" w:cstheme="majorHAnsi"/>
                <w:color w:val="363534"/>
              </w:rPr>
            </w:pPr>
            <w:r w:rsidRPr="001E3631">
              <w:rPr>
                <w:rFonts w:ascii="Arial" w:hAnsi="Arial" w:cs="Arial"/>
              </w:rPr>
              <w:t xml:space="preserve">Legal and Legislation | </w:t>
            </w:r>
            <w:r w:rsidR="0070257D">
              <w:rPr>
                <w:rFonts w:ascii="Arial" w:hAnsi="Arial" w:cs="Arial"/>
                <w:szCs w:val="22"/>
              </w:rPr>
              <w:t>Legal Projects and Regulatory Services</w:t>
            </w:r>
          </w:p>
        </w:tc>
      </w:tr>
      <w:tr w:rsidR="00495B3B" w:rsidRPr="00690342" w14:paraId="37A0D7CE" w14:textId="77777777" w:rsidTr="57E23FF5">
        <w:trPr>
          <w:trHeight w:val="399"/>
        </w:trPr>
        <w:tc>
          <w:tcPr>
            <w:tcW w:w="2580" w:type="dxa"/>
            <w:tcBorders>
              <w:top w:val="nil"/>
              <w:bottom w:val="nil"/>
              <w:right w:val="nil"/>
            </w:tcBorders>
            <w:vAlign w:val="center"/>
          </w:tcPr>
          <w:p w14:paraId="4595FCF5" w14:textId="77777777" w:rsidR="00495B3B" w:rsidRPr="00690342" w:rsidRDefault="00495B3B" w:rsidP="00495B3B">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42DDDD5" w14:textId="77777777" w:rsidR="003A6E61" w:rsidRPr="001E3631" w:rsidRDefault="003A6E61" w:rsidP="003A6E61">
            <w:pPr>
              <w:ind w:left="57" w:right="-450"/>
              <w:rPr>
                <w:rFonts w:asciiTheme="majorHAnsi" w:hAnsiTheme="majorHAnsi" w:cstheme="majorHAnsi"/>
              </w:rPr>
            </w:pPr>
            <w:r w:rsidRPr="001E3631">
              <w:rPr>
                <w:rFonts w:asciiTheme="majorHAnsi" w:hAnsiTheme="majorHAnsi" w:cstheme="majorHAnsi"/>
              </w:rPr>
              <w:t>Flexible / 2 Lonsdale St, Melbourne</w:t>
            </w:r>
          </w:p>
          <w:p w14:paraId="3B7CA3B3" w14:textId="37F3B746" w:rsidR="00495B3B" w:rsidRPr="001E3631" w:rsidRDefault="00495B3B" w:rsidP="00495B3B">
            <w:pPr>
              <w:spacing w:before="0" w:after="0"/>
              <w:ind w:left="57" w:right="-450"/>
              <w:rPr>
                <w:rFonts w:asciiTheme="majorHAnsi" w:hAnsiTheme="majorHAnsi" w:cstheme="majorHAnsi"/>
                <w:color w:val="363534"/>
              </w:rPr>
            </w:pPr>
            <w:r w:rsidRPr="001E3631">
              <w:rPr>
                <w:rFonts w:asciiTheme="majorHAnsi" w:hAnsiTheme="majorHAnsi" w:cstheme="majorHAnsi"/>
                <w:color w:val="363534"/>
              </w:rPr>
              <w:t xml:space="preserve">Hybrid work arrangement available: </w:t>
            </w:r>
            <w:r w:rsidR="008E1637" w:rsidRPr="001E3631">
              <w:rPr>
                <w:rFonts w:asciiTheme="majorHAnsi" w:hAnsiTheme="majorHAnsi" w:cstheme="majorHAnsi"/>
                <w:color w:val="363534"/>
              </w:rPr>
              <w:fldChar w:fldCharType="begin">
                <w:ffData>
                  <w:name w:val=""/>
                  <w:enabled/>
                  <w:calcOnExit w:val="0"/>
                  <w:checkBox>
                    <w:size w:val="26"/>
                    <w:default w:val="1"/>
                  </w:checkBox>
                </w:ffData>
              </w:fldChar>
            </w:r>
            <w:r w:rsidR="008E1637" w:rsidRPr="001E3631">
              <w:rPr>
                <w:rFonts w:asciiTheme="majorHAnsi" w:hAnsiTheme="majorHAnsi" w:cstheme="majorHAnsi"/>
                <w:color w:val="363534"/>
              </w:rPr>
              <w:instrText xml:space="preserve"> FORMCHECKBOX </w:instrText>
            </w:r>
            <w:r w:rsidR="008E1637" w:rsidRPr="001E3631">
              <w:rPr>
                <w:rFonts w:asciiTheme="majorHAnsi" w:hAnsiTheme="majorHAnsi" w:cstheme="majorHAnsi"/>
                <w:color w:val="363534"/>
              </w:rPr>
            </w:r>
            <w:r w:rsidR="008E1637" w:rsidRPr="001E3631">
              <w:rPr>
                <w:rFonts w:asciiTheme="majorHAnsi" w:hAnsiTheme="majorHAnsi" w:cstheme="majorHAnsi"/>
                <w:color w:val="363534"/>
              </w:rPr>
              <w:fldChar w:fldCharType="separate"/>
            </w:r>
            <w:r w:rsidR="008E1637" w:rsidRPr="001E3631">
              <w:rPr>
                <w:rFonts w:asciiTheme="majorHAnsi" w:hAnsiTheme="majorHAnsi" w:cstheme="majorHAnsi"/>
                <w:color w:val="363534"/>
              </w:rPr>
              <w:fldChar w:fldCharType="end"/>
            </w:r>
            <w:r w:rsidRPr="001E3631">
              <w:rPr>
                <w:rFonts w:asciiTheme="majorHAnsi" w:hAnsiTheme="majorHAnsi" w:cstheme="majorHAnsi"/>
                <w:color w:val="363534"/>
              </w:rPr>
              <w:t>Yes</w:t>
            </w:r>
            <w:r w:rsidRPr="001E3631">
              <w:rPr>
                <w:rFonts w:asciiTheme="majorHAnsi" w:hAnsiTheme="majorHAnsi" w:cstheme="majorHAnsi"/>
                <w:color w:val="363534"/>
              </w:rPr>
              <w:tab/>
            </w:r>
            <w:r w:rsidRPr="001E3631">
              <w:rPr>
                <w:rFonts w:asciiTheme="majorHAnsi" w:hAnsiTheme="majorHAnsi" w:cstheme="majorHAnsi"/>
                <w:color w:val="363534"/>
              </w:rPr>
              <w:fldChar w:fldCharType="begin">
                <w:ffData>
                  <w:name w:val=""/>
                  <w:enabled/>
                  <w:calcOnExit w:val="0"/>
                  <w:checkBox>
                    <w:size w:val="26"/>
                    <w:default w:val="0"/>
                    <w:checked w:val="0"/>
                  </w:checkBox>
                </w:ffData>
              </w:fldChar>
            </w:r>
            <w:r w:rsidRPr="001E3631">
              <w:rPr>
                <w:rFonts w:asciiTheme="majorHAnsi" w:hAnsiTheme="majorHAnsi" w:cstheme="majorHAnsi"/>
                <w:color w:val="363534"/>
              </w:rPr>
              <w:instrText xml:space="preserve"> FORMCHECKBOX </w:instrText>
            </w:r>
            <w:r w:rsidRPr="001E3631">
              <w:rPr>
                <w:rFonts w:asciiTheme="majorHAnsi" w:hAnsiTheme="majorHAnsi" w:cstheme="majorHAnsi"/>
                <w:color w:val="363534"/>
              </w:rPr>
            </w:r>
            <w:r w:rsidRPr="001E3631">
              <w:rPr>
                <w:rFonts w:asciiTheme="majorHAnsi" w:hAnsiTheme="majorHAnsi" w:cstheme="majorHAnsi"/>
                <w:color w:val="363534"/>
              </w:rPr>
              <w:fldChar w:fldCharType="separate"/>
            </w:r>
            <w:r w:rsidRPr="001E3631">
              <w:rPr>
                <w:rFonts w:asciiTheme="majorHAnsi" w:hAnsiTheme="majorHAnsi" w:cstheme="majorHAnsi"/>
                <w:color w:val="363534"/>
              </w:rPr>
              <w:fldChar w:fldCharType="end"/>
            </w:r>
            <w:r w:rsidRPr="001E3631">
              <w:rPr>
                <w:rFonts w:asciiTheme="majorHAnsi" w:hAnsiTheme="majorHAnsi" w:cstheme="majorHAnsi"/>
                <w:color w:val="363534"/>
              </w:rPr>
              <w:t xml:space="preserve">  No                </w:t>
            </w:r>
          </w:p>
        </w:tc>
      </w:tr>
      <w:tr w:rsidR="00495B3B" w:rsidRPr="00690342" w14:paraId="4352AE4A" w14:textId="77777777" w:rsidTr="57E23FF5">
        <w:trPr>
          <w:trHeight w:val="399"/>
        </w:trPr>
        <w:tc>
          <w:tcPr>
            <w:tcW w:w="2580" w:type="dxa"/>
            <w:tcBorders>
              <w:top w:val="nil"/>
              <w:bottom w:val="nil"/>
              <w:right w:val="nil"/>
            </w:tcBorders>
            <w:vAlign w:val="center"/>
          </w:tcPr>
          <w:p w14:paraId="3083C225" w14:textId="77777777" w:rsidR="00495B3B" w:rsidRPr="00690342" w:rsidRDefault="00495B3B" w:rsidP="00495B3B">
            <w:pPr>
              <w:spacing w:before="0" w:after="0"/>
              <w:ind w:right="-450"/>
              <w:rPr>
                <w:rFonts w:asciiTheme="majorHAnsi" w:hAnsiTheme="majorHAnsi" w:cstheme="majorHAnsi"/>
                <w:b/>
                <w:bCs/>
                <w:color w:val="363534"/>
                <w:spacing w:val="-3"/>
                <w:szCs w:val="22"/>
              </w:rPr>
            </w:pPr>
            <w:r w:rsidRPr="00690342">
              <w:rPr>
                <w:rFonts w:asciiTheme="majorHAnsi" w:hAnsiTheme="majorHAnsi" w:cstheme="majorHAnsi"/>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2751EDE" w:rsidR="00495B3B" w:rsidRPr="001E3631" w:rsidRDefault="00C31A22" w:rsidP="00495B3B">
            <w:pPr>
              <w:tabs>
                <w:tab w:val="left" w:pos="469"/>
                <w:tab w:val="left" w:pos="1189"/>
              </w:tabs>
              <w:spacing w:before="0" w:after="0"/>
              <w:ind w:left="57" w:right="-450"/>
              <w:rPr>
                <w:rFonts w:asciiTheme="majorHAnsi" w:hAnsiTheme="majorHAnsi" w:cstheme="majorHAnsi"/>
                <w:color w:val="363534"/>
              </w:rPr>
            </w:pPr>
            <w:r w:rsidRPr="001E3631">
              <w:rPr>
                <w:rFonts w:asciiTheme="majorHAnsi" w:hAnsiTheme="majorHAnsi" w:cstheme="majorHAnsi"/>
              </w:rPr>
              <w:t>Managing Principal Solicitor, Legal</w:t>
            </w:r>
            <w:r w:rsidR="00E25BF4">
              <w:rPr>
                <w:rFonts w:asciiTheme="majorHAnsi" w:hAnsiTheme="majorHAnsi" w:cstheme="majorHAnsi"/>
              </w:rPr>
              <w:t xml:space="preserve"> Projects</w:t>
            </w:r>
            <w:r w:rsidR="00495B3B" w:rsidRPr="001E3631">
              <w:rPr>
                <w:rFonts w:asciiTheme="majorHAnsi" w:hAnsiTheme="majorHAnsi" w:cstheme="majorHAnsi"/>
                <w:color w:val="363534"/>
              </w:rPr>
              <w:tab/>
            </w:r>
            <w:r w:rsidR="00495B3B" w:rsidRPr="001E3631">
              <w:rPr>
                <w:rFonts w:asciiTheme="majorHAnsi" w:hAnsiTheme="majorHAnsi" w:cstheme="majorHAnsi"/>
                <w:color w:val="363534"/>
              </w:rPr>
              <w:tab/>
            </w:r>
          </w:p>
        </w:tc>
      </w:tr>
      <w:tr w:rsidR="00495B3B" w:rsidRPr="00690342" w14:paraId="35F6D00F" w14:textId="77777777" w:rsidTr="57E23FF5">
        <w:trPr>
          <w:trHeight w:val="399"/>
        </w:trPr>
        <w:tc>
          <w:tcPr>
            <w:tcW w:w="2580" w:type="dxa"/>
            <w:tcBorders>
              <w:top w:val="nil"/>
              <w:bottom w:val="nil"/>
              <w:right w:val="nil"/>
            </w:tcBorders>
            <w:vAlign w:val="center"/>
          </w:tcPr>
          <w:p w14:paraId="55F53688" w14:textId="77777777" w:rsidR="00495B3B" w:rsidRPr="00690342" w:rsidRDefault="00495B3B" w:rsidP="00495B3B">
            <w:pPr>
              <w:spacing w:before="0" w:after="0"/>
              <w:ind w:right="-450"/>
              <w:rPr>
                <w:rFonts w:asciiTheme="majorHAnsi" w:hAnsiTheme="majorHAnsi" w:cstheme="majorHAnsi"/>
                <w:b/>
                <w:bCs/>
                <w:color w:val="363534"/>
                <w:spacing w:val="-3"/>
                <w:szCs w:val="22"/>
              </w:rPr>
            </w:pPr>
            <w:r w:rsidRPr="00690342">
              <w:rPr>
                <w:rFonts w:asciiTheme="majorHAnsi" w:hAnsiTheme="majorHAnsi" w:cstheme="majorHAnsi"/>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F3C8A93" w:rsidR="00495B3B" w:rsidRPr="001E3631" w:rsidRDefault="00495B3B" w:rsidP="00495B3B">
            <w:pPr>
              <w:tabs>
                <w:tab w:val="left" w:pos="469"/>
                <w:tab w:val="left" w:pos="1189"/>
              </w:tabs>
              <w:spacing w:before="0" w:after="0"/>
              <w:ind w:left="57" w:right="-450"/>
              <w:rPr>
                <w:rFonts w:asciiTheme="majorHAnsi" w:hAnsiTheme="majorHAnsi" w:cstheme="majorHAnsi"/>
                <w:color w:val="363534"/>
              </w:rPr>
            </w:pPr>
            <w:r w:rsidRPr="001E3631">
              <w:rPr>
                <w:rFonts w:asciiTheme="majorHAnsi" w:hAnsiTheme="majorHAnsi" w:cstheme="majorHAnsi"/>
                <w:color w:val="363534"/>
              </w:rPr>
              <w:fldChar w:fldCharType="begin">
                <w:ffData>
                  <w:name w:val=""/>
                  <w:enabled/>
                  <w:calcOnExit w:val="0"/>
                  <w:checkBox>
                    <w:size w:val="26"/>
                    <w:default w:val="0"/>
                    <w:checked w:val="0"/>
                  </w:checkBox>
                </w:ffData>
              </w:fldChar>
            </w:r>
            <w:r w:rsidRPr="001E3631">
              <w:rPr>
                <w:rFonts w:asciiTheme="majorHAnsi" w:hAnsiTheme="majorHAnsi" w:cstheme="majorHAnsi"/>
                <w:color w:val="363534"/>
              </w:rPr>
              <w:instrText xml:space="preserve"> FORMCHECKBOX </w:instrText>
            </w:r>
            <w:r w:rsidRPr="001E3631">
              <w:rPr>
                <w:rFonts w:asciiTheme="majorHAnsi" w:hAnsiTheme="majorHAnsi" w:cstheme="majorHAnsi"/>
                <w:color w:val="363534"/>
              </w:rPr>
            </w:r>
            <w:r w:rsidRPr="001E3631">
              <w:rPr>
                <w:rFonts w:asciiTheme="majorHAnsi" w:hAnsiTheme="majorHAnsi" w:cstheme="majorHAnsi"/>
                <w:color w:val="363534"/>
              </w:rPr>
              <w:fldChar w:fldCharType="separate"/>
            </w:r>
            <w:r w:rsidRPr="001E3631">
              <w:rPr>
                <w:rFonts w:asciiTheme="majorHAnsi" w:hAnsiTheme="majorHAnsi" w:cstheme="majorHAnsi"/>
                <w:color w:val="363534"/>
              </w:rPr>
              <w:fldChar w:fldCharType="end"/>
            </w:r>
            <w:r w:rsidRPr="001E3631">
              <w:rPr>
                <w:rFonts w:asciiTheme="majorHAnsi" w:hAnsiTheme="majorHAnsi" w:cstheme="majorHAnsi"/>
                <w:color w:val="363534"/>
              </w:rPr>
              <w:tab/>
              <w:t>Yes</w:t>
            </w:r>
            <w:r w:rsidRPr="001E3631">
              <w:rPr>
                <w:rFonts w:asciiTheme="majorHAnsi" w:hAnsiTheme="majorHAnsi" w:cstheme="majorHAnsi"/>
                <w:color w:val="363534"/>
              </w:rPr>
              <w:tab/>
            </w:r>
            <w:r w:rsidR="00C31A22" w:rsidRPr="001E3631">
              <w:rPr>
                <w:rFonts w:asciiTheme="majorHAnsi" w:hAnsiTheme="majorHAnsi" w:cstheme="majorHAnsi"/>
                <w:color w:val="363534"/>
              </w:rPr>
              <w:fldChar w:fldCharType="begin">
                <w:ffData>
                  <w:name w:val=""/>
                  <w:enabled/>
                  <w:calcOnExit w:val="0"/>
                  <w:checkBox>
                    <w:size w:val="26"/>
                    <w:default w:val="1"/>
                  </w:checkBox>
                </w:ffData>
              </w:fldChar>
            </w:r>
            <w:r w:rsidR="00C31A22" w:rsidRPr="001E3631">
              <w:rPr>
                <w:rFonts w:asciiTheme="majorHAnsi" w:hAnsiTheme="majorHAnsi" w:cstheme="majorHAnsi"/>
                <w:color w:val="363534"/>
              </w:rPr>
              <w:instrText xml:space="preserve"> FORMCHECKBOX </w:instrText>
            </w:r>
            <w:r w:rsidR="00C31A22" w:rsidRPr="001E3631">
              <w:rPr>
                <w:rFonts w:asciiTheme="majorHAnsi" w:hAnsiTheme="majorHAnsi" w:cstheme="majorHAnsi"/>
                <w:color w:val="363534"/>
              </w:rPr>
            </w:r>
            <w:r w:rsidR="00C31A22" w:rsidRPr="001E3631">
              <w:rPr>
                <w:rFonts w:asciiTheme="majorHAnsi" w:hAnsiTheme="majorHAnsi" w:cstheme="majorHAnsi"/>
                <w:color w:val="363534"/>
              </w:rPr>
              <w:fldChar w:fldCharType="separate"/>
            </w:r>
            <w:r w:rsidR="00C31A22" w:rsidRPr="001E3631">
              <w:rPr>
                <w:rFonts w:asciiTheme="majorHAnsi" w:hAnsiTheme="majorHAnsi" w:cstheme="majorHAnsi"/>
                <w:color w:val="363534"/>
              </w:rPr>
              <w:fldChar w:fldCharType="end"/>
            </w:r>
            <w:r w:rsidRPr="001E3631">
              <w:rPr>
                <w:rFonts w:asciiTheme="majorHAnsi" w:hAnsiTheme="majorHAnsi" w:cstheme="majorHAnsi"/>
                <w:color w:val="363534"/>
              </w:rPr>
              <w:t xml:space="preserve">  No                If yes, how many?</w:t>
            </w:r>
          </w:p>
        </w:tc>
      </w:tr>
      <w:tr w:rsidR="00821FA2" w:rsidRPr="00690342" w14:paraId="70C7CF88" w14:textId="77777777" w:rsidTr="57E23FF5">
        <w:trPr>
          <w:trHeight w:val="399"/>
        </w:trPr>
        <w:tc>
          <w:tcPr>
            <w:tcW w:w="2580" w:type="dxa"/>
            <w:tcBorders>
              <w:top w:val="nil"/>
              <w:bottom w:val="nil"/>
              <w:right w:val="nil"/>
            </w:tcBorders>
            <w:vAlign w:val="center"/>
          </w:tcPr>
          <w:p w14:paraId="58989FFF" w14:textId="77777777" w:rsidR="00821FA2" w:rsidRPr="00690342" w:rsidRDefault="00821FA2" w:rsidP="00821FA2">
            <w:pPr>
              <w:spacing w:before="0" w:after="0"/>
              <w:ind w:right="-450"/>
              <w:rPr>
                <w:rFonts w:asciiTheme="majorHAnsi" w:hAnsiTheme="majorHAnsi" w:cstheme="majorHAnsi"/>
                <w:b/>
                <w:color w:val="363534"/>
                <w:szCs w:val="22"/>
              </w:rPr>
            </w:pPr>
            <w:r w:rsidRPr="00690342">
              <w:rPr>
                <w:rFonts w:asciiTheme="majorHAnsi" w:hAnsiTheme="majorHAnsi" w:cstheme="majorHAnsi"/>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22E05FC" w:rsidR="00821FA2" w:rsidRPr="001E3631" w:rsidRDefault="00250EDE" w:rsidP="00821FA2">
            <w:pPr>
              <w:spacing w:before="0" w:after="0"/>
              <w:ind w:left="57" w:right="-450"/>
              <w:rPr>
                <w:rFonts w:asciiTheme="majorHAnsi" w:hAnsiTheme="majorHAnsi" w:cstheme="majorHAnsi"/>
                <w:color w:val="363534"/>
              </w:rPr>
            </w:pPr>
            <w:r>
              <w:rPr>
                <w:rFonts w:ascii="Arial" w:hAnsi="Arial" w:cs="Arial"/>
                <w:color w:val="363534"/>
              </w:rPr>
              <w:t xml:space="preserve">Catherine Fitt, Managing Principal Solicitor, Legal Projects; </w:t>
            </w:r>
            <w:r>
              <w:rPr>
                <w:rFonts w:ascii="Arial" w:hAnsi="Arial" w:cs="Arial"/>
                <w:color w:val="363534"/>
              </w:rPr>
              <w:br/>
              <w:t xml:space="preserve">(e) </w:t>
            </w:r>
            <w:hyperlink r:id="rId32" w:history="1">
              <w:r w:rsidRPr="007F25EB">
                <w:rPr>
                  <w:rStyle w:val="Hyperlink"/>
                  <w:rFonts w:ascii="Arial" w:hAnsi="Arial" w:cs="Arial"/>
                </w:rPr>
                <w:t>catherine.fitt@deeca.vic.gov.au</w:t>
              </w:r>
            </w:hyperlink>
            <w:r>
              <w:rPr>
                <w:rFonts w:ascii="Arial" w:hAnsi="Arial"/>
                <w:szCs w:val="22"/>
              </w:rPr>
              <w:t>; (</w:t>
            </w:r>
            <w:proofErr w:type="spellStart"/>
            <w:r>
              <w:rPr>
                <w:rFonts w:ascii="Arial" w:hAnsi="Arial"/>
                <w:szCs w:val="22"/>
              </w:rPr>
              <w:t>ph</w:t>
            </w:r>
            <w:proofErr w:type="spellEnd"/>
            <w:r>
              <w:rPr>
                <w:rFonts w:ascii="Arial" w:hAnsi="Arial"/>
                <w:szCs w:val="22"/>
              </w:rPr>
              <w:t>) 8508 0025</w:t>
            </w:r>
          </w:p>
        </w:tc>
      </w:tr>
    </w:tbl>
    <w:p w14:paraId="3C7180FA" w14:textId="77777777" w:rsidR="00495B3B" w:rsidRPr="00690342" w:rsidRDefault="00495B3B" w:rsidP="00495B3B">
      <w:pPr>
        <w:keepNext/>
        <w:spacing w:before="0" w:after="0" w:line="240" w:lineRule="auto"/>
        <w:rPr>
          <w:rFonts w:asciiTheme="majorHAnsi" w:hAnsiTheme="majorHAnsi" w:cstheme="majorHAnsi"/>
          <w:color w:val="57A84C"/>
          <w:sz w:val="22"/>
          <w:szCs w:val="22"/>
        </w:rPr>
      </w:pPr>
    </w:p>
    <w:p w14:paraId="696DD84D" w14:textId="77777777" w:rsidR="00495B3B" w:rsidRPr="00690342" w:rsidRDefault="00495B3B" w:rsidP="00495B3B">
      <w:pPr>
        <w:keepNext/>
        <w:spacing w:line="240" w:lineRule="auto"/>
        <w:ind w:right="-2"/>
        <w:rPr>
          <w:rFonts w:asciiTheme="majorHAnsi" w:hAnsiTheme="majorHAnsi" w:cstheme="majorHAnsi"/>
          <w:bCs/>
          <w:color w:val="442D97"/>
          <w:sz w:val="28"/>
          <w:szCs w:val="28"/>
          <w:lang w:eastAsia="zh-CN"/>
        </w:rPr>
      </w:pPr>
      <w:r w:rsidRPr="00690342">
        <w:rPr>
          <w:rFonts w:asciiTheme="majorHAnsi" w:hAnsiTheme="majorHAnsi" w:cstheme="majorHAnsi"/>
          <w:bCs/>
          <w:color w:val="442D97"/>
          <w:sz w:val="28"/>
          <w:szCs w:val="28"/>
          <w:lang w:eastAsia="zh-CN"/>
        </w:rPr>
        <w:t>Position purpose</w:t>
      </w:r>
    </w:p>
    <w:p w14:paraId="0E391139" w14:textId="5D09A1FB" w:rsidR="00821FA2" w:rsidRPr="00107F89" w:rsidRDefault="00FF24AD" w:rsidP="00821FA2">
      <w:pPr>
        <w:keepNext/>
        <w:spacing w:line="240" w:lineRule="auto"/>
        <w:rPr>
          <w:rFonts w:ascii="Arial" w:hAnsi="Arial" w:cs="Arial"/>
          <w:noProof/>
          <w:szCs w:val="22"/>
          <w:lang w:eastAsia="zh-CN"/>
        </w:rPr>
      </w:pPr>
      <w:r w:rsidRPr="00561A95">
        <w:rPr>
          <w:rFonts w:asciiTheme="majorHAnsi" w:hAnsiTheme="majorHAnsi" w:cstheme="majorHAnsi"/>
          <w:color w:val="000000"/>
        </w:rPr>
        <w:t xml:space="preserve">The Solicitor </w:t>
      </w:r>
      <w:r w:rsidR="00821FA2" w:rsidRPr="00107F89">
        <w:rPr>
          <w:rFonts w:ascii="Arial" w:hAnsi="Arial" w:cs="Arial"/>
          <w:noProof/>
          <w:szCs w:val="22"/>
          <w:lang w:eastAsia="zh-CN"/>
        </w:rPr>
        <w:t>works in multidisciplinary legal</w:t>
      </w:r>
      <w:r w:rsidR="00821FA2">
        <w:rPr>
          <w:rFonts w:ascii="Arial" w:hAnsi="Arial" w:cs="Arial"/>
          <w:noProof/>
          <w:szCs w:val="22"/>
          <w:lang w:eastAsia="zh-CN"/>
        </w:rPr>
        <w:t>, litigation</w:t>
      </w:r>
      <w:r w:rsidR="00821FA2" w:rsidRPr="00107F89">
        <w:rPr>
          <w:rFonts w:ascii="Arial" w:hAnsi="Arial" w:cs="Arial"/>
          <w:noProof/>
          <w:szCs w:val="22"/>
          <w:lang w:eastAsia="zh-CN"/>
        </w:rPr>
        <w:t xml:space="preserve"> and legislation project </w:t>
      </w:r>
      <w:r w:rsidR="00A70585">
        <w:rPr>
          <w:rFonts w:ascii="Arial" w:hAnsi="Arial" w:cs="Arial"/>
          <w:noProof/>
          <w:szCs w:val="22"/>
          <w:lang w:eastAsia="zh-CN"/>
        </w:rPr>
        <w:t xml:space="preserve">services </w:t>
      </w:r>
      <w:r w:rsidR="00821FA2" w:rsidRPr="00107F89">
        <w:rPr>
          <w:rFonts w:ascii="Arial" w:hAnsi="Arial" w:cs="Arial"/>
          <w:noProof/>
          <w:szCs w:val="22"/>
          <w:lang w:eastAsia="zh-CN"/>
        </w:rPr>
        <w:t xml:space="preserve">team to </w:t>
      </w:r>
      <w:r w:rsidR="00821FA2" w:rsidRPr="27F47838">
        <w:rPr>
          <w:rFonts w:ascii="Arial" w:hAnsi="Arial"/>
          <w:noProof/>
          <w:color w:val="363534"/>
          <w:lang w:eastAsia="zh-CN"/>
        </w:rPr>
        <w:t xml:space="preserve">deliver priority </w:t>
      </w:r>
      <w:r w:rsidR="00BA0B58">
        <w:rPr>
          <w:rFonts w:ascii="Arial" w:hAnsi="Arial"/>
          <w:noProof/>
          <w:color w:val="363534"/>
          <w:lang w:eastAsia="zh-CN"/>
        </w:rPr>
        <w:t xml:space="preserve">legal projects, including </w:t>
      </w:r>
      <w:r w:rsidR="00821FA2">
        <w:rPr>
          <w:rFonts w:ascii="Arial" w:hAnsi="Arial"/>
          <w:noProof/>
          <w:color w:val="363534"/>
          <w:lang w:eastAsia="zh-CN"/>
        </w:rPr>
        <w:t>governance</w:t>
      </w:r>
      <w:r w:rsidR="00821FA2" w:rsidRPr="27F47838">
        <w:rPr>
          <w:rFonts w:ascii="Arial" w:hAnsi="Arial"/>
          <w:noProof/>
          <w:color w:val="363534"/>
          <w:lang w:eastAsia="zh-CN"/>
        </w:rPr>
        <w:t xml:space="preserve"> </w:t>
      </w:r>
      <w:r w:rsidR="00A70585">
        <w:rPr>
          <w:rFonts w:ascii="Arial" w:hAnsi="Arial"/>
          <w:noProof/>
          <w:color w:val="363534"/>
          <w:lang w:eastAsia="zh-CN"/>
        </w:rPr>
        <w:t xml:space="preserve">and regulatory </w:t>
      </w:r>
      <w:r w:rsidR="00821FA2" w:rsidRPr="27F47838">
        <w:rPr>
          <w:rFonts w:ascii="Arial" w:hAnsi="Arial"/>
          <w:noProof/>
          <w:color w:val="363534"/>
          <w:lang w:eastAsia="zh-CN"/>
        </w:rPr>
        <w:t>reform</w:t>
      </w:r>
      <w:r w:rsidR="00821FA2" w:rsidRPr="00107F89">
        <w:rPr>
          <w:rFonts w:ascii="Arial" w:hAnsi="Arial" w:cs="Arial"/>
          <w:noProof/>
          <w:szCs w:val="22"/>
          <w:lang w:eastAsia="zh-CN"/>
        </w:rPr>
        <w:t>. The role also supports the department’s policy and regulatory group leads with strategic management of legal issues, project design and delivery to ensure the success of key regulatory reform programs.</w:t>
      </w:r>
    </w:p>
    <w:p w14:paraId="7C3ED0F7" w14:textId="77777777" w:rsidR="00821FA2" w:rsidRPr="00495B3B" w:rsidRDefault="00821FA2" w:rsidP="00821FA2">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10E37DAF" w14:textId="77777777" w:rsidR="00821FA2" w:rsidRPr="00107F89" w:rsidRDefault="00821FA2" w:rsidP="00821FA2">
      <w:pPr>
        <w:keepNext/>
        <w:spacing w:line="240" w:lineRule="auto"/>
        <w:rPr>
          <w:rFonts w:ascii="Arial" w:hAnsi="Arial" w:cs="Arial"/>
          <w:i/>
          <w:iCs/>
          <w:noProof/>
          <w:szCs w:val="22"/>
          <w:lang w:eastAsia="zh-CN"/>
        </w:rPr>
      </w:pPr>
      <w:r w:rsidRPr="00107F89">
        <w:rPr>
          <w:rFonts w:ascii="Arial" w:hAnsi="Arial" w:cs="Arial"/>
          <w:i/>
          <w:iCs/>
          <w:noProof/>
          <w:szCs w:val="22"/>
          <w:lang w:eastAsia="zh-CN"/>
        </w:rPr>
        <w:t>The Group</w:t>
      </w:r>
    </w:p>
    <w:p w14:paraId="0259500F" w14:textId="77777777" w:rsidR="00821FA2" w:rsidRPr="00107F89" w:rsidRDefault="00821FA2" w:rsidP="00821FA2">
      <w:pPr>
        <w:keepNext/>
        <w:spacing w:line="240" w:lineRule="auto"/>
        <w:rPr>
          <w:rFonts w:ascii="Arial" w:hAnsi="Arial" w:cs="Arial"/>
          <w:noProof/>
          <w:szCs w:val="22"/>
          <w:lang w:eastAsia="zh-CN"/>
        </w:rPr>
      </w:pPr>
      <w:r w:rsidRPr="00107F89">
        <w:rPr>
          <w:rFonts w:ascii="Arial" w:hAnsi="Arial" w:cs="Arial"/>
          <w:noProof/>
          <w:szCs w:val="22"/>
          <w:lang w:eastAsia="zh-CN"/>
        </w:rPr>
        <w:t xml:space="preserve">Corporate Services comprises six divisions which includes Legal and Legislation, </w:t>
      </w:r>
      <w:r>
        <w:rPr>
          <w:rFonts w:ascii="Arial" w:hAnsi="Arial" w:cs="Arial"/>
          <w:noProof/>
          <w:szCs w:val="22"/>
          <w:lang w:eastAsia="zh-CN"/>
        </w:rPr>
        <w:t>Strategic Communiciations</w:t>
      </w:r>
      <w:r w:rsidRPr="00107F89">
        <w:rPr>
          <w:rFonts w:ascii="Arial" w:hAnsi="Arial" w:cs="Arial"/>
          <w:noProof/>
          <w:szCs w:val="22"/>
          <w:lang w:eastAsia="zh-CN"/>
        </w:rPr>
        <w:t>, Finance Infrastructure and Procurement Services, Information Services, People and Culture and Strategy and Performance. Each deliver services and expert advice that enables the department to be a sustainable, vibrant and efficient organisation.</w:t>
      </w:r>
    </w:p>
    <w:p w14:paraId="37610CBE" w14:textId="77777777" w:rsidR="00821FA2" w:rsidRPr="00107F89" w:rsidRDefault="00821FA2" w:rsidP="00821FA2">
      <w:pPr>
        <w:keepNext/>
        <w:spacing w:line="240" w:lineRule="auto"/>
        <w:rPr>
          <w:rFonts w:ascii="Arial" w:hAnsi="Arial" w:cs="Arial"/>
          <w:i/>
          <w:iCs/>
          <w:noProof/>
          <w:szCs w:val="22"/>
          <w:lang w:eastAsia="zh-CN"/>
        </w:rPr>
      </w:pPr>
      <w:r w:rsidRPr="00107F89">
        <w:rPr>
          <w:rFonts w:ascii="Arial" w:hAnsi="Arial" w:cs="Arial"/>
          <w:i/>
          <w:iCs/>
          <w:noProof/>
          <w:szCs w:val="22"/>
          <w:lang w:eastAsia="zh-CN"/>
        </w:rPr>
        <w:t>The Division</w:t>
      </w:r>
    </w:p>
    <w:p w14:paraId="21329ED5" w14:textId="5597FDD6" w:rsidR="00821FA2" w:rsidRPr="00107F89" w:rsidRDefault="00821FA2" w:rsidP="00821FA2">
      <w:pPr>
        <w:keepNext/>
        <w:spacing w:line="240" w:lineRule="auto"/>
        <w:rPr>
          <w:rFonts w:ascii="Arial" w:hAnsi="Arial" w:cs="Arial"/>
          <w:noProof/>
          <w:szCs w:val="22"/>
          <w:lang w:eastAsia="zh-CN"/>
        </w:rPr>
      </w:pPr>
      <w:r w:rsidRPr="00107F89">
        <w:rPr>
          <w:rFonts w:ascii="Arial" w:hAnsi="Arial" w:cs="Arial"/>
          <w:noProof/>
          <w:szCs w:val="22"/>
          <w:lang w:eastAsia="zh-CN"/>
        </w:rPr>
        <w:t xml:space="preserve">The Legal and Legislation Division partners with groups across </w:t>
      </w:r>
      <w:r w:rsidR="00A77686">
        <w:rPr>
          <w:rFonts w:ascii="Arial" w:hAnsi="Arial" w:cs="Arial"/>
          <w:noProof/>
          <w:szCs w:val="22"/>
          <w:lang w:eastAsia="zh-CN"/>
        </w:rPr>
        <w:t>the department</w:t>
      </w:r>
      <w:r w:rsidR="00A77686" w:rsidRPr="00107F89">
        <w:rPr>
          <w:rFonts w:ascii="Arial" w:hAnsi="Arial" w:cs="Arial"/>
          <w:noProof/>
          <w:szCs w:val="22"/>
          <w:lang w:eastAsia="zh-CN"/>
        </w:rPr>
        <w:t xml:space="preserve"> </w:t>
      </w:r>
      <w:r w:rsidRPr="00107F89">
        <w:rPr>
          <w:rFonts w:ascii="Arial" w:hAnsi="Arial" w:cs="Arial"/>
          <w:noProof/>
          <w:szCs w:val="22"/>
          <w:lang w:eastAsia="zh-CN"/>
        </w:rPr>
        <w:t xml:space="preserve">to optimise success, minimise risk and deliver on government objectives through the provision of expert legal advice on department priorities, the development of legislation, and the provision of prosecutions and freedom of information management. The </w:t>
      </w:r>
      <w:r w:rsidRPr="00107F89">
        <w:rPr>
          <w:rFonts w:ascii="Arial" w:hAnsi="Arial" w:cs="Arial"/>
          <w:noProof/>
          <w:szCs w:val="22"/>
          <w:lang w:eastAsia="zh-CN"/>
        </w:rPr>
        <w:lastRenderedPageBreak/>
        <w:t xml:space="preserve">Division also supports whole of department legal procurement, supports the management of litigation and provides efficient systems for managing transactional legal work. </w:t>
      </w:r>
    </w:p>
    <w:p w14:paraId="2E0418A3" w14:textId="77777777" w:rsidR="00821FA2" w:rsidRPr="00107F89" w:rsidRDefault="00821FA2" w:rsidP="00821FA2">
      <w:pPr>
        <w:tabs>
          <w:tab w:val="left" w:pos="10178"/>
        </w:tabs>
        <w:ind w:right="114"/>
        <w:rPr>
          <w:rFonts w:ascii="Arial" w:hAnsi="Arial"/>
          <w:szCs w:val="22"/>
        </w:rPr>
      </w:pPr>
      <w:r w:rsidRPr="00107F89">
        <w:rPr>
          <w:rFonts w:ascii="Arial" w:hAnsi="Arial"/>
          <w:szCs w:val="22"/>
        </w:rPr>
        <w:t>The Division supports staff development and work is allocated across the Division. Team members are expected to develop and utilise skills in other practice areas and staff may be asked to undertake work for other teams or branches within the Division according to priorities.</w:t>
      </w:r>
    </w:p>
    <w:p w14:paraId="6E31F516" w14:textId="77777777" w:rsidR="00821FA2" w:rsidRPr="00107F89" w:rsidRDefault="00821FA2" w:rsidP="00821FA2">
      <w:pPr>
        <w:spacing w:before="160"/>
        <w:jc w:val="both"/>
        <w:rPr>
          <w:i/>
        </w:rPr>
      </w:pPr>
      <w:r w:rsidRPr="00107F89">
        <w:rPr>
          <w:i/>
        </w:rPr>
        <w:t>The Branch</w:t>
      </w:r>
    </w:p>
    <w:p w14:paraId="0D943EF6" w14:textId="1C9F26F0" w:rsidR="00821FA2" w:rsidRDefault="00821FA2" w:rsidP="00821FA2">
      <w:pPr>
        <w:keepNext/>
        <w:spacing w:line="240" w:lineRule="auto"/>
        <w:rPr>
          <w:rFonts w:ascii="Segoe UI" w:hAnsi="Segoe UI" w:cs="Segoe UI"/>
          <w:color w:val="363534"/>
          <w:sz w:val="18"/>
          <w:szCs w:val="18"/>
        </w:rPr>
      </w:pPr>
      <w:r w:rsidRPr="27F47838">
        <w:rPr>
          <w:rFonts w:ascii="Arial" w:hAnsi="Arial" w:cs="Arial"/>
          <w:noProof/>
          <w:color w:val="363534"/>
          <w:lang w:eastAsia="zh-CN"/>
        </w:rPr>
        <w:t xml:space="preserve">The </w:t>
      </w:r>
      <w:r w:rsidR="00F05897">
        <w:rPr>
          <w:rFonts w:ascii="Arial" w:hAnsi="Arial" w:cs="Arial"/>
          <w:noProof/>
          <w:color w:val="363534"/>
          <w:szCs w:val="22"/>
          <w:lang w:eastAsia="zh-CN"/>
        </w:rPr>
        <w:t xml:space="preserve">Legal Projects and Regulatory Services </w:t>
      </w:r>
      <w:r w:rsidRPr="27F47838">
        <w:rPr>
          <w:rFonts w:ascii="Arial" w:hAnsi="Arial" w:cs="Arial"/>
          <w:noProof/>
          <w:color w:val="363534"/>
          <w:lang w:eastAsia="zh-CN"/>
        </w:rPr>
        <w:t xml:space="preserve">Branch includes a multi-disciplinary project </w:t>
      </w:r>
      <w:r w:rsidR="00F05897">
        <w:rPr>
          <w:rFonts w:ascii="Arial" w:hAnsi="Arial" w:cs="Arial"/>
          <w:noProof/>
          <w:color w:val="363534"/>
          <w:lang w:eastAsia="zh-CN"/>
        </w:rPr>
        <w:t xml:space="preserve">services </w:t>
      </w:r>
      <w:r w:rsidRPr="27F47838">
        <w:rPr>
          <w:rFonts w:ascii="Arial" w:hAnsi="Arial" w:cs="Arial"/>
          <w:noProof/>
          <w:color w:val="363534"/>
          <w:lang w:eastAsia="zh-CN"/>
        </w:rPr>
        <w:t xml:space="preserve">team </w:t>
      </w:r>
      <w:r w:rsidR="00844C40" w:rsidRPr="00CC50E4">
        <w:rPr>
          <w:rFonts w:ascii="Arial" w:hAnsi="Arial" w:cs="Arial"/>
          <w:noProof/>
          <w:color w:val="363534"/>
          <w:szCs w:val="22"/>
          <w:lang w:eastAsia="zh-CN"/>
        </w:rPr>
        <w:t xml:space="preserve">to </w:t>
      </w:r>
      <w:r w:rsidR="00844C40">
        <w:rPr>
          <w:rFonts w:ascii="Arial" w:hAnsi="Arial" w:cs="Arial"/>
          <w:noProof/>
          <w:color w:val="363534"/>
          <w:szCs w:val="22"/>
          <w:lang w:eastAsia="zh-CN"/>
        </w:rPr>
        <w:t>p</w:t>
      </w:r>
      <w:r w:rsidR="00844C40" w:rsidRPr="00CC50E4">
        <w:rPr>
          <w:rFonts w:ascii="Arial" w:hAnsi="Arial" w:cs="Arial"/>
          <w:noProof/>
          <w:color w:val="363534"/>
          <w:szCs w:val="22"/>
          <w:lang w:eastAsia="zh-CN"/>
        </w:rPr>
        <w:t xml:space="preserve">artner </w:t>
      </w:r>
      <w:r w:rsidR="00844C40">
        <w:rPr>
          <w:rFonts w:ascii="Arial" w:hAnsi="Arial" w:cs="Arial"/>
          <w:noProof/>
          <w:color w:val="363534"/>
          <w:szCs w:val="22"/>
          <w:lang w:eastAsia="zh-CN"/>
        </w:rPr>
        <w:t xml:space="preserve">with colleagues across the department </w:t>
      </w:r>
      <w:r w:rsidR="00844C40" w:rsidRPr="00CC50E4">
        <w:rPr>
          <w:rFonts w:ascii="Arial" w:hAnsi="Arial" w:cs="Arial"/>
          <w:noProof/>
          <w:color w:val="363534"/>
          <w:szCs w:val="22"/>
          <w:lang w:eastAsia="zh-CN"/>
        </w:rPr>
        <w:t>to design and implement priority</w:t>
      </w:r>
      <w:r w:rsidR="00571476">
        <w:rPr>
          <w:rFonts w:ascii="Arial" w:hAnsi="Arial" w:cs="Arial"/>
          <w:noProof/>
          <w:color w:val="363534"/>
          <w:szCs w:val="22"/>
          <w:lang w:eastAsia="zh-CN"/>
        </w:rPr>
        <w:t xml:space="preserve"> legal</w:t>
      </w:r>
      <w:r w:rsidR="00844C40" w:rsidRPr="00CC50E4">
        <w:rPr>
          <w:rFonts w:ascii="Arial" w:hAnsi="Arial" w:cs="Arial"/>
          <w:noProof/>
          <w:color w:val="363534"/>
          <w:szCs w:val="22"/>
          <w:lang w:eastAsia="zh-CN"/>
        </w:rPr>
        <w:t xml:space="preserve"> </w:t>
      </w:r>
      <w:r w:rsidR="00844C40">
        <w:rPr>
          <w:rFonts w:ascii="Arial" w:hAnsi="Arial" w:cs="Arial"/>
          <w:noProof/>
          <w:color w:val="363534"/>
          <w:szCs w:val="22"/>
          <w:lang w:eastAsia="zh-CN"/>
        </w:rPr>
        <w:t>projects, including</w:t>
      </w:r>
      <w:r w:rsidR="00844C40" w:rsidRPr="00D754C9">
        <w:rPr>
          <w:rFonts w:ascii="Arial" w:hAnsi="Arial" w:cs="Arial"/>
          <w:noProof/>
          <w:color w:val="363534"/>
          <w:szCs w:val="22"/>
          <w:lang w:eastAsia="zh-CN"/>
        </w:rPr>
        <w:t xml:space="preserve"> </w:t>
      </w:r>
      <w:r>
        <w:rPr>
          <w:rFonts w:ascii="Arial" w:hAnsi="Arial" w:cs="Arial"/>
          <w:noProof/>
          <w:color w:val="363534"/>
          <w:lang w:eastAsia="zh-CN"/>
        </w:rPr>
        <w:t>governance</w:t>
      </w:r>
      <w:r w:rsidRPr="27F47838">
        <w:rPr>
          <w:rFonts w:ascii="Arial" w:hAnsi="Arial" w:cs="Arial"/>
          <w:noProof/>
          <w:color w:val="363534"/>
          <w:lang w:eastAsia="zh-CN"/>
        </w:rPr>
        <w:t xml:space="preserve"> </w:t>
      </w:r>
      <w:r w:rsidR="00844C40">
        <w:rPr>
          <w:rFonts w:ascii="Arial" w:hAnsi="Arial" w:cs="Arial"/>
          <w:noProof/>
          <w:color w:val="363534"/>
          <w:lang w:eastAsia="zh-CN"/>
        </w:rPr>
        <w:t xml:space="preserve">and regulatory </w:t>
      </w:r>
      <w:r w:rsidRPr="27F47838">
        <w:rPr>
          <w:rFonts w:ascii="Arial" w:hAnsi="Arial" w:cs="Arial"/>
          <w:noProof/>
          <w:color w:val="363534"/>
          <w:lang w:eastAsia="zh-CN"/>
        </w:rPr>
        <w:t>reform through the provision of expert advisory, litigation management and legislation services. It also delivers the Division’s prosecutions functions and provides FOI and Privacy advice, including coordination of requests for documents by Parliament or its committees.</w:t>
      </w:r>
    </w:p>
    <w:p w14:paraId="47A5774F" w14:textId="77777777" w:rsidR="00495B3B" w:rsidRPr="00690342" w:rsidRDefault="00495B3B" w:rsidP="00495B3B">
      <w:pPr>
        <w:keepNext/>
        <w:spacing w:line="240" w:lineRule="auto"/>
        <w:rPr>
          <w:rFonts w:asciiTheme="majorHAnsi" w:hAnsiTheme="majorHAnsi" w:cstheme="majorHAnsi"/>
          <w:bCs/>
          <w:color w:val="442D97"/>
          <w:sz w:val="28"/>
          <w:szCs w:val="28"/>
          <w:lang w:eastAsia="zh-CN"/>
        </w:rPr>
      </w:pPr>
      <w:r w:rsidRPr="00690342">
        <w:rPr>
          <w:rFonts w:asciiTheme="majorHAnsi" w:hAnsiTheme="majorHAnsi" w:cstheme="majorHAnsi"/>
          <w:bCs/>
          <w:color w:val="442D97"/>
          <w:sz w:val="28"/>
          <w:szCs w:val="28"/>
          <w:lang w:eastAsia="zh-CN"/>
        </w:rPr>
        <w:t>Accountabilities</w:t>
      </w:r>
    </w:p>
    <w:p w14:paraId="628A9EE0" w14:textId="432D7625" w:rsidR="009953D4" w:rsidRPr="00324B7B" w:rsidRDefault="009953D4" w:rsidP="00CB344F">
      <w:pPr>
        <w:pStyle w:val="paragraph"/>
        <w:numPr>
          <w:ilvl w:val="0"/>
          <w:numId w:val="16"/>
        </w:numPr>
        <w:spacing w:before="0" w:beforeAutospacing="0" w:after="60" w:afterAutospacing="0"/>
        <w:ind w:left="357" w:hanging="357"/>
        <w:textAlignment w:val="baseline"/>
        <w:rPr>
          <w:rStyle w:val="eop"/>
          <w:rFonts w:asciiTheme="minorHAnsi" w:hAnsiTheme="minorHAnsi" w:cstheme="minorHAnsi"/>
          <w:sz w:val="20"/>
          <w:szCs w:val="20"/>
        </w:rPr>
      </w:pPr>
      <w:r w:rsidRPr="00324B7B">
        <w:rPr>
          <w:rStyle w:val="normaltextrun"/>
          <w:rFonts w:asciiTheme="minorHAnsi" w:hAnsiTheme="minorHAnsi" w:cstheme="minorHAnsi"/>
          <w:sz w:val="20"/>
          <w:szCs w:val="20"/>
        </w:rPr>
        <w:t>Prepare clear, practical and solutions focused advice that is accurate and well-reasoned under broad direction, on issues relevant to the reform work and associated programs including in the core areas of public and administrative law (including litigation), natural resources and environment, statutory interpretation, regulation and regulatory reform.</w:t>
      </w:r>
      <w:r w:rsidRPr="00324B7B">
        <w:rPr>
          <w:rStyle w:val="eop"/>
          <w:rFonts w:asciiTheme="minorHAnsi" w:hAnsiTheme="minorHAnsi" w:cstheme="minorHAnsi"/>
          <w:sz w:val="20"/>
          <w:szCs w:val="20"/>
        </w:rPr>
        <w:t> </w:t>
      </w:r>
    </w:p>
    <w:p w14:paraId="7AFDF3AE" w14:textId="1987A950" w:rsidR="009953D4" w:rsidRPr="00324B7B" w:rsidRDefault="009953D4" w:rsidP="00CB344F">
      <w:pPr>
        <w:pStyle w:val="paragraph"/>
        <w:numPr>
          <w:ilvl w:val="0"/>
          <w:numId w:val="16"/>
        </w:numPr>
        <w:spacing w:before="0" w:beforeAutospacing="0" w:after="60" w:afterAutospacing="0"/>
        <w:ind w:left="357" w:hanging="357"/>
        <w:textAlignment w:val="baseline"/>
        <w:rPr>
          <w:rStyle w:val="normaltextrun"/>
          <w:rFonts w:asciiTheme="minorHAnsi" w:hAnsiTheme="minorHAnsi" w:cstheme="minorHAnsi"/>
          <w:sz w:val="20"/>
          <w:szCs w:val="20"/>
        </w:rPr>
      </w:pPr>
      <w:r w:rsidRPr="00324B7B">
        <w:rPr>
          <w:rStyle w:val="normaltextrun"/>
          <w:rFonts w:asciiTheme="minorHAnsi" w:hAnsiTheme="minorHAnsi" w:cstheme="minorHAnsi"/>
          <w:sz w:val="20"/>
          <w:szCs w:val="20"/>
        </w:rPr>
        <w:t>Identify and analyse legal issues that may arise from the reform work and associated programs and provide practical, strategic advice to support the delivery of departmental priorities.</w:t>
      </w:r>
    </w:p>
    <w:p w14:paraId="7B7A4129" w14:textId="4B76CCBC" w:rsidR="009953D4" w:rsidRPr="00324B7B" w:rsidRDefault="009953D4" w:rsidP="00CB344F">
      <w:pPr>
        <w:pStyle w:val="paragraph"/>
        <w:numPr>
          <w:ilvl w:val="0"/>
          <w:numId w:val="16"/>
        </w:numPr>
        <w:spacing w:before="0" w:beforeAutospacing="0" w:after="60" w:afterAutospacing="0"/>
        <w:ind w:left="357" w:hanging="357"/>
        <w:textAlignment w:val="baseline"/>
        <w:rPr>
          <w:rStyle w:val="eop"/>
          <w:rFonts w:asciiTheme="minorHAnsi" w:hAnsiTheme="minorHAnsi" w:cstheme="minorHAnsi"/>
          <w:sz w:val="20"/>
          <w:szCs w:val="20"/>
        </w:rPr>
      </w:pPr>
      <w:r w:rsidRPr="00324B7B">
        <w:rPr>
          <w:rStyle w:val="normaltextrun"/>
          <w:rFonts w:asciiTheme="minorHAnsi" w:hAnsiTheme="minorHAnsi" w:cstheme="minorHAnsi"/>
          <w:sz w:val="20"/>
          <w:szCs w:val="20"/>
        </w:rPr>
        <w:t xml:space="preserve">Contribute to the development and delivery of primary and subordinate legislation under broad direction, </w:t>
      </w:r>
      <w:proofErr w:type="gramStart"/>
      <w:r w:rsidRPr="00324B7B">
        <w:rPr>
          <w:rStyle w:val="normaltextrun"/>
          <w:rFonts w:asciiTheme="minorHAnsi" w:hAnsiTheme="minorHAnsi" w:cstheme="minorHAnsi"/>
          <w:sz w:val="20"/>
          <w:szCs w:val="20"/>
        </w:rPr>
        <w:t>including:</w:t>
      </w:r>
      <w:proofErr w:type="gramEnd"/>
      <w:r w:rsidRPr="00324B7B">
        <w:rPr>
          <w:rStyle w:val="normaltextrun"/>
          <w:rFonts w:asciiTheme="minorHAnsi" w:hAnsiTheme="minorHAnsi" w:cstheme="minorHAnsi"/>
          <w:sz w:val="20"/>
          <w:szCs w:val="20"/>
        </w:rPr>
        <w:t xml:space="preserve"> preparing drafting instructions and draft regulations</w:t>
      </w:r>
      <w:r w:rsidR="00B12EFE" w:rsidRPr="00324B7B">
        <w:rPr>
          <w:rStyle w:val="normaltextrun"/>
          <w:rFonts w:asciiTheme="minorHAnsi" w:hAnsiTheme="minorHAnsi" w:cstheme="minorHAnsi"/>
          <w:sz w:val="20"/>
          <w:szCs w:val="20"/>
        </w:rPr>
        <w:t xml:space="preserve">; </w:t>
      </w:r>
      <w:r w:rsidRPr="00324B7B">
        <w:rPr>
          <w:rStyle w:val="normaltextrun"/>
          <w:rFonts w:asciiTheme="minorHAnsi" w:hAnsiTheme="minorHAnsi" w:cstheme="minorHAnsi"/>
          <w:sz w:val="20"/>
          <w:szCs w:val="20"/>
        </w:rPr>
        <w:t>provide advice on other instruments and Cabinet Submissions and Ministerial briefings to enable portfolio Minister to deliver government priorities and objectives.</w:t>
      </w:r>
    </w:p>
    <w:p w14:paraId="1C22B1EA" w14:textId="3A1F06B8" w:rsidR="009953D4" w:rsidRPr="00324B7B" w:rsidRDefault="009953D4" w:rsidP="00CB344F">
      <w:pPr>
        <w:pStyle w:val="paragraph"/>
        <w:numPr>
          <w:ilvl w:val="0"/>
          <w:numId w:val="16"/>
        </w:numPr>
        <w:spacing w:before="0" w:beforeAutospacing="0" w:after="60" w:afterAutospacing="0"/>
        <w:ind w:left="357" w:hanging="357"/>
        <w:textAlignment w:val="baseline"/>
        <w:rPr>
          <w:rStyle w:val="eop"/>
          <w:rFonts w:asciiTheme="minorHAnsi" w:hAnsiTheme="minorHAnsi" w:cstheme="minorHAnsi"/>
          <w:sz w:val="20"/>
          <w:szCs w:val="20"/>
        </w:rPr>
      </w:pPr>
      <w:r w:rsidRPr="00324B7B">
        <w:rPr>
          <w:rStyle w:val="normaltextrun"/>
          <w:rFonts w:asciiTheme="minorHAnsi" w:hAnsiTheme="minorHAnsi" w:cstheme="minorHAnsi"/>
          <w:sz w:val="20"/>
          <w:szCs w:val="20"/>
        </w:rPr>
        <w:t xml:space="preserve">Support strategic management of </w:t>
      </w:r>
      <w:r w:rsidR="00B12EFE" w:rsidRPr="00324B7B">
        <w:rPr>
          <w:rStyle w:val="normaltextrun"/>
          <w:rFonts w:asciiTheme="minorHAnsi" w:hAnsiTheme="minorHAnsi" w:cstheme="minorHAnsi"/>
          <w:sz w:val="20"/>
          <w:szCs w:val="20"/>
        </w:rPr>
        <w:t>DEECA</w:t>
      </w:r>
      <w:r w:rsidRPr="00324B7B">
        <w:rPr>
          <w:rStyle w:val="normaltextrun"/>
          <w:rFonts w:asciiTheme="minorHAnsi" w:hAnsiTheme="minorHAnsi" w:cstheme="minorHAnsi"/>
          <w:sz w:val="20"/>
          <w:szCs w:val="20"/>
        </w:rPr>
        <w:t xml:space="preserve">’s response to litigation and legal disputes through </w:t>
      </w:r>
      <w:r w:rsidR="0009582B" w:rsidRPr="00324B7B">
        <w:rPr>
          <w:rStyle w:val="normaltextrun"/>
          <w:rFonts w:asciiTheme="minorHAnsi" w:hAnsiTheme="minorHAnsi" w:cstheme="minorHAnsi"/>
          <w:sz w:val="20"/>
          <w:szCs w:val="20"/>
        </w:rPr>
        <w:t>the provision of</w:t>
      </w:r>
      <w:r w:rsidRPr="00324B7B">
        <w:rPr>
          <w:rStyle w:val="normaltextrun"/>
          <w:rFonts w:asciiTheme="minorHAnsi" w:hAnsiTheme="minorHAnsi" w:cstheme="minorHAnsi"/>
          <w:sz w:val="20"/>
          <w:szCs w:val="20"/>
        </w:rPr>
        <w:t xml:space="preserve"> clear and accurate advice and recommended strategies to responsible policy and program areas and briefing Counsel as required.</w:t>
      </w:r>
      <w:r w:rsidRPr="00324B7B">
        <w:rPr>
          <w:rStyle w:val="eop"/>
          <w:rFonts w:asciiTheme="minorHAnsi" w:hAnsiTheme="minorHAnsi" w:cstheme="minorHAnsi"/>
          <w:sz w:val="20"/>
          <w:szCs w:val="20"/>
        </w:rPr>
        <w:t> </w:t>
      </w:r>
    </w:p>
    <w:p w14:paraId="6E258F7D" w14:textId="77777777" w:rsidR="003D0F41" w:rsidRPr="00324B7B" w:rsidRDefault="003D0F41" w:rsidP="00CB344F">
      <w:pPr>
        <w:pStyle w:val="paragraph"/>
        <w:numPr>
          <w:ilvl w:val="0"/>
          <w:numId w:val="16"/>
        </w:numPr>
        <w:spacing w:before="0" w:beforeAutospacing="0" w:after="60" w:afterAutospacing="0"/>
        <w:ind w:left="357" w:hanging="357"/>
        <w:textAlignment w:val="baseline"/>
        <w:rPr>
          <w:rStyle w:val="eop"/>
        </w:rPr>
      </w:pPr>
      <w:r w:rsidRPr="00324B7B">
        <w:rPr>
          <w:rFonts w:asciiTheme="minorHAnsi" w:hAnsiTheme="minorHAnsi" w:cstheme="minorHAnsi"/>
          <w:color w:val="000000"/>
          <w:sz w:val="20"/>
          <w:szCs w:val="20"/>
          <w:lang w:eastAsia="zh-CN"/>
        </w:rPr>
        <w:t>To practice cultural safety by creating environments, relationships and systems free from racism and discrimination so that people can feel safe, valued and able to participate.</w:t>
      </w:r>
    </w:p>
    <w:p w14:paraId="31FEA22D" w14:textId="77777777" w:rsidR="003D0F41" w:rsidRPr="00324B7B" w:rsidRDefault="003D0F41" w:rsidP="00615926">
      <w:pPr>
        <w:pStyle w:val="DTPLIbodycopy"/>
        <w:numPr>
          <w:ilvl w:val="0"/>
          <w:numId w:val="16"/>
        </w:numPr>
        <w:spacing w:after="0"/>
        <w:ind w:right="0"/>
        <w:rPr>
          <w:rFonts w:asciiTheme="minorHAnsi" w:hAnsiTheme="minorHAnsi" w:cstheme="minorHAnsi"/>
          <w:color w:val="000000"/>
          <w:sz w:val="20"/>
          <w:lang w:eastAsia="zh-CN"/>
        </w:rPr>
      </w:pPr>
      <w:r w:rsidRPr="00324B7B">
        <w:rPr>
          <w:rFonts w:asciiTheme="minorHAnsi" w:hAnsiTheme="minorHAnsi" w:cstheme="minorHAnsi"/>
          <w:color w:val="000000"/>
          <w:sz w:val="20"/>
          <w:lang w:eastAsia="zh-CN"/>
        </w:rPr>
        <w:t>Other duties as required.</w:t>
      </w:r>
    </w:p>
    <w:p w14:paraId="1AEE2617" w14:textId="77777777" w:rsidR="00495B3B" w:rsidRPr="00690342" w:rsidRDefault="00495B3B" w:rsidP="003D0F41">
      <w:pPr>
        <w:spacing w:before="0" w:after="0" w:line="360" w:lineRule="auto"/>
        <w:ind w:left="357"/>
        <w:contextualSpacing/>
        <w:rPr>
          <w:rFonts w:asciiTheme="majorHAnsi" w:hAnsiTheme="majorHAnsi" w:cstheme="majorHAnsi"/>
          <w:sz w:val="21"/>
          <w:szCs w:val="21"/>
        </w:rPr>
      </w:pPr>
    </w:p>
    <w:p w14:paraId="3D3807B0" w14:textId="77777777" w:rsidR="00495B3B" w:rsidRPr="00690342" w:rsidRDefault="00495B3B" w:rsidP="00495B3B">
      <w:pPr>
        <w:keepNext/>
        <w:spacing w:before="0" w:line="240" w:lineRule="auto"/>
        <w:rPr>
          <w:rFonts w:asciiTheme="majorHAnsi" w:hAnsiTheme="majorHAnsi" w:cstheme="majorHAnsi"/>
          <w:bCs/>
          <w:color w:val="442D97"/>
          <w:sz w:val="28"/>
          <w:szCs w:val="28"/>
          <w:lang w:eastAsia="zh-CN"/>
        </w:rPr>
      </w:pPr>
      <w:r w:rsidRPr="00690342">
        <w:rPr>
          <w:rFonts w:asciiTheme="majorHAnsi" w:hAnsiTheme="majorHAnsi" w:cstheme="majorHAnsi"/>
          <w:bCs/>
          <w:color w:val="442D97"/>
          <w:sz w:val="28"/>
          <w:szCs w:val="28"/>
          <w:lang w:eastAsia="zh-CN"/>
        </w:rPr>
        <w:t>Key Selection Criteria</w:t>
      </w:r>
    </w:p>
    <w:p w14:paraId="02D9B10B" w14:textId="77777777" w:rsidR="006D4408" w:rsidRPr="002723D7" w:rsidRDefault="006D4408" w:rsidP="006D4408">
      <w:pPr>
        <w:rPr>
          <w:rFonts w:asciiTheme="majorHAnsi" w:hAnsiTheme="majorHAnsi" w:cstheme="majorHAnsi"/>
        </w:rPr>
      </w:pPr>
      <w:r w:rsidRPr="002723D7">
        <w:rPr>
          <w:rFonts w:asciiTheme="majorHAnsi" w:hAnsiTheme="majorHAnsi" w:cstheme="majorHAnsi"/>
        </w:rPr>
        <w:t>The key selection criteria specified below outline the capabilities required for the position.</w:t>
      </w:r>
    </w:p>
    <w:p w14:paraId="7469941D" w14:textId="77777777" w:rsidR="006D4408" w:rsidRPr="00690342" w:rsidRDefault="006D4408" w:rsidP="006D4408">
      <w:pPr>
        <w:spacing w:before="160"/>
        <w:rPr>
          <w:rFonts w:asciiTheme="majorHAnsi" w:hAnsiTheme="majorHAnsi" w:cstheme="majorHAnsi"/>
          <w:b/>
          <w:sz w:val="21"/>
          <w:szCs w:val="21"/>
        </w:rPr>
      </w:pPr>
      <w:r w:rsidRPr="00690342">
        <w:rPr>
          <w:rFonts w:asciiTheme="majorHAnsi" w:hAnsiTheme="majorHAnsi" w:cstheme="majorHAnsi"/>
          <w:b/>
          <w:sz w:val="21"/>
          <w:szCs w:val="21"/>
        </w:rPr>
        <w:t>Specialist/Technical Expertise/Qualifications</w:t>
      </w:r>
    </w:p>
    <w:p w14:paraId="6617124A" w14:textId="44C4D7A2" w:rsidR="00890CD8" w:rsidRPr="003B54E5" w:rsidRDefault="00890CD8" w:rsidP="003B54E5">
      <w:pPr>
        <w:pStyle w:val="paragraph"/>
        <w:numPr>
          <w:ilvl w:val="0"/>
          <w:numId w:val="18"/>
        </w:numPr>
        <w:spacing w:before="0" w:beforeAutospacing="0" w:after="60" w:afterAutospacing="0"/>
        <w:ind w:left="425" w:hanging="357"/>
        <w:textAlignment w:val="baseline"/>
        <w:rPr>
          <w:rStyle w:val="eop"/>
          <w:rFonts w:asciiTheme="minorHAnsi" w:hAnsiTheme="minorHAnsi"/>
        </w:rPr>
      </w:pPr>
      <w:r w:rsidRPr="00CB344F">
        <w:rPr>
          <w:rStyle w:val="normaltextrun"/>
          <w:rFonts w:asciiTheme="majorHAnsi" w:hAnsiTheme="majorHAnsi" w:cstheme="majorHAnsi"/>
          <w:color w:val="000000"/>
          <w:sz w:val="20"/>
          <w:szCs w:val="20"/>
        </w:rPr>
        <w:t>An Australian lawyer, within the meaning of the Legal Profession Uniform Law (Victoria), holding or eligible to hold an Australian practising certificate (mandatory</w:t>
      </w:r>
      <w:r w:rsidRPr="003B54E5">
        <w:rPr>
          <w:rStyle w:val="eop"/>
          <w:rFonts w:asciiTheme="minorHAnsi" w:hAnsiTheme="minorHAnsi"/>
        </w:rPr>
        <w:t>).</w:t>
      </w:r>
      <w:r w:rsidRPr="003B54E5">
        <w:rPr>
          <w:rStyle w:val="eop"/>
          <w:rFonts w:asciiTheme="minorHAnsi" w:hAnsiTheme="minorHAnsi"/>
          <w:sz w:val="20"/>
          <w:szCs w:val="20"/>
        </w:rPr>
        <w:t> </w:t>
      </w:r>
    </w:p>
    <w:p w14:paraId="49D10B9F" w14:textId="0AEB60AE" w:rsidR="00890CD8" w:rsidRPr="00CB344F" w:rsidRDefault="00DE519E" w:rsidP="003B54E5">
      <w:pPr>
        <w:pStyle w:val="ListParagraph"/>
        <w:numPr>
          <w:ilvl w:val="0"/>
          <w:numId w:val="18"/>
        </w:numPr>
        <w:tabs>
          <w:tab w:val="left" w:pos="-1440"/>
          <w:tab w:val="left" w:pos="-720"/>
          <w:tab w:val="left" w:pos="426"/>
        </w:tabs>
        <w:suppressAutoHyphens/>
        <w:spacing w:before="0" w:after="60"/>
        <w:ind w:left="425" w:hanging="357"/>
        <w:contextualSpacing w:val="0"/>
        <w:rPr>
          <w:rStyle w:val="eop"/>
        </w:rPr>
      </w:pPr>
      <w:r w:rsidRPr="00CB344F">
        <w:rPr>
          <w:rStyle w:val="normaltextrun"/>
          <w:rFonts w:cstheme="minorHAnsi"/>
          <w:color w:val="000000"/>
          <w:shd w:val="clear" w:color="auto" w:fill="FFFFFF"/>
        </w:rPr>
        <w:t>Demonstrated ability to provide legal advice under broad direction in at least two of the following key practice areas: public and administrative law (including litigation), natural resources and environment, statutory interpretation, regulation and regulatory reform.</w:t>
      </w:r>
      <w:r w:rsidRPr="00CB344F">
        <w:rPr>
          <w:rStyle w:val="eop"/>
          <w:rFonts w:cstheme="minorHAnsi"/>
          <w:color w:val="000000"/>
          <w:shd w:val="clear" w:color="auto" w:fill="FFFFFF"/>
        </w:rPr>
        <w:t> </w:t>
      </w:r>
    </w:p>
    <w:p w14:paraId="298BC1C8" w14:textId="7F864B7E" w:rsidR="00495B3B" w:rsidRPr="003B54E5" w:rsidRDefault="006D4408" w:rsidP="003B54E5">
      <w:pPr>
        <w:pStyle w:val="ListParagraph"/>
        <w:numPr>
          <w:ilvl w:val="0"/>
          <w:numId w:val="18"/>
        </w:numPr>
        <w:tabs>
          <w:tab w:val="left" w:pos="-1440"/>
          <w:tab w:val="left" w:pos="-720"/>
          <w:tab w:val="left" w:pos="426"/>
        </w:tabs>
        <w:suppressAutoHyphens/>
        <w:spacing w:before="0" w:after="60"/>
        <w:ind w:left="425" w:hanging="357"/>
        <w:contextualSpacing w:val="0"/>
        <w:rPr>
          <w:rStyle w:val="eop"/>
        </w:rPr>
      </w:pPr>
      <w:r w:rsidRPr="003B54E5">
        <w:rPr>
          <w:rFonts w:asciiTheme="majorHAnsi" w:hAnsiTheme="majorHAnsi" w:cstheme="majorHAnsi"/>
        </w:rPr>
        <w:t>Experience in contributing to complex regulatory reform</w:t>
      </w:r>
      <w:r w:rsidR="0083461D" w:rsidRPr="003B54E5">
        <w:rPr>
          <w:rFonts w:asciiTheme="majorHAnsi" w:hAnsiTheme="majorHAnsi" w:cstheme="majorHAnsi"/>
        </w:rPr>
        <w:t xml:space="preserve"> </w:t>
      </w:r>
      <w:r w:rsidRPr="003B54E5">
        <w:rPr>
          <w:rFonts w:asciiTheme="majorHAnsi" w:hAnsiTheme="majorHAnsi" w:cstheme="majorHAnsi"/>
        </w:rPr>
        <w:t xml:space="preserve">projects will be highly </w:t>
      </w:r>
      <w:r w:rsidRPr="003B54E5">
        <w:rPr>
          <w:rStyle w:val="normaltextrun"/>
          <w:rFonts w:cstheme="minorHAnsi"/>
          <w:color w:val="000000"/>
          <w:shd w:val="clear" w:color="auto" w:fill="FFFFFF"/>
        </w:rPr>
        <w:t>regarded.</w:t>
      </w:r>
    </w:p>
    <w:p w14:paraId="4967771D" w14:textId="77777777" w:rsidR="00F7642E" w:rsidRDefault="00F7642E">
      <w:pPr>
        <w:rPr>
          <w:rFonts w:asciiTheme="majorHAnsi" w:hAnsiTheme="majorHAnsi" w:cstheme="majorHAnsi"/>
          <w:b/>
        </w:rPr>
      </w:pPr>
      <w:bookmarkStart w:id="2" w:name="_Hlk102550785"/>
      <w:r>
        <w:rPr>
          <w:rFonts w:asciiTheme="majorHAnsi" w:hAnsiTheme="majorHAnsi" w:cstheme="majorHAnsi"/>
          <w:b/>
        </w:rPr>
        <w:br w:type="page"/>
      </w:r>
    </w:p>
    <w:p w14:paraId="6959BE60" w14:textId="0743A6ED" w:rsidR="00871B03" w:rsidRPr="00CB344F" w:rsidRDefault="00DD405C" w:rsidP="00871B03">
      <w:pPr>
        <w:pStyle w:val="ListParagraph"/>
        <w:keepNext/>
        <w:spacing w:line="276" w:lineRule="auto"/>
        <w:ind w:left="0"/>
        <w:rPr>
          <w:rStyle w:val="normaltextrun"/>
          <w:rFonts w:asciiTheme="majorHAnsi" w:hAnsiTheme="majorHAnsi" w:cstheme="majorHAnsi"/>
          <w:b/>
          <w:bCs/>
          <w:color w:val="000000"/>
        </w:rPr>
      </w:pPr>
      <w:r w:rsidRPr="00CB344F">
        <w:rPr>
          <w:rFonts w:asciiTheme="majorHAnsi" w:hAnsiTheme="majorHAnsi" w:cstheme="majorHAnsi"/>
          <w:b/>
        </w:rPr>
        <w:lastRenderedPageBreak/>
        <w:t>Capabilities</w:t>
      </w:r>
    </w:p>
    <w:p w14:paraId="3914FC59" w14:textId="0738C38D" w:rsidR="00871B03" w:rsidRPr="003B54E5" w:rsidRDefault="00871B03" w:rsidP="000E6265">
      <w:pPr>
        <w:pStyle w:val="paragraph"/>
        <w:numPr>
          <w:ilvl w:val="0"/>
          <w:numId w:val="18"/>
        </w:numPr>
        <w:spacing w:before="0" w:beforeAutospacing="0" w:after="60" w:afterAutospacing="0"/>
        <w:ind w:left="425" w:hanging="357"/>
        <w:textAlignment w:val="baseline"/>
        <w:rPr>
          <w:rStyle w:val="eop"/>
          <w:rFonts w:asciiTheme="minorHAnsi" w:hAnsiTheme="minorHAnsi"/>
          <w:sz w:val="20"/>
          <w:szCs w:val="20"/>
        </w:rPr>
      </w:pPr>
      <w:r w:rsidRPr="00CB344F">
        <w:rPr>
          <w:rStyle w:val="normaltextrun"/>
          <w:rFonts w:asciiTheme="majorHAnsi" w:hAnsiTheme="majorHAnsi" w:cstheme="majorHAnsi"/>
          <w:b/>
          <w:bCs/>
          <w:color w:val="000000"/>
          <w:sz w:val="20"/>
          <w:szCs w:val="20"/>
        </w:rPr>
        <w:t>Critical Thinking and Problem Solving</w:t>
      </w:r>
      <w:r w:rsidR="0008188D" w:rsidRPr="00CB344F">
        <w:rPr>
          <w:rStyle w:val="normaltextrun"/>
          <w:rFonts w:asciiTheme="majorHAnsi" w:hAnsiTheme="majorHAnsi" w:cstheme="majorHAnsi"/>
          <w:b/>
          <w:bCs/>
          <w:color w:val="000000"/>
          <w:sz w:val="20"/>
          <w:szCs w:val="20"/>
        </w:rPr>
        <w:t>:</w:t>
      </w:r>
      <w:r w:rsidRPr="00CB344F">
        <w:rPr>
          <w:rStyle w:val="normaltextrun"/>
          <w:rFonts w:asciiTheme="majorHAnsi" w:hAnsiTheme="majorHAnsi" w:cstheme="majorHAnsi"/>
          <w:b/>
          <w:bCs/>
          <w:color w:val="000000"/>
          <w:sz w:val="20"/>
          <w:szCs w:val="20"/>
        </w:rPr>
        <w:t xml:space="preserve"> </w:t>
      </w:r>
      <w:r w:rsidRPr="00CB344F">
        <w:rPr>
          <w:rStyle w:val="normaltextrun"/>
          <w:rFonts w:asciiTheme="majorHAnsi" w:hAnsiTheme="majorHAnsi" w:cstheme="majorHAnsi"/>
          <w:color w:val="000000"/>
          <w:sz w:val="20"/>
          <w:szCs w:val="20"/>
        </w:rPr>
        <w:t xml:space="preserve">Resolves issues through deep understanding or interpretation of existing guidelines. Where guidelines are not available, analyses ideas available and </w:t>
      </w:r>
      <w:proofErr w:type="gramStart"/>
      <w:r w:rsidRPr="00CB344F">
        <w:rPr>
          <w:rStyle w:val="normaltextrun"/>
          <w:rFonts w:asciiTheme="majorHAnsi" w:hAnsiTheme="majorHAnsi" w:cstheme="majorHAnsi"/>
          <w:color w:val="000000"/>
          <w:sz w:val="20"/>
          <w:szCs w:val="20"/>
        </w:rPr>
        <w:t>takes action</w:t>
      </w:r>
      <w:proofErr w:type="gramEnd"/>
      <w:r w:rsidRPr="00CB344F">
        <w:rPr>
          <w:rStyle w:val="normaltextrun"/>
          <w:rFonts w:asciiTheme="majorHAnsi" w:hAnsiTheme="majorHAnsi" w:cstheme="majorHAnsi"/>
          <w:color w:val="000000"/>
          <w:sz w:val="20"/>
          <w:szCs w:val="20"/>
        </w:rPr>
        <w:t xml:space="preserve"> through self, or in consultation with others to resolve problems. If required, determine</w:t>
      </w:r>
      <w:r w:rsidR="00E078D2" w:rsidRPr="00CB344F">
        <w:rPr>
          <w:rStyle w:val="normaltextrun"/>
          <w:rFonts w:asciiTheme="majorHAnsi" w:hAnsiTheme="majorHAnsi" w:cstheme="majorHAnsi"/>
          <w:color w:val="000000"/>
          <w:sz w:val="20"/>
          <w:szCs w:val="20"/>
        </w:rPr>
        <w:t>s</w:t>
      </w:r>
      <w:r w:rsidRPr="00CB344F">
        <w:rPr>
          <w:rStyle w:val="normaltextrun"/>
          <w:rFonts w:asciiTheme="majorHAnsi" w:hAnsiTheme="majorHAnsi" w:cstheme="majorHAnsi"/>
          <w:color w:val="000000"/>
          <w:sz w:val="20"/>
          <w:szCs w:val="20"/>
        </w:rPr>
        <w:t xml:space="preserve"> additional information needed to make informed decisions. Applies critical thinking and problem-solving concepts in the right context.</w:t>
      </w:r>
      <w:r w:rsidRPr="00CB344F">
        <w:rPr>
          <w:rStyle w:val="eop"/>
          <w:rFonts w:asciiTheme="majorHAnsi" w:hAnsiTheme="majorHAnsi" w:cstheme="majorHAnsi"/>
          <w:color w:val="000000"/>
          <w:sz w:val="20"/>
          <w:szCs w:val="20"/>
        </w:rPr>
        <w:t> </w:t>
      </w:r>
    </w:p>
    <w:p w14:paraId="7521B20E" w14:textId="1C564EDA" w:rsidR="00871B03" w:rsidRPr="000E6265" w:rsidRDefault="00871B03" w:rsidP="000E6265">
      <w:pPr>
        <w:pStyle w:val="paragraph"/>
        <w:numPr>
          <w:ilvl w:val="0"/>
          <w:numId w:val="18"/>
        </w:numPr>
        <w:spacing w:before="0" w:beforeAutospacing="0" w:after="60" w:afterAutospacing="0"/>
        <w:ind w:left="425" w:hanging="357"/>
        <w:textAlignment w:val="baseline"/>
        <w:rPr>
          <w:rStyle w:val="eop"/>
          <w:rFonts w:asciiTheme="minorHAnsi" w:hAnsiTheme="minorHAnsi"/>
          <w:sz w:val="20"/>
          <w:szCs w:val="20"/>
        </w:rPr>
      </w:pPr>
      <w:r w:rsidRPr="00CB344F">
        <w:rPr>
          <w:rStyle w:val="normaltextrun"/>
          <w:rFonts w:asciiTheme="majorHAnsi" w:hAnsiTheme="majorHAnsi" w:cstheme="majorHAnsi"/>
          <w:b/>
          <w:bCs/>
          <w:color w:val="000000"/>
          <w:sz w:val="20"/>
          <w:szCs w:val="20"/>
        </w:rPr>
        <w:t>Flexibility and Adaptability</w:t>
      </w:r>
      <w:r w:rsidR="0008188D" w:rsidRPr="00CB344F">
        <w:rPr>
          <w:rStyle w:val="normaltextrun"/>
          <w:rFonts w:asciiTheme="majorHAnsi" w:hAnsiTheme="majorHAnsi" w:cstheme="majorHAnsi"/>
          <w:b/>
          <w:bCs/>
          <w:color w:val="000000"/>
          <w:sz w:val="20"/>
          <w:szCs w:val="20"/>
        </w:rPr>
        <w:t>:</w:t>
      </w:r>
      <w:r w:rsidRPr="00CB344F">
        <w:rPr>
          <w:rStyle w:val="normaltextrun"/>
          <w:rFonts w:asciiTheme="majorHAnsi" w:hAnsiTheme="majorHAnsi" w:cstheme="majorHAnsi"/>
          <w:b/>
          <w:bCs/>
          <w:color w:val="000000"/>
          <w:sz w:val="20"/>
          <w:szCs w:val="20"/>
        </w:rPr>
        <w:t xml:space="preserve"> </w:t>
      </w:r>
      <w:r w:rsidRPr="00CB344F">
        <w:rPr>
          <w:rStyle w:val="normaltextrun"/>
          <w:rFonts w:asciiTheme="majorHAnsi" w:hAnsiTheme="majorHAnsi" w:cstheme="majorHAnsi"/>
          <w:color w:val="000000"/>
          <w:sz w:val="20"/>
          <w:szCs w:val="20"/>
        </w:rPr>
        <w:t>Accept</w:t>
      </w:r>
      <w:r w:rsidR="00BE341F" w:rsidRPr="00CB344F">
        <w:rPr>
          <w:rStyle w:val="normaltextrun"/>
          <w:rFonts w:asciiTheme="majorHAnsi" w:hAnsiTheme="majorHAnsi" w:cstheme="majorHAnsi"/>
          <w:color w:val="000000"/>
          <w:sz w:val="20"/>
          <w:szCs w:val="20"/>
        </w:rPr>
        <w:t>s</w:t>
      </w:r>
      <w:r w:rsidRPr="00CB344F">
        <w:rPr>
          <w:rStyle w:val="normaltextrun"/>
          <w:rFonts w:asciiTheme="majorHAnsi" w:hAnsiTheme="majorHAnsi" w:cstheme="majorHAnsi"/>
          <w:color w:val="000000"/>
          <w:sz w:val="20"/>
          <w:szCs w:val="20"/>
        </w:rPr>
        <w:t xml:space="preserve"> changed priorities without undue discomfort. Responds quickly to changes. Comfortable working in collaboration with teams outside of own </w:t>
      </w:r>
      <w:r w:rsidR="00BE341F" w:rsidRPr="000E6265">
        <w:rPr>
          <w:rStyle w:val="eop"/>
          <w:rFonts w:asciiTheme="minorHAnsi" w:hAnsiTheme="minorHAnsi"/>
          <w:sz w:val="20"/>
          <w:szCs w:val="20"/>
        </w:rPr>
        <w:t>group</w:t>
      </w:r>
      <w:r w:rsidRPr="000E6265">
        <w:rPr>
          <w:rStyle w:val="eop"/>
          <w:rFonts w:asciiTheme="minorHAnsi" w:hAnsiTheme="minorHAnsi"/>
          <w:sz w:val="20"/>
          <w:szCs w:val="20"/>
        </w:rPr>
        <w:t>. </w:t>
      </w:r>
    </w:p>
    <w:p w14:paraId="1D1A8F43" w14:textId="574BBBC0" w:rsidR="00871B03" w:rsidRPr="000E6265" w:rsidRDefault="00871B03" w:rsidP="000E6265">
      <w:pPr>
        <w:pStyle w:val="paragraph"/>
        <w:numPr>
          <w:ilvl w:val="0"/>
          <w:numId w:val="18"/>
        </w:numPr>
        <w:spacing w:before="0" w:beforeAutospacing="0" w:after="60" w:afterAutospacing="0"/>
        <w:ind w:left="425" w:hanging="357"/>
        <w:textAlignment w:val="baseline"/>
        <w:rPr>
          <w:rFonts w:asciiTheme="minorHAnsi" w:hAnsiTheme="minorHAnsi"/>
          <w:sz w:val="20"/>
          <w:szCs w:val="20"/>
        </w:rPr>
      </w:pPr>
      <w:r w:rsidRPr="00CB344F">
        <w:rPr>
          <w:rStyle w:val="normaltextrun"/>
          <w:rFonts w:asciiTheme="majorHAnsi" w:hAnsiTheme="majorHAnsi" w:cstheme="majorHAnsi"/>
          <w:b/>
          <w:bCs/>
          <w:color w:val="000000"/>
          <w:sz w:val="20"/>
          <w:szCs w:val="20"/>
        </w:rPr>
        <w:t>Communicate with Impact</w:t>
      </w:r>
      <w:r w:rsidR="0008188D" w:rsidRPr="00CB344F">
        <w:rPr>
          <w:rStyle w:val="normaltextrun"/>
          <w:rFonts w:asciiTheme="majorHAnsi" w:hAnsiTheme="majorHAnsi" w:cstheme="majorHAnsi"/>
          <w:b/>
          <w:bCs/>
          <w:color w:val="000000"/>
          <w:sz w:val="20"/>
          <w:szCs w:val="20"/>
        </w:rPr>
        <w:t>:</w:t>
      </w:r>
      <w:r w:rsidRPr="00CB344F">
        <w:rPr>
          <w:rStyle w:val="normaltextrun"/>
          <w:rFonts w:asciiTheme="majorHAnsi" w:hAnsiTheme="majorHAnsi" w:cstheme="majorHAnsi"/>
          <w:b/>
          <w:bCs/>
          <w:color w:val="000000"/>
          <w:sz w:val="20"/>
          <w:szCs w:val="20"/>
        </w:rPr>
        <w:t xml:space="preserve"> </w:t>
      </w:r>
      <w:r w:rsidRPr="00CB344F">
        <w:rPr>
          <w:rStyle w:val="normaltextrun"/>
          <w:rFonts w:asciiTheme="majorHAnsi" w:hAnsiTheme="majorHAnsi" w:cstheme="majorHAnsi"/>
          <w:color w:val="000000"/>
          <w:sz w:val="20"/>
          <w:szCs w:val="20"/>
        </w:rPr>
        <w:t>Prepares and delivers logical sequential and succinct presentations; Uses clear &amp; concise language; Uses media appropriate to the audience and presents information to develop the understanding of the topic</w:t>
      </w:r>
      <w:r w:rsidRPr="00CB344F">
        <w:rPr>
          <w:rStyle w:val="eop"/>
          <w:rFonts w:asciiTheme="majorHAnsi" w:hAnsiTheme="majorHAnsi" w:cstheme="majorHAnsi"/>
          <w:color w:val="000000"/>
          <w:sz w:val="20"/>
          <w:szCs w:val="20"/>
        </w:rPr>
        <w:t>.</w:t>
      </w:r>
    </w:p>
    <w:p w14:paraId="267D7D74" w14:textId="361BC12F" w:rsidR="00871B03" w:rsidRPr="000E6265" w:rsidRDefault="00871B03" w:rsidP="00F7642E">
      <w:pPr>
        <w:pStyle w:val="ListParagraph"/>
        <w:keepNext/>
        <w:numPr>
          <w:ilvl w:val="0"/>
          <w:numId w:val="18"/>
        </w:numPr>
        <w:spacing w:line="276" w:lineRule="auto"/>
        <w:ind w:left="426"/>
      </w:pPr>
      <w:r w:rsidRPr="00CB344F">
        <w:rPr>
          <w:rStyle w:val="normaltextrun"/>
          <w:rFonts w:asciiTheme="majorHAnsi" w:hAnsiTheme="majorHAnsi" w:cstheme="majorHAnsi"/>
          <w:b/>
          <w:bCs/>
          <w:color w:val="000000"/>
        </w:rPr>
        <w:t>Working Collaboratively</w:t>
      </w:r>
      <w:r w:rsidR="0008188D" w:rsidRPr="00CB344F">
        <w:rPr>
          <w:rStyle w:val="normaltextrun"/>
          <w:rFonts w:asciiTheme="majorHAnsi" w:hAnsiTheme="majorHAnsi" w:cstheme="majorHAnsi"/>
          <w:b/>
          <w:bCs/>
          <w:color w:val="000000"/>
        </w:rPr>
        <w:t>:</w:t>
      </w:r>
      <w:r w:rsidRPr="00CB344F">
        <w:rPr>
          <w:rStyle w:val="normaltextrun"/>
          <w:rFonts w:asciiTheme="majorHAnsi" w:hAnsiTheme="majorHAnsi" w:cstheme="majorHAnsi"/>
          <w:b/>
          <w:bCs/>
          <w:color w:val="000000"/>
        </w:rPr>
        <w:t xml:space="preserve"> </w:t>
      </w:r>
      <w:r w:rsidRPr="00CB344F">
        <w:rPr>
          <w:rStyle w:val="normaltextrun"/>
          <w:rFonts w:asciiTheme="majorHAnsi" w:hAnsiTheme="majorHAnsi" w:cstheme="majorHAnsi"/>
          <w:color w:val="000000"/>
        </w:rPr>
        <w:t>Build</w:t>
      </w:r>
      <w:r w:rsidR="00BE341F" w:rsidRPr="00CB344F">
        <w:rPr>
          <w:rStyle w:val="normaltextrun"/>
          <w:rFonts w:asciiTheme="majorHAnsi" w:hAnsiTheme="majorHAnsi" w:cstheme="majorHAnsi"/>
          <w:color w:val="000000"/>
        </w:rPr>
        <w:t>s</w:t>
      </w:r>
      <w:r w:rsidRPr="00CB344F">
        <w:rPr>
          <w:rStyle w:val="normaltextrun"/>
          <w:rFonts w:asciiTheme="majorHAnsi" w:hAnsiTheme="majorHAnsi" w:cstheme="majorHAnsi"/>
          <w:color w:val="000000"/>
        </w:rPr>
        <w:t xml:space="preserve"> a supportive and cooperative team environment; Engages other teams to share information </w:t>
      </w:r>
      <w:proofErr w:type="gramStart"/>
      <w:r w:rsidRPr="00CB344F">
        <w:rPr>
          <w:rStyle w:val="normaltextrun"/>
          <w:rFonts w:asciiTheme="majorHAnsi" w:hAnsiTheme="majorHAnsi" w:cstheme="majorHAnsi"/>
          <w:color w:val="000000"/>
        </w:rPr>
        <w:t>in order to</w:t>
      </w:r>
      <w:proofErr w:type="gramEnd"/>
      <w:r w:rsidRPr="00CB344F">
        <w:rPr>
          <w:rStyle w:val="normaltextrun"/>
          <w:rFonts w:asciiTheme="majorHAnsi" w:hAnsiTheme="majorHAnsi" w:cstheme="majorHAnsi"/>
          <w:color w:val="000000"/>
        </w:rPr>
        <w:t xml:space="preserve"> understand or respond to issues; Support others in challenging situations</w:t>
      </w:r>
      <w:r w:rsidRPr="000E6265">
        <w:t>. </w:t>
      </w:r>
    </w:p>
    <w:p w14:paraId="03EFAF09" w14:textId="77777777" w:rsidR="00871B03" w:rsidRPr="00690342" w:rsidRDefault="00871B03" w:rsidP="00871B03">
      <w:pPr>
        <w:pStyle w:val="paragraph"/>
        <w:spacing w:before="0" w:beforeAutospacing="0" w:after="0" w:afterAutospacing="0"/>
        <w:ind w:left="720"/>
        <w:textAlignment w:val="baseline"/>
        <w:rPr>
          <w:rFonts w:asciiTheme="majorHAnsi" w:hAnsiTheme="majorHAnsi" w:cstheme="majorHAnsi"/>
          <w:color w:val="363534"/>
          <w:sz w:val="21"/>
          <w:szCs w:val="21"/>
        </w:rPr>
      </w:pPr>
    </w:p>
    <w:p w14:paraId="72CE8D2C" w14:textId="77777777" w:rsidR="00495B3B" w:rsidRPr="00690342" w:rsidRDefault="00495B3B" w:rsidP="00495B3B">
      <w:pPr>
        <w:keepNext/>
        <w:spacing w:before="0" w:line="240" w:lineRule="auto"/>
        <w:rPr>
          <w:rFonts w:asciiTheme="majorHAnsi" w:hAnsiTheme="majorHAnsi" w:cstheme="majorHAnsi"/>
          <w:bCs/>
          <w:color w:val="442D97"/>
          <w:sz w:val="28"/>
          <w:szCs w:val="28"/>
          <w:lang w:eastAsia="zh-CN"/>
        </w:rPr>
      </w:pPr>
      <w:r w:rsidRPr="00690342">
        <w:rPr>
          <w:rFonts w:asciiTheme="majorHAnsi" w:hAnsiTheme="majorHAnsi" w:cstheme="majorHAnsi"/>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690342"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690342" w:rsidRDefault="00495B3B" w:rsidP="00495B3B">
            <w:pPr>
              <w:rPr>
                <w:rFonts w:asciiTheme="majorHAnsi" w:hAnsiTheme="majorHAnsi" w:cstheme="majorHAnsi"/>
                <w:color w:val="auto"/>
                <w:sz w:val="20"/>
              </w:rPr>
            </w:pPr>
            <w:r w:rsidRPr="00690342">
              <w:rPr>
                <w:rFonts w:asciiTheme="majorHAnsi" w:hAnsiTheme="majorHAnsi" w:cstheme="majorHAnsi"/>
                <w:color w:val="auto"/>
                <w:sz w:val="20"/>
              </w:rPr>
              <w:t>Financial Delegation Value</w:t>
            </w:r>
          </w:p>
        </w:tc>
        <w:tc>
          <w:tcPr>
            <w:tcW w:w="6803" w:type="dxa"/>
            <w:shd w:val="clear" w:color="auto" w:fill="auto"/>
          </w:tcPr>
          <w:p w14:paraId="2DBD5EFC" w14:textId="37D9B29E" w:rsidR="00495B3B" w:rsidRPr="00690342" w:rsidRDefault="00495B3B" w:rsidP="00495B3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rPr>
            </w:pPr>
            <w:r w:rsidRPr="00690342">
              <w:rPr>
                <w:rFonts w:asciiTheme="majorHAnsi" w:hAnsiTheme="majorHAnsi" w:cstheme="majorHAnsi"/>
                <w:color w:val="auto"/>
                <w:sz w:val="20"/>
              </w:rPr>
              <w:t>$</w:t>
            </w:r>
            <w:r w:rsidR="00DD405C" w:rsidRPr="00690342">
              <w:rPr>
                <w:rFonts w:asciiTheme="majorHAnsi" w:hAnsiTheme="majorHAnsi" w:cstheme="majorHAnsi"/>
                <w:color w:val="auto"/>
                <w:sz w:val="20"/>
              </w:rPr>
              <w:t>0</w:t>
            </w:r>
            <w:r w:rsidRPr="00690342">
              <w:rPr>
                <w:rFonts w:asciiTheme="majorHAnsi" w:hAnsiTheme="majorHAnsi" w:cstheme="majorHAnsi"/>
                <w:color w:val="auto"/>
                <w:sz w:val="20"/>
              </w:rPr>
              <w:t xml:space="preserve"> A declaration of Private Interests will be required for positions with financial delegations of &gt;$20,000</w:t>
            </w:r>
          </w:p>
        </w:tc>
      </w:tr>
      <w:tr w:rsidR="00495B3B" w:rsidRPr="00690342"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690342" w:rsidRDefault="00495B3B" w:rsidP="00495B3B">
            <w:pPr>
              <w:spacing w:line="240" w:lineRule="auto"/>
              <w:contextualSpacing/>
              <w:outlineLvl w:val="1"/>
              <w:rPr>
                <w:rFonts w:asciiTheme="majorHAnsi" w:hAnsiTheme="majorHAnsi" w:cstheme="majorHAnsi"/>
                <w:color w:val="auto"/>
                <w:sz w:val="20"/>
              </w:rPr>
            </w:pPr>
            <w:r w:rsidRPr="00690342">
              <w:rPr>
                <w:rFonts w:asciiTheme="majorHAnsi" w:hAnsiTheme="majorHAnsi" w:cstheme="majorHAnsi"/>
                <w:color w:val="auto"/>
                <w:sz w:val="20"/>
              </w:rPr>
              <w:t>The occupational health and safety    requirements of this position may include, but are not limited to:</w:t>
            </w:r>
          </w:p>
          <w:p w14:paraId="7E591157" w14:textId="77777777" w:rsidR="00495B3B" w:rsidRPr="00690342" w:rsidRDefault="00495B3B" w:rsidP="00495B3B">
            <w:pPr>
              <w:rPr>
                <w:rFonts w:asciiTheme="majorHAnsi" w:hAnsiTheme="majorHAnsi" w:cstheme="majorHAnsi"/>
                <w:color w:val="auto"/>
                <w:sz w:val="20"/>
              </w:rPr>
            </w:pPr>
          </w:p>
        </w:tc>
        <w:tc>
          <w:tcPr>
            <w:tcW w:w="6803" w:type="dxa"/>
            <w:shd w:val="clear" w:color="auto" w:fill="auto"/>
          </w:tcPr>
          <w:p w14:paraId="7216FB89" w14:textId="77777777" w:rsidR="00495B3B" w:rsidRPr="00690342" w:rsidRDefault="00495B3B" w:rsidP="00615926">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rPr>
            </w:pPr>
            <w:r w:rsidRPr="00690342">
              <w:rPr>
                <w:rFonts w:asciiTheme="majorHAnsi" w:hAnsiTheme="majorHAnsi" w:cstheme="majorHAnsi"/>
                <w:color w:val="auto"/>
                <w:sz w:val="20"/>
              </w:rPr>
              <w:t>Sedentary desk work</w:t>
            </w:r>
          </w:p>
          <w:p w14:paraId="23FF4545" w14:textId="0CC937A2" w:rsidR="00495B3B" w:rsidRPr="00690342" w:rsidRDefault="00495B3B" w:rsidP="00DD405C">
            <w:pPr>
              <w:spacing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rPr>
            </w:pPr>
          </w:p>
        </w:tc>
      </w:tr>
      <w:tr w:rsidR="00495B3B" w:rsidRPr="00690342"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9B7B004" w14:textId="423838DF" w:rsidR="00495B3B" w:rsidRPr="00690342" w:rsidRDefault="00495B3B" w:rsidP="00DD405C">
            <w:pPr>
              <w:rPr>
                <w:rFonts w:asciiTheme="majorHAnsi" w:hAnsiTheme="majorHAnsi" w:cstheme="majorHAnsi"/>
                <w:color w:val="1A1A1A"/>
                <w:sz w:val="20"/>
              </w:rPr>
            </w:pPr>
            <w:r w:rsidRPr="00690342">
              <w:rPr>
                <w:rFonts w:asciiTheme="majorHAnsi" w:hAnsiTheme="majorHAnsi" w:cstheme="majorHAnsi"/>
                <w:color w:val="1A1A1A"/>
                <w:sz w:val="20"/>
              </w:rPr>
              <w:t xml:space="preserve">DEECA will conduct relevant checks about applicants and the information provided within an application. Checks will include but are not limited to: </w:t>
            </w:r>
          </w:p>
          <w:p w14:paraId="16E8913A" w14:textId="77777777" w:rsidR="00495B3B" w:rsidRPr="00690342" w:rsidRDefault="00495B3B" w:rsidP="00495B3B">
            <w:pPr>
              <w:tabs>
                <w:tab w:val="left" w:pos="2500"/>
              </w:tabs>
              <w:rPr>
                <w:rFonts w:asciiTheme="majorHAnsi" w:hAnsiTheme="majorHAnsi" w:cstheme="majorHAnsi"/>
                <w:sz w:val="20"/>
              </w:rPr>
            </w:pPr>
            <w:r w:rsidRPr="00690342">
              <w:rPr>
                <w:rFonts w:asciiTheme="majorHAnsi" w:hAnsiTheme="majorHAnsi" w:cstheme="majorHAnsi"/>
                <w:sz w:val="20"/>
              </w:rPr>
              <w:tab/>
            </w:r>
          </w:p>
        </w:tc>
        <w:tc>
          <w:tcPr>
            <w:tcW w:w="6803" w:type="dxa"/>
            <w:shd w:val="clear" w:color="auto" w:fill="auto"/>
          </w:tcPr>
          <w:p w14:paraId="731816A3" w14:textId="77777777" w:rsidR="00495B3B" w:rsidRPr="00690342"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1A1A1A"/>
                <w:sz w:val="20"/>
              </w:rPr>
            </w:pPr>
            <w:r w:rsidRPr="00690342">
              <w:rPr>
                <w:rFonts w:asciiTheme="majorHAnsi" w:hAnsiTheme="majorHAnsi" w:cstheme="majorHAnsi"/>
                <w:color w:val="1A1A1A"/>
                <w:sz w:val="20"/>
              </w:rPr>
              <w:t xml:space="preserve">A Declaration and Consent form consenting to DEECA contacting current and previous employer(s) to substantiate employment history, past conduct and performance is required. </w:t>
            </w:r>
          </w:p>
          <w:p w14:paraId="4A0A00F0" w14:textId="2BA8BAC7" w:rsidR="00495B3B" w:rsidRPr="00690342" w:rsidRDefault="00495B3B" w:rsidP="00DD405C">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1A1A1A"/>
                <w:sz w:val="20"/>
              </w:rPr>
            </w:pPr>
            <w:r w:rsidRPr="00690342">
              <w:rPr>
                <w:rFonts w:asciiTheme="majorHAnsi" w:hAnsiTheme="majorHAnsi" w:cstheme="majorHAnsi"/>
                <w:color w:val="1A1A1A"/>
                <w:sz w:val="20"/>
              </w:rPr>
              <w:t>A satisfactory National Police Check will be required (for all non-DEECA employees).</w:t>
            </w:r>
          </w:p>
        </w:tc>
      </w:tr>
      <w:bookmarkEnd w:id="2"/>
      <w:tr w:rsidR="00495B3B" w:rsidRPr="00690342"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77777777" w:rsidR="00495B3B" w:rsidRPr="00690342" w:rsidRDefault="00495B3B" w:rsidP="00495B3B">
            <w:pPr>
              <w:spacing w:before="120" w:after="120"/>
              <w:rPr>
                <w:rFonts w:asciiTheme="majorHAnsi" w:hAnsiTheme="majorHAnsi" w:cstheme="majorHAnsi"/>
                <w:color w:val="1A1A1A"/>
                <w:sz w:val="20"/>
              </w:rPr>
            </w:pPr>
            <w:r w:rsidRPr="00690342">
              <w:rPr>
                <w:rFonts w:asciiTheme="majorHAnsi" w:hAnsiTheme="majorHAnsi" w:cstheme="majorHAnsi"/>
                <w:color w:val="1A1A1A"/>
                <w:sz w:val="20"/>
              </w:rPr>
              <w:t xml:space="preserve">  Employment terms and conditions</w:t>
            </w:r>
          </w:p>
          <w:p w14:paraId="673B886F" w14:textId="77777777" w:rsidR="00495B3B" w:rsidRPr="00690342" w:rsidRDefault="00495B3B" w:rsidP="00495B3B">
            <w:pPr>
              <w:spacing w:before="120" w:after="120"/>
              <w:rPr>
                <w:rFonts w:asciiTheme="majorHAnsi" w:hAnsiTheme="majorHAnsi" w:cstheme="majorHAnsi"/>
                <w:color w:val="1A1A1A"/>
                <w:sz w:val="20"/>
              </w:rPr>
            </w:pPr>
          </w:p>
        </w:tc>
        <w:tc>
          <w:tcPr>
            <w:tcW w:w="6803" w:type="dxa"/>
            <w:shd w:val="clear" w:color="auto" w:fill="auto"/>
          </w:tcPr>
          <w:p w14:paraId="71EDFDB6" w14:textId="77777777" w:rsidR="00495B3B" w:rsidRPr="00690342"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1A1A1A"/>
                <w:sz w:val="20"/>
              </w:rPr>
            </w:pPr>
            <w:r w:rsidRPr="00690342">
              <w:rPr>
                <w:rFonts w:asciiTheme="majorHAnsi" w:hAnsiTheme="majorHAnsi" w:cstheme="majorHAnsi"/>
                <w:color w:val="1A1A1A"/>
                <w:sz w:val="20"/>
              </w:rPr>
              <w:t xml:space="preserve">Are governed by the </w:t>
            </w:r>
            <w:r w:rsidRPr="00690342">
              <w:rPr>
                <w:rFonts w:asciiTheme="majorHAnsi" w:hAnsiTheme="majorHAnsi" w:cstheme="majorHAnsi"/>
                <w:i/>
                <w:iCs/>
                <w:color w:val="1A1A1A"/>
                <w:sz w:val="20"/>
              </w:rPr>
              <w:t>Victorian Public Service Enterprise Agreement 2020</w:t>
            </w:r>
            <w:r w:rsidRPr="00690342">
              <w:rPr>
                <w:rFonts w:asciiTheme="majorHAnsi" w:hAnsiTheme="majorHAnsi" w:cstheme="majorHAnsi"/>
                <w:color w:val="1A1A1A"/>
                <w:sz w:val="20"/>
              </w:rPr>
              <w:t xml:space="preserve"> and the </w:t>
            </w:r>
            <w:r w:rsidRPr="00690342">
              <w:rPr>
                <w:rFonts w:asciiTheme="majorHAnsi" w:hAnsiTheme="majorHAnsi" w:cstheme="majorHAnsi"/>
                <w:i/>
                <w:iCs/>
                <w:color w:val="1A1A1A"/>
                <w:sz w:val="20"/>
              </w:rPr>
              <w:t>Public Administration Act</w:t>
            </w:r>
            <w:r w:rsidRPr="00690342">
              <w:rPr>
                <w:rFonts w:asciiTheme="majorHAnsi" w:hAnsiTheme="majorHAnsi" w:cstheme="majorHAnsi"/>
                <w:color w:val="1A1A1A"/>
                <w:sz w:val="20"/>
              </w:rPr>
              <w:t xml:space="preserve"> </w:t>
            </w:r>
            <w:r w:rsidRPr="00690342">
              <w:rPr>
                <w:rFonts w:asciiTheme="majorHAnsi" w:hAnsiTheme="majorHAnsi" w:cstheme="majorHAnsi"/>
                <w:i/>
                <w:iCs/>
                <w:color w:val="1A1A1A"/>
                <w:sz w:val="20"/>
              </w:rPr>
              <w:t>2004.</w:t>
            </w:r>
          </w:p>
          <w:p w14:paraId="522B24D4" w14:textId="77777777" w:rsidR="00495B3B" w:rsidRPr="00690342"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A1A1A"/>
                <w:sz w:val="20"/>
              </w:rPr>
            </w:pPr>
            <w:r w:rsidRPr="00690342">
              <w:rPr>
                <w:rFonts w:asciiTheme="majorHAnsi" w:hAnsiTheme="majorHAnsi" w:cstheme="majorHAnsi"/>
                <w:color w:val="1A1A1A"/>
                <w:sz w:val="20"/>
              </w:rPr>
              <w:t>Recipients of Victorian Public Service (VPS) voluntary departure packages should note that re-employment restrictions apply</w:t>
            </w:r>
          </w:p>
          <w:p w14:paraId="5C30C0A4" w14:textId="77777777" w:rsidR="00495B3B" w:rsidRPr="00690342"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A1A1A"/>
                <w:sz w:val="20"/>
              </w:rPr>
            </w:pPr>
            <w:r w:rsidRPr="00690342">
              <w:rPr>
                <w:rFonts w:asciiTheme="majorHAnsi" w:hAnsiTheme="majorHAnsi" w:cstheme="majorHAnsi"/>
                <w:color w:val="1A1A1A"/>
                <w:sz w:val="20"/>
              </w:rPr>
              <w:t xml:space="preserve">  Non-</w:t>
            </w:r>
            <w:smartTag w:uri="urn:schemas-microsoft-com:office:smarttags" w:element="stockticker">
              <w:r w:rsidRPr="00690342">
                <w:rPr>
                  <w:rFonts w:asciiTheme="majorHAnsi" w:hAnsiTheme="majorHAnsi" w:cstheme="majorHAnsi"/>
                  <w:color w:val="1A1A1A"/>
                  <w:sz w:val="20"/>
                </w:rPr>
                <w:t>VPS</w:t>
              </w:r>
            </w:smartTag>
            <w:r w:rsidRPr="00690342">
              <w:rPr>
                <w:rFonts w:asciiTheme="majorHAnsi" w:hAnsiTheme="majorHAnsi" w:cstheme="majorHAnsi"/>
                <w:color w:val="1A1A1A"/>
                <w:sz w:val="20"/>
              </w:rPr>
              <w:t xml:space="preserve"> applicants will be subject to a probation period of six months</w:t>
            </w:r>
          </w:p>
        </w:tc>
      </w:tr>
      <w:tr w:rsidR="00495B3B" w:rsidRPr="00690342"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690342" w:rsidRDefault="00495B3B" w:rsidP="00495B3B">
            <w:pPr>
              <w:spacing w:before="120" w:after="120"/>
              <w:rPr>
                <w:rFonts w:asciiTheme="majorHAnsi" w:hAnsiTheme="majorHAnsi" w:cstheme="majorHAnsi"/>
                <w:color w:val="1A1A1A"/>
                <w:sz w:val="20"/>
              </w:rPr>
            </w:pPr>
            <w:r w:rsidRPr="00690342">
              <w:rPr>
                <w:rFonts w:asciiTheme="majorHAnsi" w:hAnsiTheme="majorHAnsi" w:cstheme="majorHAnsi"/>
                <w:color w:val="1A1A1A"/>
                <w:sz w:val="20"/>
              </w:rPr>
              <w:t xml:space="preserve">Privacy </w:t>
            </w:r>
          </w:p>
        </w:tc>
        <w:tc>
          <w:tcPr>
            <w:tcW w:w="6803" w:type="dxa"/>
            <w:shd w:val="clear" w:color="auto" w:fill="auto"/>
          </w:tcPr>
          <w:p w14:paraId="3C367730" w14:textId="77777777" w:rsidR="00495B3B" w:rsidRPr="00690342"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1A1A1A"/>
                <w:sz w:val="20"/>
              </w:rPr>
            </w:pPr>
            <w:r w:rsidRPr="00690342">
              <w:rPr>
                <w:rFonts w:asciiTheme="majorHAnsi" w:hAnsiTheme="majorHAnsi" w:cstheme="majorHAnsi"/>
                <w:color w:val="1A1A1A"/>
                <w:sz w:val="20"/>
              </w:rPr>
              <w:t xml:space="preserve">The department affirms that the collection and handling of applications         and personal information will be consistent with the requirements of the </w:t>
            </w:r>
            <w:r w:rsidRPr="001D1A24">
              <w:rPr>
                <w:rFonts w:asciiTheme="majorHAnsi" w:hAnsiTheme="majorHAnsi" w:cstheme="majorHAnsi"/>
                <w:i/>
                <w:iCs/>
                <w:color w:val="1A1A1A"/>
                <w:sz w:val="20"/>
              </w:rPr>
              <w:t>Privacy and Data Protection Act 2014</w:t>
            </w:r>
            <w:r w:rsidRPr="00690342">
              <w:rPr>
                <w:rFonts w:asciiTheme="majorHAnsi" w:hAnsiTheme="majorHAnsi" w:cstheme="majorHAnsi"/>
                <w:color w:val="1A1A1A"/>
                <w:sz w:val="20"/>
              </w:rPr>
              <w:t>.</w:t>
            </w:r>
          </w:p>
        </w:tc>
      </w:tr>
    </w:tbl>
    <w:p w14:paraId="2F24748A" w14:textId="77777777" w:rsidR="00495B3B" w:rsidRPr="00690342" w:rsidRDefault="00495B3B" w:rsidP="00495B3B">
      <w:pPr>
        <w:keepNext/>
        <w:spacing w:before="360" w:line="240" w:lineRule="auto"/>
        <w:rPr>
          <w:rFonts w:asciiTheme="majorHAnsi" w:hAnsiTheme="majorHAnsi" w:cstheme="majorHAnsi"/>
          <w:bCs/>
          <w:color w:val="442D97"/>
          <w:sz w:val="28"/>
          <w:szCs w:val="28"/>
          <w:lang w:eastAsia="zh-CN"/>
        </w:rPr>
      </w:pPr>
      <w:r w:rsidRPr="00690342">
        <w:rPr>
          <w:rFonts w:asciiTheme="majorHAnsi" w:hAnsiTheme="majorHAnsi" w:cstheme="majorHAnsi"/>
          <w:bCs/>
          <w:color w:val="442D97"/>
          <w:sz w:val="28"/>
          <w:szCs w:val="28"/>
          <w:lang w:eastAsia="zh-CN"/>
        </w:rPr>
        <w:t>About the Department</w:t>
      </w:r>
    </w:p>
    <w:p w14:paraId="094B80C5" w14:textId="77777777" w:rsidR="000A198E" w:rsidRPr="00454423" w:rsidRDefault="000A198E" w:rsidP="000A198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8AF84BF" w14:textId="1AC877ED" w:rsidR="00821FA2" w:rsidRPr="0003738B" w:rsidRDefault="000A198E" w:rsidP="00821FA2">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r>
        <w:rPr>
          <w:rFonts w:ascii="Arial" w:hAnsi="Arial" w:cs="Arial"/>
        </w:rPr>
        <w:t>.</w:t>
      </w:r>
    </w:p>
    <w:p w14:paraId="308474B8" w14:textId="77777777" w:rsidR="00821FA2" w:rsidRPr="00B16605" w:rsidRDefault="00821FA2" w:rsidP="00821FA2">
      <w:pPr>
        <w:spacing w:before="0" w:after="0" w:line="240" w:lineRule="auto"/>
        <w:rPr>
          <w:rFonts w:ascii="Arial" w:hAnsi="Arial" w:cs="Arial"/>
          <w:lang w:eastAsia="en-US"/>
        </w:rPr>
      </w:pPr>
      <w:r w:rsidRPr="00B16605">
        <w:rPr>
          <w:rFonts w:ascii="Arial" w:hAnsi="Arial" w:cs="Arial"/>
          <w:lang w:eastAsia="en-US"/>
        </w:rPr>
        <w:t xml:space="preserve">For further information about the department, please visit our website </w:t>
      </w:r>
      <w:hyperlink r:id="rId33" w:history="1">
        <w:r w:rsidRPr="00B16605">
          <w:rPr>
            <w:rStyle w:val="Hyperlink"/>
            <w:rFonts w:ascii="Arial" w:hAnsi="Arial" w:cs="Arial"/>
            <w:color w:val="auto"/>
            <w:lang w:eastAsia="en-US"/>
          </w:rPr>
          <w:t>www.deeca.vic.gov.au</w:t>
        </w:r>
      </w:hyperlink>
    </w:p>
    <w:p w14:paraId="78BBA915" w14:textId="77777777" w:rsidR="00495B3B" w:rsidRPr="00690342" w:rsidRDefault="00495B3B" w:rsidP="00495B3B">
      <w:pPr>
        <w:keepNext/>
        <w:spacing w:before="0" w:line="240" w:lineRule="auto"/>
        <w:rPr>
          <w:rFonts w:asciiTheme="majorHAnsi" w:eastAsia="Microsoft JhengHei" w:hAnsiTheme="majorHAnsi" w:cstheme="majorHAnsi"/>
          <w:iCs/>
          <w:color w:val="442D97"/>
          <w:spacing w:val="-2"/>
          <w:sz w:val="28"/>
          <w:szCs w:val="24"/>
        </w:rPr>
      </w:pPr>
      <w:r w:rsidRPr="00690342">
        <w:rPr>
          <w:rFonts w:asciiTheme="majorHAnsi" w:eastAsia="Microsoft JhengHei" w:hAnsiTheme="majorHAnsi" w:cstheme="majorHAnsi"/>
          <w:iCs/>
          <w:color w:val="442D97"/>
          <w:spacing w:val="-2"/>
          <w:sz w:val="28"/>
          <w:szCs w:val="24"/>
        </w:rPr>
        <w:t>Our values</w:t>
      </w:r>
    </w:p>
    <w:p w14:paraId="40784ECD" w14:textId="77777777" w:rsidR="00542C8D" w:rsidRPr="002775A7" w:rsidRDefault="00542C8D" w:rsidP="00542C8D">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98D4C06" w14:textId="77777777" w:rsidR="00F27506" w:rsidRPr="001936AA" w:rsidRDefault="00F27506" w:rsidP="00F27506">
      <w:pPr>
        <w:keepNext/>
        <w:spacing w:before="240" w:line="240" w:lineRule="auto"/>
        <w:rPr>
          <w:rFonts w:ascii="Arial" w:hAnsi="Arial" w:cs="Arial"/>
          <w:bCs/>
          <w:color w:val="442D97"/>
          <w:sz w:val="28"/>
          <w:szCs w:val="28"/>
          <w:lang w:eastAsia="zh-CN"/>
        </w:rPr>
      </w:pPr>
      <w:r w:rsidRPr="00AC1638">
        <w:rPr>
          <w:rFonts w:ascii="Arial" w:eastAsia="Microsoft JhengHei" w:hAnsi="Arial"/>
          <w:color w:val="442D97"/>
          <w:sz w:val="28"/>
          <w:szCs w:val="28"/>
        </w:rPr>
        <w:lastRenderedPageBreak/>
        <w:t>Our Community Charter</w:t>
      </w:r>
    </w:p>
    <w:p w14:paraId="417296ED" w14:textId="5E7E310E" w:rsidR="001A49D5" w:rsidRDefault="00F27506" w:rsidP="00F27506">
      <w:pPr>
        <w:spacing w:before="0" w:after="0" w:line="240" w:lineRule="auto"/>
        <w:rPr>
          <w:rFonts w:asciiTheme="majorHAnsi" w:hAnsiTheme="majorHAnsi" w:cstheme="majorHAnsi"/>
          <w:bCs/>
          <w:color w:val="442D97"/>
          <w:sz w:val="28"/>
          <w:szCs w:val="28"/>
          <w:lang w:eastAsia="zh-CN"/>
        </w:rPr>
      </w:pPr>
      <w:r w:rsidRPr="00210B0C">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374A88E5" w:rsidR="00495B3B" w:rsidRPr="00690342" w:rsidRDefault="00495B3B" w:rsidP="00082A68">
      <w:pPr>
        <w:keepNext/>
        <w:spacing w:before="240" w:line="240" w:lineRule="auto"/>
        <w:rPr>
          <w:rFonts w:asciiTheme="majorHAnsi" w:hAnsiTheme="majorHAnsi" w:cstheme="majorHAnsi"/>
          <w:bCs/>
          <w:color w:val="442D97"/>
          <w:sz w:val="28"/>
          <w:szCs w:val="28"/>
          <w:lang w:eastAsia="zh-CN"/>
        </w:rPr>
      </w:pPr>
      <w:r w:rsidRPr="00690342">
        <w:rPr>
          <w:rFonts w:asciiTheme="majorHAnsi" w:hAnsiTheme="majorHAnsi" w:cstheme="majorHAnsi"/>
          <w:bCs/>
          <w:color w:val="442D97"/>
          <w:sz w:val="28"/>
          <w:szCs w:val="28"/>
          <w:lang w:eastAsia="zh-CN"/>
        </w:rPr>
        <w:t>Emergency Response and Health and Safety Requirements</w:t>
      </w:r>
    </w:p>
    <w:p w14:paraId="6E3541A2" w14:textId="77777777" w:rsidR="00495B3B" w:rsidRPr="00690342" w:rsidRDefault="00495B3B" w:rsidP="00083C83">
      <w:pPr>
        <w:spacing w:before="0" w:after="0" w:line="240" w:lineRule="auto"/>
        <w:outlineLvl w:val="1"/>
        <w:rPr>
          <w:rFonts w:asciiTheme="majorHAnsi" w:hAnsiTheme="majorHAnsi" w:cstheme="majorHAnsi"/>
          <w:color w:val="363534"/>
        </w:rPr>
      </w:pPr>
      <w:r w:rsidRPr="00690342">
        <w:rPr>
          <w:rFonts w:asciiTheme="majorHAnsi" w:hAnsiTheme="majorHAnsi" w:cstheme="majorHAnsi"/>
          <w:color w:val="363534"/>
        </w:rPr>
        <w:t>The department</w:t>
      </w:r>
      <w:r w:rsidRPr="00690342">
        <w:rPr>
          <w:rFonts w:asciiTheme="majorHAnsi" w:hAnsiTheme="majorHAnsi" w:cstheme="majorHAnsi"/>
          <w:b/>
          <w:color w:val="363534"/>
        </w:rPr>
        <w:t xml:space="preserve"> </w:t>
      </w:r>
      <w:r w:rsidRPr="00690342">
        <w:rPr>
          <w:rFonts w:asciiTheme="majorHAnsi" w:hAnsiTheme="majorHAnsi" w:cstheme="majorHAnsi"/>
          <w:color w:val="363534"/>
        </w:rPr>
        <w:t>plays a major role in Victoria’s emergency response activities, through an all-haz</w:t>
      </w:r>
      <w:r w:rsidRPr="00690342">
        <w:rPr>
          <w:rFonts w:asciiTheme="majorHAnsi" w:hAnsiTheme="majorHAnsi" w:cstheme="majorHAnsi"/>
        </w:rPr>
        <w:t>ards, all-emergencies approach</w:t>
      </w:r>
      <w:r w:rsidRPr="00690342">
        <w:rPr>
          <w:rFonts w:asciiTheme="majorHAnsi" w:hAnsiTheme="majorHAnsi" w:cstheme="majorHAnsi"/>
          <w:color w:val="363534"/>
        </w:rPr>
        <w:t>. Staff may be directly employed for these roles or may be called upon to support these activities as required following the appropriate training and “fit for work” assessment.</w:t>
      </w:r>
    </w:p>
    <w:p w14:paraId="0C23C87C" w14:textId="5F40A980" w:rsidR="00495B3B" w:rsidRPr="00082A68" w:rsidRDefault="00495B3B" w:rsidP="00083C83">
      <w:pPr>
        <w:spacing w:before="240" w:line="240" w:lineRule="auto"/>
        <w:jc w:val="both"/>
        <w:rPr>
          <w:rFonts w:asciiTheme="majorHAnsi" w:hAnsiTheme="majorHAnsi" w:cstheme="majorHAnsi"/>
          <w:bCs/>
          <w:color w:val="442D97"/>
          <w:sz w:val="28"/>
          <w:szCs w:val="28"/>
          <w:lang w:eastAsia="zh-CN"/>
        </w:rPr>
      </w:pPr>
      <w:r w:rsidRPr="00690342">
        <w:rPr>
          <w:rFonts w:asciiTheme="majorHAnsi" w:hAnsiTheme="majorHAnsi" w:cstheme="majorHAnsi"/>
          <w:bCs/>
          <w:color w:val="442D97"/>
          <w:sz w:val="28"/>
          <w:szCs w:val="28"/>
          <w:lang w:eastAsia="zh-CN"/>
        </w:rPr>
        <w:t xml:space="preserve">A Diverse, Inclusive and Flexible Workplace </w:t>
      </w:r>
    </w:p>
    <w:p w14:paraId="53CEEE6C" w14:textId="77777777" w:rsidR="00495B3B" w:rsidRPr="00690342" w:rsidRDefault="00495B3B" w:rsidP="00495B3B">
      <w:pPr>
        <w:spacing w:before="0" w:after="100" w:afterAutospacing="1" w:line="240" w:lineRule="auto"/>
        <w:rPr>
          <w:rFonts w:asciiTheme="majorHAnsi" w:hAnsiTheme="majorHAnsi" w:cstheme="majorHAnsi"/>
          <w:bCs/>
          <w:color w:val="000000"/>
          <w:szCs w:val="22"/>
        </w:rPr>
      </w:pPr>
      <w:r w:rsidRPr="00690342">
        <w:rPr>
          <w:rFonts w:asciiTheme="majorHAnsi" w:hAnsiTheme="majorHAnsi" w:cstheme="majorHAnsi"/>
          <w:color w:val="363534"/>
          <w:szCs w:val="22"/>
        </w:rPr>
        <w:t xml:space="preserve">DEECA welcomes applicants from a diverse range of </w:t>
      </w:r>
      <w:proofErr w:type="gramStart"/>
      <w:r w:rsidRPr="00690342">
        <w:rPr>
          <w:rFonts w:asciiTheme="majorHAnsi" w:hAnsiTheme="majorHAnsi" w:cstheme="majorHAnsi"/>
          <w:color w:val="363534"/>
          <w:szCs w:val="22"/>
        </w:rPr>
        <w:t>backgrounds</w:t>
      </w:r>
      <w:proofErr w:type="gramEnd"/>
      <w:r w:rsidRPr="00690342">
        <w:rPr>
          <w:rFonts w:asciiTheme="majorHAnsi" w:hAnsiTheme="majorHAnsi" w:cstheme="majorHAnsi"/>
          <w:color w:val="363534"/>
          <w:szCs w:val="22"/>
        </w:rPr>
        <w:t xml:space="preserve"> </w:t>
      </w:r>
      <w:r w:rsidRPr="00690342">
        <w:rPr>
          <w:rFonts w:asciiTheme="majorHAnsi" w:eastAsia="Calibri" w:hAnsiTheme="majorHAnsi" w:cstheme="majorHAnsi"/>
          <w:color w:val="363534"/>
          <w:szCs w:val="22"/>
        </w:rPr>
        <w:t xml:space="preserve">and we focus on the essential requirements of the job and being consistent and fair in our treatment of all applicants. </w:t>
      </w:r>
      <w:r w:rsidRPr="00690342">
        <w:rPr>
          <w:rFonts w:asciiTheme="majorHAnsi" w:hAnsiTheme="majorHAnsi" w:cstheme="majorHAnsi"/>
          <w:bCs/>
          <w:color w:val="000000"/>
          <w:szCs w:val="22"/>
        </w:rPr>
        <w:t>Our diversity and inclusion outcome pillars:</w:t>
      </w:r>
    </w:p>
    <w:p w14:paraId="449D99F9" w14:textId="77777777" w:rsidR="00495B3B" w:rsidRPr="00690342" w:rsidRDefault="00495B3B" w:rsidP="00495B3B">
      <w:pPr>
        <w:spacing w:before="100" w:beforeAutospacing="1" w:after="100" w:afterAutospacing="1" w:line="240" w:lineRule="auto"/>
        <w:rPr>
          <w:rFonts w:asciiTheme="majorHAnsi" w:hAnsiTheme="majorHAnsi" w:cstheme="majorHAnsi"/>
          <w:color w:val="000000"/>
          <w:szCs w:val="22"/>
        </w:rPr>
      </w:pPr>
      <w:r w:rsidRPr="00690342">
        <w:rPr>
          <w:rFonts w:asciiTheme="majorHAnsi" w:hAnsiTheme="majorHAnsi" w:cstheme="majorHAnsi"/>
          <w:color w:val="000000"/>
          <w:szCs w:val="22"/>
        </w:rPr>
        <w:t>1. We are connected to liveable, inclusive, sustainable communities</w:t>
      </w:r>
      <w:r w:rsidRPr="00690342">
        <w:rPr>
          <w:rFonts w:asciiTheme="majorHAnsi" w:hAnsiTheme="majorHAnsi" w:cstheme="majorHAnsi"/>
          <w:color w:val="000000"/>
          <w:szCs w:val="22"/>
        </w:rPr>
        <w:br/>
        <w:t xml:space="preserve">2. We are diverse </w:t>
      </w:r>
      <w:r w:rsidRPr="00690342">
        <w:rPr>
          <w:rFonts w:asciiTheme="majorHAnsi" w:hAnsiTheme="majorHAnsi" w:cstheme="majorHAnsi"/>
          <w:color w:val="000000"/>
          <w:szCs w:val="22"/>
        </w:rPr>
        <w:br/>
        <w:t xml:space="preserve">3. We are inclusive and flexible </w:t>
      </w:r>
      <w:r w:rsidRPr="00690342">
        <w:rPr>
          <w:rFonts w:asciiTheme="majorHAnsi" w:hAnsiTheme="majorHAnsi" w:cstheme="majorHAnsi"/>
          <w:color w:val="000000"/>
          <w:szCs w:val="22"/>
        </w:rPr>
        <w:br/>
        <w:t>4. We are safe and respectful</w:t>
      </w:r>
    </w:p>
    <w:p w14:paraId="6D28BF25" w14:textId="77777777" w:rsidR="00495B3B" w:rsidRPr="00690342" w:rsidRDefault="00495B3B" w:rsidP="00495B3B">
      <w:pPr>
        <w:spacing w:before="0" w:after="0"/>
        <w:rPr>
          <w:rFonts w:asciiTheme="majorHAnsi" w:hAnsiTheme="majorHAnsi" w:cstheme="majorHAnsi"/>
          <w:color w:val="363534"/>
          <w:szCs w:val="22"/>
        </w:rPr>
      </w:pPr>
      <w:r w:rsidRPr="00690342">
        <w:rPr>
          <w:rFonts w:asciiTheme="majorHAnsi" w:eastAsia="Calibri" w:hAnsiTheme="majorHAnsi" w:cstheme="majorHAnsi"/>
          <w:color w:val="363534"/>
          <w:szCs w:val="22"/>
        </w:rPr>
        <w:t xml:space="preserve">DEECA </w:t>
      </w:r>
      <w:r w:rsidRPr="00690342">
        <w:rPr>
          <w:rFonts w:asciiTheme="majorHAnsi" w:hAnsiTheme="majorHAnsi" w:cstheme="majorHAnsi"/>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690342" w:rsidRDefault="00495B3B" w:rsidP="00495B3B">
      <w:pPr>
        <w:rPr>
          <w:rFonts w:asciiTheme="majorHAnsi" w:hAnsiTheme="majorHAnsi" w:cstheme="majorHAnsi"/>
          <w:b/>
          <w:bCs/>
          <w:color w:val="363534"/>
        </w:rPr>
      </w:pPr>
      <w:r w:rsidRPr="00690342">
        <w:rPr>
          <w:rFonts w:asciiTheme="majorHAnsi" w:hAnsiTheme="majorHAnsi" w:cstheme="majorHAnsi"/>
          <w:b/>
          <w:bCs/>
          <w:color w:val="363534"/>
        </w:rPr>
        <w:t>Aboriginal Cultural Safety</w:t>
      </w:r>
    </w:p>
    <w:p w14:paraId="793507C3" w14:textId="77777777" w:rsidR="00495B3B" w:rsidRPr="00690342" w:rsidRDefault="00495B3B" w:rsidP="00495B3B">
      <w:pPr>
        <w:spacing w:before="0" w:after="0"/>
        <w:rPr>
          <w:rFonts w:asciiTheme="majorHAnsi" w:hAnsiTheme="majorHAnsi" w:cstheme="majorHAnsi"/>
          <w:color w:val="363534"/>
        </w:rPr>
      </w:pPr>
      <w:r w:rsidRPr="00690342">
        <w:rPr>
          <w:rFonts w:asciiTheme="majorHAnsi" w:hAnsiTheme="majorHAnsi" w:cstheme="majorHAnsi"/>
          <w:color w:val="363534"/>
        </w:rPr>
        <w:t xml:space="preserve">Cultural safety of Traditional Owners and Aboriginal Victorians, as an underpinning principle of self-determination, is embedded in everything we do.  Under the </w:t>
      </w:r>
      <w:r w:rsidRPr="00690342">
        <w:rPr>
          <w:rFonts w:asciiTheme="majorHAnsi" w:hAnsiTheme="majorHAnsi" w:cstheme="majorHAnsi"/>
        </w:rPr>
        <w:t xml:space="preserve">Aboriginal Cultural Safety Framework </w:t>
      </w:r>
      <w:r w:rsidRPr="00690342">
        <w:rPr>
          <w:rFonts w:asciiTheme="majorHAnsi" w:hAnsiTheme="majorHAnsi" w:cstheme="majorHAnsi"/>
          <w:color w:val="363534"/>
        </w:rPr>
        <w:t xml:space="preserve">DEECA is committed to creating a culturally safe workplace, where there is space for culture to live and for spiritual and belief systems to exist. For further information, please contact </w:t>
      </w:r>
      <w:hyperlink r:id="rId35" w:history="1">
        <w:r w:rsidRPr="00690342">
          <w:rPr>
            <w:rFonts w:asciiTheme="majorHAnsi" w:hAnsiTheme="majorHAnsi" w:cstheme="majorHAnsi"/>
            <w:u w:val="single"/>
          </w:rPr>
          <w:t>self.determination@delwp.vic.gov.au</w:t>
        </w:r>
      </w:hyperlink>
      <w:r w:rsidRPr="00690342">
        <w:rPr>
          <w:rFonts w:asciiTheme="majorHAnsi" w:hAnsiTheme="majorHAnsi" w:cstheme="majorHAnsi"/>
          <w:color w:val="363534"/>
        </w:rPr>
        <w:t>.</w:t>
      </w:r>
    </w:p>
    <w:p w14:paraId="0277B7AF" w14:textId="77777777" w:rsidR="00495B3B" w:rsidRPr="00690342" w:rsidRDefault="00495B3B" w:rsidP="00495B3B">
      <w:pPr>
        <w:rPr>
          <w:rFonts w:asciiTheme="majorHAnsi" w:hAnsiTheme="majorHAnsi" w:cstheme="majorHAnsi"/>
          <w:b/>
          <w:color w:val="363534"/>
          <w:szCs w:val="22"/>
        </w:rPr>
      </w:pPr>
      <w:r w:rsidRPr="00690342">
        <w:rPr>
          <w:rFonts w:asciiTheme="majorHAnsi" w:hAnsiTheme="majorHAnsi" w:cstheme="majorHAnsi"/>
          <w:b/>
          <w:color w:val="363534"/>
          <w:szCs w:val="22"/>
        </w:rPr>
        <w:t>Balancing your Life / Hybrid Working</w:t>
      </w:r>
    </w:p>
    <w:p w14:paraId="45CE6128" w14:textId="77777777" w:rsidR="00495B3B" w:rsidRPr="00690342" w:rsidRDefault="00495B3B" w:rsidP="00495B3B">
      <w:pPr>
        <w:rPr>
          <w:rFonts w:asciiTheme="majorHAnsi" w:eastAsia="Calibri" w:hAnsiTheme="majorHAnsi" w:cstheme="majorHAnsi"/>
          <w:color w:val="363534"/>
          <w:szCs w:val="22"/>
        </w:rPr>
      </w:pPr>
      <w:r w:rsidRPr="00690342">
        <w:rPr>
          <w:rFonts w:asciiTheme="majorHAnsi" w:eastAsia="Calibri" w:hAnsiTheme="majorHAnsi" w:cstheme="majorHAnsi"/>
          <w:color w:val="363534"/>
          <w:szCs w:val="22"/>
        </w:rPr>
        <w:t xml:space="preserve">We understand that a balanced life is important to our </w:t>
      </w:r>
      <w:proofErr w:type="gramStart"/>
      <w:r w:rsidRPr="00690342">
        <w:rPr>
          <w:rFonts w:asciiTheme="majorHAnsi" w:eastAsia="Calibri" w:hAnsiTheme="majorHAnsi" w:cstheme="majorHAnsi"/>
          <w:color w:val="363534"/>
          <w:szCs w:val="22"/>
        </w:rPr>
        <w:t>employees</w:t>
      </w:r>
      <w:proofErr w:type="gramEnd"/>
      <w:r w:rsidRPr="00690342">
        <w:rPr>
          <w:rFonts w:asciiTheme="majorHAnsi" w:eastAsia="Calibri" w:hAnsiTheme="majorHAnsi" w:cstheme="majorHAnsi"/>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7777777" w:rsidR="00495B3B" w:rsidRPr="00690342" w:rsidRDefault="00495B3B" w:rsidP="00495B3B">
      <w:pPr>
        <w:spacing w:line="240" w:lineRule="auto"/>
        <w:rPr>
          <w:rFonts w:asciiTheme="majorHAnsi" w:eastAsia="Microsoft JhengHei" w:hAnsiTheme="majorHAnsi" w:cstheme="majorHAnsi"/>
          <w:sz w:val="22"/>
          <w:szCs w:val="24"/>
          <w:u w:val="single"/>
          <w:lang w:eastAsia="en-US"/>
        </w:rPr>
      </w:pPr>
      <w:r w:rsidRPr="00690342">
        <w:rPr>
          <w:rFonts w:asciiTheme="majorHAnsi" w:hAnsiTheme="majorHAnsi" w:cstheme="majorHAnsi"/>
          <w:sz w:val="24"/>
          <w:szCs w:val="24"/>
          <w:lang w:eastAsia="en-US"/>
        </w:rPr>
        <w:t>To receive this information in an accessible format (such as large print or audio) please call the Customer Service Centre: 136 186, TTY: 133 677, or email</w:t>
      </w:r>
      <w:r w:rsidRPr="00690342">
        <w:rPr>
          <w:rFonts w:asciiTheme="majorHAnsi" w:hAnsiTheme="majorHAnsi" w:cstheme="majorHAnsi"/>
          <w:sz w:val="28"/>
          <w:szCs w:val="28"/>
          <w:lang w:eastAsia="en-US"/>
        </w:rPr>
        <w:t xml:space="preserve"> </w:t>
      </w:r>
      <w:hyperlink r:id="rId36" w:history="1">
        <w:r w:rsidRPr="00690342">
          <w:rPr>
            <w:rFonts w:asciiTheme="majorHAnsi" w:eastAsia="Microsoft JhengHei" w:hAnsiTheme="majorHAnsi" w:cstheme="majorHAnsi"/>
            <w:sz w:val="22"/>
            <w:szCs w:val="24"/>
            <w:u w:val="single"/>
            <w:lang w:eastAsia="en-US"/>
          </w:rPr>
          <w:t>customer.service@delwp.vic.gov.au</w:t>
        </w:r>
      </w:hyperlink>
    </w:p>
    <w:p w14:paraId="69B28C1E" w14:textId="79288843" w:rsidR="00A14A3F" w:rsidRPr="00821FA2" w:rsidRDefault="00495B3B" w:rsidP="00821FA2">
      <w:pPr>
        <w:spacing w:line="240" w:lineRule="auto"/>
        <w:rPr>
          <w:rFonts w:asciiTheme="majorHAnsi" w:hAnsiTheme="majorHAnsi" w:cstheme="majorHAnsi"/>
          <w:sz w:val="28"/>
          <w:szCs w:val="28"/>
          <w:lang w:eastAsia="en-US"/>
        </w:rPr>
      </w:pPr>
      <w:r w:rsidRPr="00690342">
        <w:rPr>
          <w:rFonts w:asciiTheme="majorHAnsi" w:hAnsiTheme="majorHAnsi" w:cstheme="majorHAnsi"/>
          <w:sz w:val="28"/>
          <w:szCs w:val="28"/>
          <w:lang w:eastAsia="en-US"/>
        </w:rPr>
        <w:t xml:space="preserve"> </w:t>
      </w:r>
    </w:p>
    <w:sectPr w:rsidR="00A14A3F" w:rsidRPr="00821FA2" w:rsidSect="007425C9">
      <w:headerReference w:type="default" r:id="rId3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2CC3" w14:textId="77777777" w:rsidR="00B44002" w:rsidRDefault="00B44002" w:rsidP="00CD157B">
      <w:pPr>
        <w:pStyle w:val="NoSpacing"/>
      </w:pPr>
    </w:p>
    <w:p w14:paraId="6C02ED2F" w14:textId="77777777" w:rsidR="00B44002" w:rsidRDefault="00B44002"/>
  </w:endnote>
  <w:endnote w:type="continuationSeparator" w:id="0">
    <w:p w14:paraId="32F0A471" w14:textId="77777777" w:rsidR="00B44002" w:rsidRDefault="00B44002" w:rsidP="00CD157B">
      <w:pPr>
        <w:pStyle w:val="NoSpacing"/>
      </w:pPr>
    </w:p>
    <w:p w14:paraId="54E14A3B" w14:textId="77777777" w:rsidR="00B44002" w:rsidRDefault="00B44002"/>
  </w:endnote>
  <w:endnote w:type="continuationNotice" w:id="1">
    <w:p w14:paraId="5BF9D11D" w14:textId="77777777" w:rsidR="00B44002" w:rsidRDefault="00B44002" w:rsidP="00CD157B">
      <w:pPr>
        <w:pStyle w:val="NoSpacing"/>
      </w:pPr>
    </w:p>
    <w:p w14:paraId="19D82991" w14:textId="77777777" w:rsidR="00B44002" w:rsidRDefault="00B44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rsidTr="00505430">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44584B63">
                    <wp:simplePos x="0" y="0"/>
                    <wp:positionH relativeFrom="page">
                      <wp:posOffset>0</wp:posOffset>
                    </wp:positionH>
                    <wp:positionV relativeFrom="page">
                      <wp:posOffset>10229215</wp:posOffset>
                    </wp:positionV>
                    <wp:extent cx="7560945" cy="273050"/>
                    <wp:effectExtent l="0" t="0" r="0" b="12700"/>
                    <wp:wrapNone/>
                    <wp:docPr id="41" name="MSIPCMc2a54d0d852a471d8845b004"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MSIPCMc2a54d0d852a471d8845b004"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1E1B1145"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46331A94" w:rsidR="00A60698" w:rsidRPr="00810C40" w:rsidRDefault="00821FA2" w:rsidP="00495B3B">
          <w:pPr>
            <w:pStyle w:val="FooterEven"/>
            <w:jc w:val="right"/>
          </w:pPr>
          <w:r>
            <w:t>June 2025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495B3B" w14:paraId="6C96125A" w14:textId="77777777" w:rsidTr="00495B3B">
      <w:trPr>
        <w:trHeight w:val="397"/>
      </w:trPr>
      <w:tc>
        <w:tcPr>
          <w:tcW w:w="8931" w:type="dxa"/>
        </w:tcPr>
        <w:p w14:paraId="162046A4" w14:textId="315F8460" w:rsidR="00495B3B" w:rsidRPr="00CB1FB7" w:rsidRDefault="00495B3B" w:rsidP="00495B3B">
          <w:pPr>
            <w:pStyle w:val="FooterOdd"/>
            <w:jc w:val="left"/>
            <w:rPr>
              <w:b/>
            </w:rPr>
          </w:pPr>
          <w:r>
            <w:rPr>
              <w:b/>
              <w:noProof/>
            </w:rPr>
            <mc:AlternateContent>
              <mc:Choice Requires="wps">
                <w:drawing>
                  <wp:anchor distT="0" distB="0" distL="114300" distR="114300" simplePos="0" relativeHeight="251658254" behindDoc="0" locked="0" layoutInCell="0" allowOverlap="1" wp14:anchorId="38662FAA" wp14:editId="612541E9">
                    <wp:simplePos x="0" y="0"/>
                    <wp:positionH relativeFrom="page">
                      <wp:posOffset>0</wp:posOffset>
                    </wp:positionH>
                    <wp:positionV relativeFrom="page">
                      <wp:posOffset>10229215</wp:posOffset>
                    </wp:positionV>
                    <wp:extent cx="7560945" cy="273050"/>
                    <wp:effectExtent l="0" t="0" r="0" b="12700"/>
                    <wp:wrapNone/>
                    <wp:docPr id="3" name="MSIPCM2c8143beac8a2d1c09b27fa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662FAA" id="_x0000_t202" coordsize="21600,21600" o:spt="202" path="m,l,21600r21600,l21600,xe">
                    <v:stroke joinstyle="miter"/>
                    <v:path gradientshapeok="t" o:connecttype="rect"/>
                  </v:shapetype>
                  <v:shape id="MSIPCM2c8143beac8a2d1c09b27fa6" o:spid="_x0000_s1030" type="#_x0000_t202" alt="{&quot;HashCode&quot;:1862493762,&quot;Height&quot;:841.0,&quot;Width&quot;:595.0,&quot;Placement&quot;:&quot;Footer&quot;,&quot;Index&quot;:&quot;Primary&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3B71D16" w14:textId="3277E10D" w:rsidR="00495B3B"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75480751" w14:textId="77777777" w:rsidR="00495B3B" w:rsidRDefault="00495B3B" w:rsidP="00495B3B">
          <w:pPr>
            <w:pStyle w:val="FooterOddPageNumber"/>
            <w:ind w:left="-9070" w:firstLine="9070"/>
            <w:jc w:val="left"/>
          </w:pPr>
        </w:p>
      </w:tc>
      <w:tc>
        <w:tcPr>
          <w:tcW w:w="991" w:type="dxa"/>
        </w:tcPr>
        <w:p w14:paraId="6F42B13B" w14:textId="043A63F1" w:rsidR="00495B3B" w:rsidRPr="00D55628" w:rsidRDefault="00821FA2" w:rsidP="00616083">
          <w:pPr>
            <w:pStyle w:val="FooterOddPageNumber"/>
            <w:jc w:val="left"/>
          </w:pPr>
          <w:r>
            <w:t>May</w:t>
          </w:r>
          <w:r w:rsidR="00616083">
            <w:t xml:space="preserve"> 202</w:t>
          </w:r>
          <w:r>
            <w:t>5</w:t>
          </w:r>
        </w:p>
      </w:tc>
    </w:tr>
  </w:tbl>
  <w:p w14:paraId="544AF284" w14:textId="7633E25E" w:rsidR="00CD157B" w:rsidRDefault="00495B3B"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pPr>
      <w:pStyle w:val="Footer"/>
    </w:pPr>
    <w:r>
      <w:rPr>
        <w:noProof/>
      </w:rPr>
      <mc:AlternateContent>
        <mc:Choice Requires="wps">
          <w:drawing>
            <wp:anchor distT="0" distB="0" distL="114300" distR="114300" simplePos="0" relativeHeight="251658253" behindDoc="0" locked="0" layoutInCell="0" allowOverlap="1" wp14:anchorId="4244B73F" wp14:editId="3DFDF6A2">
              <wp:simplePos x="0" y="0"/>
              <wp:positionH relativeFrom="page">
                <wp:posOffset>0</wp:posOffset>
              </wp:positionH>
              <wp:positionV relativeFrom="page">
                <wp:posOffset>10229215</wp:posOffset>
              </wp:positionV>
              <wp:extent cx="7560945" cy="273050"/>
              <wp:effectExtent l="0" t="0" r="0" b="12700"/>
              <wp:wrapNone/>
              <wp:docPr id="40" name="MSIPCM181144f894ceca36ecbf703c"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F0AD" w14:textId="77777777" w:rsidR="00B44002" w:rsidRPr="0056073C" w:rsidRDefault="00B44002" w:rsidP="005D764F">
      <w:pPr>
        <w:pStyle w:val="FootnoteSeparator"/>
      </w:pPr>
    </w:p>
    <w:p w14:paraId="7786E707" w14:textId="77777777" w:rsidR="00B44002" w:rsidRDefault="00B44002"/>
  </w:footnote>
  <w:footnote w:type="continuationSeparator" w:id="0">
    <w:p w14:paraId="4C323236" w14:textId="77777777" w:rsidR="00B44002" w:rsidRPr="00CA30B7" w:rsidRDefault="00B44002" w:rsidP="006D5A90">
      <w:pPr>
        <w:rPr>
          <w:lang w:val="en-US"/>
        </w:rPr>
      </w:pPr>
      <w:r w:rsidRPr="00CA30B7">
        <w:rPr>
          <w:lang w:val="en-US"/>
        </w:rPr>
        <w:t>_______</w:t>
      </w:r>
    </w:p>
    <w:p w14:paraId="3CBD0F18" w14:textId="77777777" w:rsidR="00B44002" w:rsidRDefault="00B44002"/>
  </w:footnote>
  <w:footnote w:type="continuationNotice" w:id="1">
    <w:p w14:paraId="557D3CC7" w14:textId="77777777" w:rsidR="00B44002" w:rsidRDefault="00B44002" w:rsidP="006D5A90"/>
    <w:p w14:paraId="40917B6E" w14:textId="77777777" w:rsidR="00B44002" w:rsidRDefault="00B44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E9BC9A"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D399FD"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14FE4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12F965"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14E968" id="Hdr_Element2" o:spid="_x0000_s1026" alt="&quot;&quot;" style="position:absolute;margin-left:297.65pt;margin-top:0;width:82.7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A20BB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5"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8D1ECE" id="Hdr_Element6" o:spid="_x0000_s1026" alt="&quot;&quot;" style="position:absolute;margin-left:512.5pt;margin-top:0;width:83.0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4B3592" id="Hdr_Element1"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6"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326C72" id="Hdr_Element4" o:spid="_x0000_s1026" alt="&quot;&quot;" style="position:absolute;margin-left:363.9pt;margin-top:0;width:115.6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5B8130" id="Hdr_Element5" o:spid="_x0000_s1026" alt="&quot;&quot;" style="position:absolute;margin-left:463.3pt;margin-top:0;width:66.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436941" id="Hdr_Element2" o:spid="_x0000_s1026" alt="&quot;&quot;" style="position:absolute;margin-left:297.65pt;margin-top:0;width:82.7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FDA90E" id="Hdr_Element3" o:spid="_x0000_s1026" alt="&quot;&quot;" style="position:absolute;margin-left:363.8pt;margin-top:0;width:33.1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6CF6F93"/>
    <w:multiLevelType w:val="hybridMultilevel"/>
    <w:tmpl w:val="8C4A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5"/>
  </w:num>
  <w:num w:numId="3" w16cid:durableId="985085104">
    <w:abstractNumId w:val="9"/>
  </w:num>
  <w:num w:numId="4" w16cid:durableId="1872112631">
    <w:abstractNumId w:val="11"/>
  </w:num>
  <w:num w:numId="5" w16cid:durableId="336812815">
    <w:abstractNumId w:val="22"/>
  </w:num>
  <w:num w:numId="6" w16cid:durableId="155153463">
    <w:abstractNumId w:val="0"/>
  </w:num>
  <w:num w:numId="7" w16cid:durableId="1428236886">
    <w:abstractNumId w:val="25"/>
  </w:num>
  <w:num w:numId="8" w16cid:durableId="103154041">
    <w:abstractNumId w:val="27"/>
  </w:num>
  <w:num w:numId="9" w16cid:durableId="1308436166">
    <w:abstractNumId w:val="24"/>
  </w:num>
  <w:num w:numId="10" w16cid:durableId="1335643199">
    <w:abstractNumId w:val="33"/>
  </w:num>
  <w:num w:numId="11" w16cid:durableId="1160577431">
    <w:abstractNumId w:val="26"/>
  </w:num>
  <w:num w:numId="12" w16cid:durableId="1673139647">
    <w:abstractNumId w:val="15"/>
  </w:num>
  <w:num w:numId="13" w16cid:durableId="1742215375">
    <w:abstractNumId w:val="42"/>
  </w:num>
  <w:num w:numId="14" w16cid:durableId="664823544">
    <w:abstractNumId w:val="39"/>
  </w:num>
  <w:num w:numId="15" w16cid:durableId="979774751">
    <w:abstractNumId w:val="12"/>
  </w:num>
  <w:num w:numId="16" w16cid:durableId="729228463">
    <w:abstractNumId w:val="5"/>
  </w:num>
  <w:num w:numId="17" w16cid:durableId="322781625">
    <w:abstractNumId w:val="23"/>
  </w:num>
  <w:num w:numId="18" w16cid:durableId="13410210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B36"/>
    <w:rsid w:val="00016F11"/>
    <w:rsid w:val="00017A37"/>
    <w:rsid w:val="00017E78"/>
    <w:rsid w:val="000200A9"/>
    <w:rsid w:val="00020166"/>
    <w:rsid w:val="00020405"/>
    <w:rsid w:val="00020425"/>
    <w:rsid w:val="0002048A"/>
    <w:rsid w:val="00020A83"/>
    <w:rsid w:val="00020D21"/>
    <w:rsid w:val="00021A47"/>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1E5C"/>
    <w:rsid w:val="00052454"/>
    <w:rsid w:val="0005252A"/>
    <w:rsid w:val="000528CB"/>
    <w:rsid w:val="000531C8"/>
    <w:rsid w:val="00053C58"/>
    <w:rsid w:val="00053CC3"/>
    <w:rsid w:val="00054A64"/>
    <w:rsid w:val="00054CE8"/>
    <w:rsid w:val="0005566D"/>
    <w:rsid w:val="0005578D"/>
    <w:rsid w:val="00055A62"/>
    <w:rsid w:val="00056024"/>
    <w:rsid w:val="000574CC"/>
    <w:rsid w:val="000574DD"/>
    <w:rsid w:val="00057EB4"/>
    <w:rsid w:val="00060B9F"/>
    <w:rsid w:val="000610DD"/>
    <w:rsid w:val="0006141F"/>
    <w:rsid w:val="00062214"/>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188D"/>
    <w:rsid w:val="0008257E"/>
    <w:rsid w:val="00082701"/>
    <w:rsid w:val="00082A68"/>
    <w:rsid w:val="00082CAC"/>
    <w:rsid w:val="00082EEC"/>
    <w:rsid w:val="00082F2B"/>
    <w:rsid w:val="00083241"/>
    <w:rsid w:val="000833E8"/>
    <w:rsid w:val="000838F2"/>
    <w:rsid w:val="00083C1F"/>
    <w:rsid w:val="00083C83"/>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82B"/>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98E"/>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BA"/>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265"/>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1D2"/>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35A"/>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039"/>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07F9"/>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803"/>
    <w:rsid w:val="001A1E8A"/>
    <w:rsid w:val="001A26B9"/>
    <w:rsid w:val="001A3352"/>
    <w:rsid w:val="001A3695"/>
    <w:rsid w:val="001A4052"/>
    <w:rsid w:val="001A44AA"/>
    <w:rsid w:val="001A49D5"/>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1A24"/>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1EBD"/>
    <w:rsid w:val="001E2412"/>
    <w:rsid w:val="001E261C"/>
    <w:rsid w:val="001E28B4"/>
    <w:rsid w:val="001E3629"/>
    <w:rsid w:val="001E3631"/>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1C7"/>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0EDE"/>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907"/>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3D7"/>
    <w:rsid w:val="0027240B"/>
    <w:rsid w:val="00272580"/>
    <w:rsid w:val="002725C1"/>
    <w:rsid w:val="002726AA"/>
    <w:rsid w:val="00272792"/>
    <w:rsid w:val="00272A50"/>
    <w:rsid w:val="0027305A"/>
    <w:rsid w:val="00273437"/>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A49"/>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832"/>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234"/>
    <w:rsid w:val="002E03B0"/>
    <w:rsid w:val="002E0ED2"/>
    <w:rsid w:val="002E1116"/>
    <w:rsid w:val="002E1F33"/>
    <w:rsid w:val="002E22BE"/>
    <w:rsid w:val="002E2436"/>
    <w:rsid w:val="002E2FF4"/>
    <w:rsid w:val="002E3000"/>
    <w:rsid w:val="002E34C5"/>
    <w:rsid w:val="002E3829"/>
    <w:rsid w:val="002E3B71"/>
    <w:rsid w:val="002E4414"/>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3A9"/>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D51"/>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4B7B"/>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076"/>
    <w:rsid w:val="00332F2C"/>
    <w:rsid w:val="00333033"/>
    <w:rsid w:val="0033314C"/>
    <w:rsid w:val="00333179"/>
    <w:rsid w:val="003337C6"/>
    <w:rsid w:val="00333D25"/>
    <w:rsid w:val="003340B8"/>
    <w:rsid w:val="0033440F"/>
    <w:rsid w:val="003347F7"/>
    <w:rsid w:val="00334875"/>
    <w:rsid w:val="0033628F"/>
    <w:rsid w:val="0033686F"/>
    <w:rsid w:val="0033688B"/>
    <w:rsid w:val="00336AB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DDC"/>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E61"/>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4E5"/>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0F41"/>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6B7"/>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6C9C"/>
    <w:rsid w:val="003F71AF"/>
    <w:rsid w:val="003F73AB"/>
    <w:rsid w:val="003F774D"/>
    <w:rsid w:val="003F782D"/>
    <w:rsid w:val="003F78C5"/>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9E1"/>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839"/>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1AA"/>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99F"/>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075"/>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4B3E"/>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C8D"/>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537"/>
    <w:rsid w:val="00557CF6"/>
    <w:rsid w:val="005601B8"/>
    <w:rsid w:val="005602D3"/>
    <w:rsid w:val="0056073C"/>
    <w:rsid w:val="00560B95"/>
    <w:rsid w:val="00561A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476"/>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02C"/>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8EE"/>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926"/>
    <w:rsid w:val="00615AD9"/>
    <w:rsid w:val="00615BBF"/>
    <w:rsid w:val="00616083"/>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93B"/>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497"/>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020"/>
    <w:rsid w:val="006726FB"/>
    <w:rsid w:val="0067281D"/>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342"/>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DAE"/>
    <w:rsid w:val="006C7F3C"/>
    <w:rsid w:val="006D08FE"/>
    <w:rsid w:val="006D0C0F"/>
    <w:rsid w:val="006D1319"/>
    <w:rsid w:val="006D147C"/>
    <w:rsid w:val="006D1D76"/>
    <w:rsid w:val="006D1D98"/>
    <w:rsid w:val="006D1FB4"/>
    <w:rsid w:val="006D2896"/>
    <w:rsid w:val="006D2DED"/>
    <w:rsid w:val="006D35DB"/>
    <w:rsid w:val="006D36D8"/>
    <w:rsid w:val="006D440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57D"/>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16D6"/>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68A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FD9"/>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1637"/>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2FFA"/>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31"/>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2E81"/>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0BDA"/>
    <w:rsid w:val="00821010"/>
    <w:rsid w:val="00821321"/>
    <w:rsid w:val="00821C4C"/>
    <w:rsid w:val="00821FA2"/>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695"/>
    <w:rsid w:val="0083274E"/>
    <w:rsid w:val="0083275D"/>
    <w:rsid w:val="008338F1"/>
    <w:rsid w:val="00833F28"/>
    <w:rsid w:val="008343EF"/>
    <w:rsid w:val="0083461D"/>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6AA"/>
    <w:rsid w:val="0084171D"/>
    <w:rsid w:val="00841981"/>
    <w:rsid w:val="00842222"/>
    <w:rsid w:val="00842607"/>
    <w:rsid w:val="00842E33"/>
    <w:rsid w:val="008436A5"/>
    <w:rsid w:val="008440AA"/>
    <w:rsid w:val="00844805"/>
    <w:rsid w:val="00844C40"/>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1B03"/>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CD8"/>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637"/>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431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18E"/>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6E3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253"/>
    <w:rsid w:val="00983248"/>
    <w:rsid w:val="009832DC"/>
    <w:rsid w:val="00983740"/>
    <w:rsid w:val="00983A78"/>
    <w:rsid w:val="009840C0"/>
    <w:rsid w:val="00984322"/>
    <w:rsid w:val="00984372"/>
    <w:rsid w:val="00984674"/>
    <w:rsid w:val="009848DE"/>
    <w:rsid w:val="00985953"/>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53D4"/>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0AB"/>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2BD"/>
    <w:rsid w:val="00A029F4"/>
    <w:rsid w:val="00A037E2"/>
    <w:rsid w:val="00A048A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84"/>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3F5A"/>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85"/>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407D"/>
    <w:rsid w:val="00A7514B"/>
    <w:rsid w:val="00A754E7"/>
    <w:rsid w:val="00A75703"/>
    <w:rsid w:val="00A7585A"/>
    <w:rsid w:val="00A7595C"/>
    <w:rsid w:val="00A75E13"/>
    <w:rsid w:val="00A7647C"/>
    <w:rsid w:val="00A76776"/>
    <w:rsid w:val="00A769E9"/>
    <w:rsid w:val="00A76D09"/>
    <w:rsid w:val="00A770F0"/>
    <w:rsid w:val="00A7714E"/>
    <w:rsid w:val="00A77686"/>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2E"/>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BE4"/>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AA0"/>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4F28"/>
    <w:rsid w:val="00B05017"/>
    <w:rsid w:val="00B05733"/>
    <w:rsid w:val="00B05998"/>
    <w:rsid w:val="00B05AB9"/>
    <w:rsid w:val="00B05B00"/>
    <w:rsid w:val="00B06077"/>
    <w:rsid w:val="00B0680D"/>
    <w:rsid w:val="00B072DC"/>
    <w:rsid w:val="00B10A43"/>
    <w:rsid w:val="00B10FB5"/>
    <w:rsid w:val="00B11A35"/>
    <w:rsid w:val="00B12E28"/>
    <w:rsid w:val="00B12EFE"/>
    <w:rsid w:val="00B149D2"/>
    <w:rsid w:val="00B15095"/>
    <w:rsid w:val="00B15554"/>
    <w:rsid w:val="00B15BE8"/>
    <w:rsid w:val="00B15FB4"/>
    <w:rsid w:val="00B16199"/>
    <w:rsid w:val="00B16C3E"/>
    <w:rsid w:val="00B16D88"/>
    <w:rsid w:val="00B16E6E"/>
    <w:rsid w:val="00B1709C"/>
    <w:rsid w:val="00B17A38"/>
    <w:rsid w:val="00B17D0E"/>
    <w:rsid w:val="00B17D72"/>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002"/>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129"/>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B58"/>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A"/>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41F"/>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B23"/>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1CE8"/>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A22"/>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C87"/>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6C0F"/>
    <w:rsid w:val="00CA735B"/>
    <w:rsid w:val="00CA74E0"/>
    <w:rsid w:val="00CA7B39"/>
    <w:rsid w:val="00CB0362"/>
    <w:rsid w:val="00CB0743"/>
    <w:rsid w:val="00CB0DE0"/>
    <w:rsid w:val="00CB12E7"/>
    <w:rsid w:val="00CB1493"/>
    <w:rsid w:val="00CB163A"/>
    <w:rsid w:val="00CB1761"/>
    <w:rsid w:val="00CB1891"/>
    <w:rsid w:val="00CB2F0A"/>
    <w:rsid w:val="00CB344F"/>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CF3"/>
    <w:rsid w:val="00CC5FA4"/>
    <w:rsid w:val="00CC6734"/>
    <w:rsid w:val="00CC6791"/>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542"/>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2F6"/>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34D"/>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26B"/>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C27"/>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05C"/>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19E"/>
    <w:rsid w:val="00DE52AC"/>
    <w:rsid w:val="00DE5CE2"/>
    <w:rsid w:val="00DE5EEB"/>
    <w:rsid w:val="00DE5F8C"/>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8D2"/>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7D6"/>
    <w:rsid w:val="00E14DEA"/>
    <w:rsid w:val="00E14E35"/>
    <w:rsid w:val="00E152A2"/>
    <w:rsid w:val="00E15D51"/>
    <w:rsid w:val="00E16321"/>
    <w:rsid w:val="00E168F0"/>
    <w:rsid w:val="00E177BC"/>
    <w:rsid w:val="00E202A5"/>
    <w:rsid w:val="00E2039A"/>
    <w:rsid w:val="00E20745"/>
    <w:rsid w:val="00E21E66"/>
    <w:rsid w:val="00E22302"/>
    <w:rsid w:val="00E2352F"/>
    <w:rsid w:val="00E23AE7"/>
    <w:rsid w:val="00E23AF1"/>
    <w:rsid w:val="00E24CF0"/>
    <w:rsid w:val="00E24DB4"/>
    <w:rsid w:val="00E254C4"/>
    <w:rsid w:val="00E25B75"/>
    <w:rsid w:val="00E25BF4"/>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0C"/>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11A"/>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6EE6"/>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5A"/>
    <w:rsid w:val="00EF2C83"/>
    <w:rsid w:val="00EF2DB4"/>
    <w:rsid w:val="00EF2E32"/>
    <w:rsid w:val="00EF2F56"/>
    <w:rsid w:val="00EF32AC"/>
    <w:rsid w:val="00EF383D"/>
    <w:rsid w:val="00EF3AA0"/>
    <w:rsid w:val="00EF4E32"/>
    <w:rsid w:val="00EF521E"/>
    <w:rsid w:val="00EF5937"/>
    <w:rsid w:val="00EF635B"/>
    <w:rsid w:val="00EF6780"/>
    <w:rsid w:val="00EF7543"/>
    <w:rsid w:val="00EF77D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897"/>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4ED"/>
    <w:rsid w:val="00F239E2"/>
    <w:rsid w:val="00F243E5"/>
    <w:rsid w:val="00F244FA"/>
    <w:rsid w:val="00F250E5"/>
    <w:rsid w:val="00F255FB"/>
    <w:rsid w:val="00F258D4"/>
    <w:rsid w:val="00F25D4F"/>
    <w:rsid w:val="00F263F0"/>
    <w:rsid w:val="00F26E98"/>
    <w:rsid w:val="00F27506"/>
    <w:rsid w:val="00F27532"/>
    <w:rsid w:val="00F30735"/>
    <w:rsid w:val="00F31664"/>
    <w:rsid w:val="00F31719"/>
    <w:rsid w:val="00F31CD7"/>
    <w:rsid w:val="00F3268D"/>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254"/>
    <w:rsid w:val="00F74D81"/>
    <w:rsid w:val="00F7500E"/>
    <w:rsid w:val="00F75A91"/>
    <w:rsid w:val="00F7619D"/>
    <w:rsid w:val="00F7642E"/>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4E88"/>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B43"/>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4AD"/>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4AC8A23F"/>
    <w:rsid w:val="5692EE67"/>
    <w:rsid w:val="57E23F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normaltextrun">
    <w:name w:val="normaltextrun"/>
    <w:basedOn w:val="DefaultParagraphFont"/>
    <w:rsid w:val="004D6075"/>
  </w:style>
  <w:style w:type="paragraph" w:customStyle="1" w:styleId="paragraph">
    <w:name w:val="paragraph"/>
    <w:basedOn w:val="Normal"/>
    <w:rsid w:val="005F68EE"/>
    <w:pPr>
      <w:spacing w:before="100" w:beforeAutospacing="1" w:after="100" w:afterAutospacing="1" w:line="240" w:lineRule="auto"/>
    </w:pPr>
    <w:rPr>
      <w:rFonts w:ascii="Times New Roman" w:hAnsi="Times New Roman"/>
      <w:sz w:val="24"/>
      <w:szCs w:val="24"/>
    </w:rPr>
  </w:style>
  <w:style w:type="paragraph" w:customStyle="1" w:styleId="DTPLIbodycopy">
    <w:name w:val="DTPLI body copy"/>
    <w:basedOn w:val="Normal"/>
    <w:qFormat/>
    <w:rsid w:val="00171039"/>
    <w:pPr>
      <w:spacing w:before="0" w:line="240" w:lineRule="auto"/>
      <w:ind w:right="-2"/>
    </w:pPr>
    <w:rPr>
      <w:rFonts w:ascii="Tahoma" w:hAnsi="Tahoma" w:cs="Arial"/>
      <w:sz w:val="18"/>
    </w:rPr>
  </w:style>
  <w:style w:type="paragraph" w:customStyle="1" w:styleId="DTPLIheadinggreen">
    <w:name w:val="DTPLI heading green"/>
    <w:basedOn w:val="Normal"/>
    <w:next w:val="Normal"/>
    <w:qFormat/>
    <w:rsid w:val="00DD405C"/>
    <w:pPr>
      <w:keepNext/>
      <w:spacing w:before="480" w:line="240" w:lineRule="auto"/>
      <w:ind w:right="-2"/>
    </w:pPr>
    <w:rPr>
      <w:rFonts w:ascii="Tahoma" w:hAnsi="Tahoma" w:cs="Arial"/>
      <w:color w:val="57A84C"/>
      <w:sz w:val="30"/>
    </w:rPr>
  </w:style>
  <w:style w:type="character" w:customStyle="1" w:styleId="eop">
    <w:name w:val="eop"/>
    <w:basedOn w:val="DefaultParagraphFont"/>
    <w:rsid w:val="00627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27988674">
      <w:bodyDiv w:val="1"/>
      <w:marLeft w:val="0"/>
      <w:marRight w:val="0"/>
      <w:marTop w:val="0"/>
      <w:marBottom w:val="0"/>
      <w:divBdr>
        <w:top w:val="none" w:sz="0" w:space="0" w:color="auto"/>
        <w:left w:val="none" w:sz="0" w:space="0" w:color="auto"/>
        <w:bottom w:val="none" w:sz="0" w:space="0" w:color="auto"/>
        <w:right w:val="none" w:sz="0" w:space="0" w:color="auto"/>
      </w:divBdr>
    </w:div>
    <w:div w:id="829832126">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07715230">
      <w:bodyDiv w:val="1"/>
      <w:marLeft w:val="0"/>
      <w:marRight w:val="0"/>
      <w:marTop w:val="0"/>
      <w:marBottom w:val="0"/>
      <w:divBdr>
        <w:top w:val="none" w:sz="0" w:space="0" w:color="auto"/>
        <w:left w:val="none" w:sz="0" w:space="0" w:color="auto"/>
        <w:bottom w:val="none" w:sz="0" w:space="0" w:color="auto"/>
        <w:right w:val="none" w:sz="0" w:space="0" w:color="auto"/>
      </w:divBdr>
      <w:divsChild>
        <w:div w:id="1656298500">
          <w:marLeft w:val="0"/>
          <w:marRight w:val="0"/>
          <w:marTop w:val="0"/>
          <w:marBottom w:val="0"/>
          <w:divBdr>
            <w:top w:val="none" w:sz="0" w:space="0" w:color="auto"/>
            <w:left w:val="none" w:sz="0" w:space="0" w:color="auto"/>
            <w:bottom w:val="none" w:sz="0" w:space="0" w:color="auto"/>
            <w:right w:val="none" w:sz="0" w:space="0" w:color="auto"/>
          </w:divBdr>
        </w:div>
        <w:div w:id="1556312975">
          <w:marLeft w:val="0"/>
          <w:marRight w:val="0"/>
          <w:marTop w:val="0"/>
          <w:marBottom w:val="0"/>
          <w:divBdr>
            <w:top w:val="none" w:sz="0" w:space="0" w:color="auto"/>
            <w:left w:val="none" w:sz="0" w:space="0" w:color="auto"/>
            <w:bottom w:val="none" w:sz="0" w:space="0" w:color="auto"/>
            <w:right w:val="none" w:sz="0" w:space="0" w:color="auto"/>
          </w:divBdr>
        </w:div>
        <w:div w:id="1157955853">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67138865">
      <w:bodyDiv w:val="1"/>
      <w:marLeft w:val="0"/>
      <w:marRight w:val="0"/>
      <w:marTop w:val="0"/>
      <w:marBottom w:val="0"/>
      <w:divBdr>
        <w:top w:val="none" w:sz="0" w:space="0" w:color="auto"/>
        <w:left w:val="none" w:sz="0" w:space="0" w:color="auto"/>
        <w:bottom w:val="none" w:sz="0" w:space="0" w:color="auto"/>
        <w:right w:val="none" w:sz="0" w:space="0" w:color="auto"/>
      </w:divBdr>
      <w:divsChild>
        <w:div w:id="1020623540">
          <w:marLeft w:val="0"/>
          <w:marRight w:val="0"/>
          <w:marTop w:val="0"/>
          <w:marBottom w:val="0"/>
          <w:divBdr>
            <w:top w:val="none" w:sz="0" w:space="0" w:color="auto"/>
            <w:left w:val="none" w:sz="0" w:space="0" w:color="auto"/>
            <w:bottom w:val="none" w:sz="0" w:space="0" w:color="auto"/>
            <w:right w:val="none" w:sz="0" w:space="0" w:color="auto"/>
          </w:divBdr>
        </w:div>
        <w:div w:id="1060636622">
          <w:marLeft w:val="0"/>
          <w:marRight w:val="0"/>
          <w:marTop w:val="0"/>
          <w:marBottom w:val="0"/>
          <w:divBdr>
            <w:top w:val="none" w:sz="0" w:space="0" w:color="auto"/>
            <w:left w:val="none" w:sz="0" w:space="0" w:color="auto"/>
            <w:bottom w:val="none" w:sz="0" w:space="0" w:color="auto"/>
            <w:right w:val="none" w:sz="0" w:space="0" w:color="auto"/>
          </w:divBdr>
        </w:div>
      </w:divsChild>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314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svg"/><Relationship Id="rId26" Type="http://schemas.openxmlformats.org/officeDocument/2006/relationships/hyperlink" Target="file:///C:/Users/fionadurante/Downloads/deeca.vic.gov.au" TargetMode="External"/><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yperlink" Target="mailto:catherine.fitt@deeca.vic.gov.au"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36" Type="http://schemas.openxmlformats.org/officeDocument/2006/relationships/hyperlink" Target="mailto:customer.service@delwp.vic.gov.au" TargetMode="Externa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yperlink" Target="file:///C:/Users/fionadurante/Downloads/deeca.vic.gov.au" TargetMode="External"/><Relationship Id="rId30" Type="http://schemas.openxmlformats.org/officeDocument/2006/relationships/footer" Target="footer2.xml"/><Relationship Id="rId35" Type="http://schemas.openxmlformats.org/officeDocument/2006/relationships/hyperlink" Target="mailto:self.determination@delwp.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00849271AE92E24AAF6503380A97605A" ma:contentTypeVersion="214" ma:contentTypeDescription="All project related information. The library can be used to manage multiple projects." ma:contentTypeScope="" ma:versionID="80aca7b9e3fb452326172e0ef6e1258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b4d043b-9e67-4d19-a71f-8407b7c3be9a" xmlns:ns6="2a97b1c0-0bf4-4112-9e38-b8610f19ea52" targetNamespace="http://schemas.microsoft.com/office/2006/metadata/properties" ma:root="true" ma:fieldsID="898b839f0dea2089e06ee189d6af5e2e" ns1:_="" ns2:_="" ns3:_="" ns4:_="" ns5:_="" ns6:_="">
    <xsd:import namespace="http://schemas.microsoft.com/sharepoint/v3"/>
    <xsd:import namespace="9fd47c19-1c4a-4d7d-b342-c10cef269344"/>
    <xsd:import namespace="a5f32de4-e402-4188-b034-e71ca7d22e54"/>
    <xsd:import namespace="05aa45cf-ed89-4733-97a8-db4ce5c51511"/>
    <xsd:import namespace="0b4d043b-9e67-4d19-a71f-8407b7c3be9a"/>
    <xsd:import namespace="2a97b1c0-0bf4-4112-9e38-b8610f19ea5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SharedWithUsers" minOccurs="0"/>
                <xsd:element ref="ns5:SharedWithDetails" minOccurs="0"/>
                <xsd:element ref="ns6:MediaServiceMetadata" minOccurs="0"/>
                <xsd:element ref="ns6:MediaServiceFastMetadata"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d043b-9e67-4d19-a71f-8407b7c3be9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7b1c0-0bf4-4112-9e38-b8610f19ea5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DOCID908-1935240268-1013</_dlc_DocId>
    <_dlc_DocIdUrl xmlns="a5f32de4-e402-4188-b034-e71ca7d22e54">
      <Url>https://delwpvicgovau.sharepoint.com/sites/ecm_908/_layouts/15/DocIdRedir.aspx?ID=DOCID908-1935240268-1013</Url>
      <Description>DOCID908-1935240268-1013</Description>
    </_dlc_DocIdUrl>
    <TaxCatchAll xmlns="9fd47c19-1c4a-4d7d-b342-c10cef269344">
      <Value>2</Value>
      <Value>1</Value>
      <Value>56</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SharedWithUsers xmlns="0b4d043b-9e67-4d19-a71f-8407b7c3be9a">
      <UserInfo>
        <DisplayName>Greta E Walters (DEECA)</DisplayName>
        <AccountId>3120</AccountId>
        <AccountType/>
      </UserInfo>
      <UserInfo>
        <DisplayName>Catherine L Atkinson (DEECA)</DisplayName>
        <AccountId>1911</AccountId>
        <AccountType/>
      </UserInfo>
      <UserInfo>
        <DisplayName>Helen C O’Connell (DEECA)</DisplayName>
        <AccountId>2052</AccountId>
        <AccountType/>
      </UserInfo>
    </SharedWithUsers>
    <DLCPolicyLabelLock xmlns="05aa45cf-ed89-4733-97a8-db4ce5c51511" xsi:nil="true"/>
    <DLCPolicyLabelClientValue xmlns="05aa45cf-ed89-4733-97a8-db4ce5c51511">Version {_UIVersionString}</DLCPolicyLabelClientValue>
    <DLCPolicyLabelValue xmlns="05aa45cf-ed89-4733-97a8-db4ce5c51511">Version 0.9</DLCPolicyLabelValue>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D7109-01FC-49B6-97F9-41F122E7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b4d043b-9e67-4d19-a71f-8407b7c3be9a"/>
    <ds:schemaRef ds:uri="2a97b1c0-0bf4-4112-9e38-b8610f19e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AD27B-BFAF-4236-98AA-4915B3D065B9}">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BCFABBF0-0631-4425-8316-AF0A01ACFB0F}">
  <ds:schemaRefs>
    <ds:schemaRef ds:uri="9fd47c19-1c4a-4d7d-b342-c10cef269344"/>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terms/"/>
    <ds:schemaRef ds:uri="a5f32de4-e402-4188-b034-e71ca7d22e54"/>
    <ds:schemaRef ds:uri="05aa45cf-ed89-4733-97a8-db4ce5c51511"/>
    <ds:schemaRef ds:uri="http://schemas.microsoft.com/office/2006/metadata/properties"/>
    <ds:schemaRef ds:uri="2a97b1c0-0bf4-4112-9e38-b8610f19ea52"/>
    <ds:schemaRef ds:uri="0b4d043b-9e67-4d19-a71f-8407b7c3be9a"/>
    <ds:schemaRef ds:uri="http://www.w3.org/XML/1998/namespace"/>
  </ds:schemaRefs>
</ds:datastoreItem>
</file>

<file path=customXml/itemProps6.xml><?xml version="1.0" encoding="utf-8"?>
<ds:datastoreItem xmlns:ds="http://schemas.openxmlformats.org/officeDocument/2006/customXml" ds:itemID="{762ED16B-5953-4CB0-992E-5705D194715C}">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3039CCB7-75BF-43BE-A76A-D31D17BD780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1528</Words>
  <Characters>9920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Fiona</dc:creator>
  <cp:keywords/>
  <dc:description/>
  <cp:lastModifiedBy>Catherine Fitt (DEECA)</cp:lastModifiedBy>
  <cp:revision>3</cp:revision>
  <cp:lastPrinted>2022-06-17T02:14:00Z</cp:lastPrinted>
  <dcterms:created xsi:type="dcterms:W3CDTF">2025-09-11T05:09:00Z</dcterms:created>
  <dcterms:modified xsi:type="dcterms:W3CDTF">2025-09-11T05:10:00Z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0x0101009298E819CE1EBB4F8D2096B3E0F0C2911D0000849271AE92E24AAF6503380A97605A</vt:lpwstr>
  </property>
  <property fmtid="{D5CDD505-2E9C-101B-9397-08002B2CF9AE}" pid="5" name="MediaServiceImageTags">
    <vt:lpwstr/>
  </property>
  <property fmtid="{D5CDD505-2E9C-101B-9397-08002B2CF9AE}" pid="6" name="_dlc_DocIdItemGuid">
    <vt:lpwstr>cd14de36-a20d-4088-9565-c456e837257a</vt:lpwstr>
  </property>
  <property fmtid="{D5CDD505-2E9C-101B-9397-08002B2CF9AE}" pid="7" name="Dissemination Limiting Marker">
    <vt:lpwstr>1;#FOUO|955eb6fc-b35a-4808-8aa5-31e514fa3f26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6" name="AdaOwningGroup">
    <vt:lpwstr>18;#People and Culture|4fe8dd26-179b-41a1-8a74-1f09d81ad67a</vt:lpwstr>
  </property>
  <property fmtid="{D5CDD505-2E9C-101B-9397-08002B2CF9AE}" pid="17" name="Agency">
    <vt:lpwstr>1;#Department of Environment, Land, Water and Planning|607a3f87-1228-4cd9-82a5-076aa8776274</vt:lpwstr>
  </property>
  <property fmtid="{D5CDD505-2E9C-101B-9397-08002B2CF9AE}" pid="18" name="Branch">
    <vt:lpwstr>6;#Business Management|db5aff6a-2aaa-48bf-8010-68a1796681da</vt:lpwstr>
  </property>
  <property fmtid="{D5CDD505-2E9C-101B-9397-08002B2CF9AE}" pid="19" name="Division">
    <vt:lpwstr>4;#Legal Services|2a2f70da-7efa-4af9-8e32-72af9ec94e35</vt:lpwstr>
  </property>
  <property fmtid="{D5CDD505-2E9C-101B-9397-08002B2CF9AE}" pid="20" name="Group1">
    <vt:lpwstr>5;#Corporate Services|583021de-5b88-4fc0-9d26-f0e13a42b826</vt:lpwstr>
  </property>
  <property fmtid="{D5CDD505-2E9C-101B-9397-08002B2CF9AE}" pid="21" name="Section">
    <vt:lpwstr/>
  </property>
  <property fmtid="{D5CDD505-2E9C-101B-9397-08002B2CF9AE}" pid="22" name="Sub-Section">
    <vt:lpwstr/>
  </property>
  <property fmtid="{D5CDD505-2E9C-101B-9397-08002B2CF9AE}" pid="23" name="Activity">
    <vt:lpwstr/>
  </property>
  <property fmtid="{D5CDD505-2E9C-101B-9397-08002B2CF9AE}" pid="24" name="Reference_x0020_Type">
    <vt:lpwstr/>
  </property>
  <property fmtid="{D5CDD505-2E9C-101B-9397-08002B2CF9AE}" pid="25" name="Location_x0020_Type">
    <vt:lpwstr/>
  </property>
  <property fmtid="{D5CDD505-2E9C-101B-9397-08002B2CF9AE}" pid="26" name="o2e611f6ba3e4c8f9a895dfb7980639e">
    <vt:lpwstr/>
  </property>
  <property fmtid="{D5CDD505-2E9C-101B-9397-08002B2CF9AE}" pid="27" name="ld508a88e6264ce89693af80a72862cb">
    <vt:lpwstr/>
  </property>
  <property fmtid="{D5CDD505-2E9C-101B-9397-08002B2CF9AE}" pid="28" name="ed07202d42724977b9820d9a7f815f16">
    <vt:lpwstr/>
  </property>
  <property fmtid="{D5CDD505-2E9C-101B-9397-08002B2CF9AE}" pid="29" name="Location Type">
    <vt:lpwstr/>
  </property>
  <property fmtid="{D5CDD505-2E9C-101B-9397-08002B2CF9AE}" pid="30" name="Reference Type">
    <vt:lpwstr/>
  </property>
  <property fmtid="{D5CDD505-2E9C-101B-9397-08002B2CF9AE}" pid="31" name="MSIP_Label_4257e2ab-f512-40e2-9c9a-c64247360765_Enabled">
    <vt:lpwstr>true</vt:lpwstr>
  </property>
  <property fmtid="{D5CDD505-2E9C-101B-9397-08002B2CF9AE}" pid="32" name="MSIP_Label_4257e2ab-f512-40e2-9c9a-c64247360765_SetDate">
    <vt:lpwstr>2023-10-02T04:04:18Z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b2d49216-8f5e-4cf1-a237-1b44ba34df40</vt:lpwstr>
  </property>
  <property fmtid="{D5CDD505-2E9C-101B-9397-08002B2CF9AE}" pid="37" name="MSIP_Label_4257e2ab-f512-40e2-9c9a-c64247360765_ContentBits">
    <vt:lpwstr>2</vt:lpwstr>
  </property>
  <property fmtid="{D5CDD505-2E9C-101B-9397-08002B2CF9AE}" pid="38" name="pd01c257034b4e86b1f58279a3bd54c6">
    <vt:lpwstr>Unclassified|7fa379f4-4aba-4692-ab80-7d39d3a23cf4</vt:lpwstr>
  </property>
  <property fmtid="{D5CDD505-2E9C-101B-9397-08002B2CF9AE}" pid="39" name="a25c4e3633654d669cbaa09ae6b70789">
    <vt:lpwstr/>
  </property>
  <property fmtid="{D5CDD505-2E9C-101B-9397-08002B2CF9AE}" pid="40" name="ece32f50ba964e1fbf627a9d83fe6c01">
    <vt:lpwstr>Department of Environment, Land, Water and Planning|607a3f87-1228-4cd9-82a5-076aa8776274</vt:lpwstr>
  </property>
  <property fmtid="{D5CDD505-2E9C-101B-9397-08002B2CF9AE}" pid="41" name="n771d69a070c4babbf278c67c8a2b859">
    <vt:lpwstr>Legal Services|2a2f70da-7efa-4af9-8e32-72af9ec94e35</vt:lpwstr>
  </property>
  <property fmtid="{D5CDD505-2E9C-101B-9397-08002B2CF9AE}" pid="42" name="mfe9accc5a0b4653a7b513b67ffd122d">
    <vt:lpwstr>Business Management|db5aff6a-2aaa-48bf-8010-68a1796681da</vt:lpwstr>
  </property>
  <property fmtid="{D5CDD505-2E9C-101B-9397-08002B2CF9AE}" pid="43" name="fb3179c379644f499d7166d0c985669b">
    <vt:lpwstr>FOUO|955eb6fc-b35a-4808-8aa5-31e514fa3f26</vt:lpwstr>
  </property>
  <property fmtid="{D5CDD505-2E9C-101B-9397-08002B2CF9AE}" pid="44" name="ic50d0a05a8e4d9791dac67f8a1e716c">
    <vt:lpwstr>Corporate Services|583021de-5b88-4fc0-9d26-f0e13a42b826</vt:lpwstr>
  </property>
  <property fmtid="{D5CDD505-2E9C-101B-9397-08002B2CF9AE}" pid="45" name="TaxCatchAll">
    <vt:lpwstr>6;#Business Management|db5aff6a-2aaa-48bf-8010-68a1796681da;#5;#Corporate Services|583021de-5b88-4fc0-9d26-f0e13a42b826;#4;#Legal Services|2a2f70da-7efa-4af9-8e32-72af9ec94e35;#3;#Unclassified|7fa379f4-4aba-4692-ab80-7d39d3a23cf4;#2;#FOUO|955eb6fc-b35a-4808-8aa5-31e514fa3f26;#1;#Department of Environment, Land, Water and Planning|607a3f87-1228-4cd9-82a5-076aa8776274</vt:lpwstr>
  </property>
  <property fmtid="{D5CDD505-2E9C-101B-9397-08002B2CF9AE}" pid="46" name="k1bd994a94c2413797db3bab8f123f6f">
    <vt:lpwstr/>
  </property>
  <property fmtid="{D5CDD505-2E9C-101B-9397-08002B2CF9AE}" pid="47" name="SharedWithUsers">
    <vt:lpwstr>3120;#Greta E Walters (DEECA);#1911;#Catherine L Atkinson (DEECA);#2052;#Helen C O’Connell (DEECA)</vt:lpwstr>
  </property>
  <property fmtid="{D5CDD505-2E9C-101B-9397-08002B2CF9AE}" pid="48" name="Records Class HR Admin">
    <vt:lpwstr>29;#Position Description|9b605b16-5ff4-4142-9815-57489365a519</vt:lpwstr>
  </property>
  <property fmtid="{D5CDD505-2E9C-101B-9397-08002B2CF9AE}" pid="49" name="_docset_NoMedatataSyncRequired">
    <vt:lpwstr>False</vt:lpwstr>
  </property>
  <property fmtid="{D5CDD505-2E9C-101B-9397-08002B2CF9AE}" pid="50" name="Records_x0020_Class_x0020_HR_x0020_Admin">
    <vt:lpwstr>29;#Position Description|9b605b16-5ff4-4142-9815-57489365a519</vt:lpwstr>
  </property>
  <property fmtid="{D5CDD505-2E9C-101B-9397-08002B2CF9AE}" pid="51" name="Security_x0020_Classification">
    <vt:lpwstr>2;#Unclassified|7fa379f4-4aba-4692-ab80-7d39d3a23cf4</vt:lpwstr>
  </property>
  <property fmtid="{D5CDD505-2E9C-101B-9397-08002B2CF9AE}" pid="52" name="Department_x0020_Document_x0020_Type">
    <vt:lpwstr/>
  </property>
  <property fmtid="{D5CDD505-2E9C-101B-9397-08002B2CF9AE}" pid="53" name="Dissemination_x0020_Limiting_x0020_Marker">
    <vt:lpwstr>1;#FOUO|955eb6fc-b35a-4808-8aa5-31e514fa3f26</vt:lpwstr>
  </property>
  <property fmtid="{D5CDD505-2E9C-101B-9397-08002B2CF9AE}" pid="54" name="Records Class Project">
    <vt:lpwstr>56;#Program Strategy|a6651d8a-f3ed-41da-abaa-64fe320e523e</vt:lpwstr>
  </property>
  <property fmtid="{D5CDD505-2E9C-101B-9397-08002B2CF9AE}" pid="55" name="Records_x0020_Class_x0020_Project">
    <vt:lpwstr>56;#Program Strategy|a6651d8a-f3ed-41da-abaa-64fe320e523e</vt:lpwstr>
  </property>
</Properties>
</file>