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82827EA" id="Group 1" o:spid="_x0000_s1026" alt="&quot;&quot;" style="position:absolute;margin-left:0;margin-top:0;width:595.85pt;height:175.45pt;z-index:-251658240;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8"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9"/>
          <w:footerReference w:type="even" r:id="rId20"/>
          <w:footerReference w:type="default" r:id="rId21"/>
          <w:footerReference w:type="first" r:id="rId22"/>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3C3165DD" w:rsidR="00495B3B" w:rsidRPr="00146DA5" w:rsidRDefault="00BF6258" w:rsidP="00495B3B">
            <w:pPr>
              <w:spacing w:before="0" w:after="0"/>
              <w:ind w:left="57" w:right="-450"/>
              <w:rPr>
                <w:rFonts w:ascii="Arial" w:hAnsi="Arial" w:cs="Arial"/>
                <w:color w:val="383737" w:themeColor="text1" w:themeTint="E6"/>
                <w:szCs w:val="22"/>
              </w:rPr>
            </w:pPr>
            <w:r>
              <w:rPr>
                <w:rFonts w:ascii="Arial" w:hAnsi="Arial" w:cs="Arial"/>
                <w:color w:val="383737" w:themeColor="text1" w:themeTint="E6"/>
                <w:szCs w:val="22"/>
              </w:rPr>
              <w:t xml:space="preserve">Senior </w:t>
            </w:r>
            <w:r w:rsidR="00146DA5" w:rsidRPr="00146DA5">
              <w:rPr>
                <w:rFonts w:ascii="Arial" w:hAnsi="Arial" w:cs="Arial"/>
                <w:color w:val="383737" w:themeColor="text1" w:themeTint="E6"/>
                <w:szCs w:val="22"/>
              </w:rPr>
              <w:t>Commercial Compliance Officer</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73FEDB4C" w:rsidR="00495B3B" w:rsidRPr="00146DA5" w:rsidRDefault="00A02D84" w:rsidP="00495B3B">
            <w:pPr>
              <w:spacing w:before="0" w:after="0"/>
              <w:ind w:left="57" w:right="-450"/>
              <w:rPr>
                <w:rFonts w:ascii="Arial" w:hAnsi="Arial" w:cs="Arial"/>
                <w:color w:val="383737" w:themeColor="text1" w:themeTint="E6"/>
                <w:szCs w:val="22"/>
              </w:rPr>
            </w:pPr>
            <w:r w:rsidRPr="00A02D84">
              <w:rPr>
                <w:rFonts w:ascii="Arial" w:hAnsi="Arial" w:cs="Arial"/>
                <w:color w:val="383737" w:themeColor="text1" w:themeTint="E6"/>
                <w:szCs w:val="22"/>
              </w:rPr>
              <w:t>50964606</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5AA7763A" w:rsidR="00495B3B" w:rsidRPr="00146DA5" w:rsidRDefault="00146DA5" w:rsidP="00495B3B">
            <w:pPr>
              <w:spacing w:before="0" w:after="0"/>
              <w:ind w:left="57" w:right="-450"/>
              <w:rPr>
                <w:rFonts w:ascii="Arial" w:hAnsi="Arial" w:cs="Arial"/>
                <w:color w:val="383737" w:themeColor="text1" w:themeTint="E6"/>
                <w:szCs w:val="22"/>
              </w:rPr>
            </w:pPr>
            <w:r w:rsidRPr="00146DA5">
              <w:rPr>
                <w:rFonts w:ascii="Arial" w:hAnsi="Arial" w:cs="Arial"/>
                <w:color w:val="383737" w:themeColor="text1" w:themeTint="E6"/>
                <w:szCs w:val="22"/>
              </w:rPr>
              <w:t>VPS</w:t>
            </w:r>
            <w:r w:rsidR="00C77EA5">
              <w:rPr>
                <w:rFonts w:ascii="Arial" w:hAnsi="Arial" w:cs="Arial"/>
                <w:color w:val="383737" w:themeColor="text1" w:themeTint="E6"/>
                <w:szCs w:val="22"/>
              </w:rPr>
              <w:t>G</w:t>
            </w:r>
            <w:r w:rsidRPr="00146DA5">
              <w:rPr>
                <w:rFonts w:ascii="Arial" w:hAnsi="Arial" w:cs="Arial"/>
                <w:color w:val="383737" w:themeColor="text1" w:themeTint="E6"/>
                <w:szCs w:val="22"/>
              </w:rPr>
              <w:t>5</w:t>
            </w:r>
          </w:p>
        </w:tc>
      </w:tr>
      <w:tr w:rsidR="00495B3B" w:rsidRPr="00495B3B" w14:paraId="513E600D" w14:textId="77777777" w:rsidTr="00495B3B">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79AEC7A7" w:rsidR="00495B3B" w:rsidRPr="00146DA5" w:rsidRDefault="00146DA5" w:rsidP="00495B3B">
            <w:pPr>
              <w:spacing w:before="0" w:after="0"/>
              <w:ind w:left="57" w:right="-450"/>
              <w:rPr>
                <w:rFonts w:ascii="Arial" w:hAnsi="Arial" w:cs="Arial"/>
                <w:color w:val="383737" w:themeColor="text1" w:themeTint="E6"/>
                <w:szCs w:val="22"/>
              </w:rPr>
            </w:pPr>
            <w:r w:rsidRPr="00146DA5">
              <w:rPr>
                <w:rFonts w:ascii="Arial" w:hAnsi="Arial" w:cs="Arial"/>
                <w:color w:val="383737" w:themeColor="text1" w:themeTint="E6"/>
                <w:szCs w:val="22"/>
              </w:rPr>
              <w:t>$1</w:t>
            </w:r>
            <w:r w:rsidR="00BF6258">
              <w:rPr>
                <w:rFonts w:ascii="Arial" w:hAnsi="Arial" w:cs="Arial"/>
                <w:color w:val="383737" w:themeColor="text1" w:themeTint="E6"/>
                <w:szCs w:val="22"/>
              </w:rPr>
              <w:t>16</w:t>
            </w:r>
            <w:r w:rsidRPr="00146DA5">
              <w:rPr>
                <w:rFonts w:ascii="Arial" w:hAnsi="Arial" w:cs="Arial"/>
                <w:color w:val="383737" w:themeColor="text1" w:themeTint="E6"/>
                <w:szCs w:val="22"/>
              </w:rPr>
              <w:t>,</w:t>
            </w:r>
            <w:r w:rsidR="00BF6258">
              <w:rPr>
                <w:rFonts w:ascii="Arial" w:hAnsi="Arial" w:cs="Arial"/>
                <w:color w:val="383737" w:themeColor="text1" w:themeTint="E6"/>
                <w:szCs w:val="22"/>
              </w:rPr>
              <w:t>413</w:t>
            </w:r>
            <w:r w:rsidRPr="00146DA5">
              <w:rPr>
                <w:rFonts w:ascii="Arial" w:hAnsi="Arial" w:cs="Arial"/>
                <w:color w:val="383737" w:themeColor="text1" w:themeTint="E6"/>
                <w:szCs w:val="22"/>
              </w:rPr>
              <w:t xml:space="preserve"> - $</w:t>
            </w:r>
            <w:r w:rsidR="004C2AC9">
              <w:rPr>
                <w:rFonts w:ascii="Arial" w:hAnsi="Arial" w:cs="Arial"/>
                <w:color w:val="383737" w:themeColor="text1" w:themeTint="E6"/>
                <w:szCs w:val="22"/>
              </w:rPr>
              <w:t>140,849</w:t>
            </w:r>
            <w:r w:rsidRPr="00146DA5">
              <w:rPr>
                <w:rFonts w:ascii="Arial" w:hAnsi="Arial" w:cs="Arial"/>
                <w:color w:val="383737" w:themeColor="text1" w:themeTint="E6"/>
                <w:szCs w:val="22"/>
              </w:rPr>
              <w:t xml:space="preserve"> + superannuation</w:t>
            </w:r>
          </w:p>
        </w:tc>
      </w:tr>
      <w:tr w:rsidR="00495B3B" w:rsidRPr="00495B3B" w14:paraId="2A722203" w14:textId="77777777" w:rsidTr="00495B3B">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2AFF57F7" w:rsidR="00495B3B" w:rsidRPr="00146DA5" w:rsidRDefault="00495B3B" w:rsidP="00495B3B">
            <w:pPr>
              <w:tabs>
                <w:tab w:val="left" w:pos="3529"/>
              </w:tabs>
              <w:spacing w:before="0" w:after="0"/>
              <w:ind w:left="57" w:right="-450"/>
              <w:rPr>
                <w:rFonts w:ascii="Arial" w:hAnsi="Arial" w:cs="Arial"/>
                <w:color w:val="383737" w:themeColor="text1" w:themeTint="E6"/>
                <w:szCs w:val="22"/>
              </w:rPr>
            </w:pPr>
            <w:r w:rsidRPr="00146DA5">
              <w:rPr>
                <w:rFonts w:ascii="Arial" w:hAnsi="Arial" w:cs="Arial"/>
                <w:color w:val="383737" w:themeColor="text1" w:themeTint="E6"/>
                <w:szCs w:val="22"/>
              </w:rPr>
              <w:t xml:space="preserve">Ongoing </w:t>
            </w:r>
          </w:p>
        </w:tc>
      </w:tr>
      <w:tr w:rsidR="00495B3B" w:rsidRPr="00495B3B" w14:paraId="73E4C712" w14:textId="77777777" w:rsidTr="00495B3B">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10D39EC9" w:rsidR="00495B3B" w:rsidRPr="00146DA5" w:rsidRDefault="00146DA5" w:rsidP="00495B3B">
            <w:pPr>
              <w:spacing w:before="0" w:after="0"/>
              <w:ind w:left="57" w:right="-450"/>
              <w:rPr>
                <w:rFonts w:ascii="Arial" w:hAnsi="Arial" w:cs="Arial"/>
                <w:color w:val="383737" w:themeColor="text1" w:themeTint="E6"/>
                <w:szCs w:val="22"/>
              </w:rPr>
            </w:pPr>
            <w:r w:rsidRPr="00146DA5">
              <w:rPr>
                <w:rFonts w:ascii="Arial" w:hAnsi="Arial" w:cs="Arial"/>
                <w:color w:val="383737" w:themeColor="text1" w:themeTint="E6"/>
                <w:szCs w:val="22"/>
              </w:rPr>
              <w:t>Water and Catchments</w:t>
            </w:r>
          </w:p>
        </w:tc>
      </w:tr>
      <w:tr w:rsidR="00146DA5" w:rsidRPr="00495B3B" w14:paraId="1EBFF7E6" w14:textId="77777777" w:rsidTr="00495B3B">
        <w:trPr>
          <w:trHeight w:val="399"/>
        </w:trPr>
        <w:tc>
          <w:tcPr>
            <w:tcW w:w="2580" w:type="dxa"/>
            <w:tcBorders>
              <w:top w:val="nil"/>
              <w:bottom w:val="nil"/>
              <w:right w:val="nil"/>
            </w:tcBorders>
            <w:vAlign w:val="center"/>
          </w:tcPr>
          <w:p w14:paraId="2AB5EF48" w14:textId="77777777" w:rsidR="00146DA5" w:rsidRPr="00495B3B" w:rsidRDefault="00146DA5" w:rsidP="00146DA5">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77A7E790" w:rsidR="00146DA5" w:rsidRPr="00146DA5" w:rsidRDefault="00146DA5" w:rsidP="00146DA5">
            <w:pPr>
              <w:spacing w:before="0" w:after="0"/>
              <w:ind w:left="57" w:right="-450"/>
              <w:rPr>
                <w:rFonts w:ascii="Arial" w:hAnsi="Arial" w:cs="Arial"/>
                <w:color w:val="383737" w:themeColor="text1" w:themeTint="E6"/>
                <w:szCs w:val="22"/>
              </w:rPr>
            </w:pPr>
            <w:r w:rsidRPr="00146DA5">
              <w:rPr>
                <w:rFonts w:ascii="Arial" w:hAnsi="Arial" w:cs="Arial"/>
                <w:color w:val="383737" w:themeColor="text1" w:themeTint="E6"/>
                <w:szCs w:val="22"/>
              </w:rPr>
              <w:t xml:space="preserve">Water Sector Strategy and Partnerships​; Portfolio Governance </w:t>
            </w:r>
            <w:r w:rsidR="004F15C5">
              <w:rPr>
                <w:rFonts w:ascii="Arial" w:hAnsi="Arial" w:cs="Arial"/>
                <w:color w:val="383737" w:themeColor="text1" w:themeTint="E6"/>
                <w:szCs w:val="22"/>
              </w:rPr>
              <w:t>and Compliance</w:t>
            </w:r>
          </w:p>
        </w:tc>
      </w:tr>
      <w:tr w:rsidR="00146DA5" w:rsidRPr="00495B3B" w14:paraId="37A0D7CE" w14:textId="77777777" w:rsidTr="00495B3B">
        <w:trPr>
          <w:trHeight w:val="399"/>
        </w:trPr>
        <w:tc>
          <w:tcPr>
            <w:tcW w:w="2580" w:type="dxa"/>
            <w:tcBorders>
              <w:top w:val="nil"/>
              <w:bottom w:val="nil"/>
              <w:right w:val="nil"/>
            </w:tcBorders>
            <w:vAlign w:val="center"/>
          </w:tcPr>
          <w:p w14:paraId="4595FCF5" w14:textId="77777777" w:rsidR="00146DA5" w:rsidRPr="00495B3B" w:rsidRDefault="00146DA5" w:rsidP="00146DA5">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26162B02" w14:textId="253AFBA7" w:rsidR="00146DA5" w:rsidRPr="00495B3B" w:rsidRDefault="00146DA5" w:rsidP="00146DA5">
            <w:pPr>
              <w:spacing w:before="0" w:after="0"/>
              <w:ind w:left="57" w:right="-450"/>
              <w:rPr>
                <w:rFonts w:ascii="Arial" w:hAnsi="Arial" w:cs="Arial"/>
                <w:color w:val="363534"/>
                <w:szCs w:val="22"/>
              </w:rPr>
            </w:pPr>
            <w:r w:rsidRPr="00495B3B">
              <w:rPr>
                <w:rFonts w:ascii="Arial" w:hAnsi="Arial" w:cs="Arial"/>
                <w:color w:val="363534"/>
                <w:szCs w:val="22"/>
              </w:rPr>
              <w:t xml:space="preserve">Flexible within Victoria </w:t>
            </w:r>
          </w:p>
          <w:p w14:paraId="3B7CA3B3" w14:textId="6AC77363" w:rsidR="00146DA5" w:rsidRPr="00495B3B" w:rsidRDefault="00146DA5" w:rsidP="00146DA5">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sidRPr="00132670">
              <w:rPr>
                <w:rFonts w:ascii="Arial" w:hAnsi="Arial" w:cs="Arial"/>
                <w:color w:val="363534"/>
                <w:szCs w:val="22"/>
              </w:rPr>
              <w:fldChar w:fldCharType="begin">
                <w:ffData>
                  <w:name w:val=""/>
                  <w:enabled/>
                  <w:calcOnExit w:val="0"/>
                  <w:checkBox>
                    <w:size w:val="26"/>
                    <w:default w:val="1"/>
                  </w:checkBox>
                </w:ffData>
              </w:fldChar>
            </w:r>
            <w:r w:rsidRPr="00132670">
              <w:rPr>
                <w:rFonts w:ascii="Arial" w:hAnsi="Arial" w:cs="Arial"/>
                <w:color w:val="363534"/>
                <w:szCs w:val="22"/>
              </w:rPr>
              <w:instrText xml:space="preserve"> FORMCHECKBOX </w:instrText>
            </w:r>
            <w:r w:rsidRPr="00132670">
              <w:rPr>
                <w:rFonts w:ascii="Arial" w:hAnsi="Arial" w:cs="Arial"/>
                <w:color w:val="363534"/>
                <w:szCs w:val="22"/>
              </w:rPr>
            </w:r>
            <w:r w:rsidRPr="00132670">
              <w:rPr>
                <w:rFonts w:ascii="Arial" w:hAnsi="Arial" w:cs="Arial"/>
                <w:color w:val="363534"/>
                <w:szCs w:val="22"/>
              </w:rPr>
              <w:fldChar w:fldCharType="separate"/>
            </w:r>
            <w:r w:rsidRPr="00132670">
              <w:rPr>
                <w:rFonts w:ascii="Arial" w:hAnsi="Arial" w:cs="Arial"/>
                <w:color w:val="363534"/>
                <w:szCs w:val="22"/>
              </w:rPr>
              <w:fldChar w:fldCharType="end"/>
            </w:r>
            <w:r>
              <w:rPr>
                <w:rFonts w:ascii="Arial" w:hAnsi="Arial" w:cs="Arial"/>
                <w:color w:val="363534"/>
                <w:szCs w:val="22"/>
              </w:rPr>
              <w:t xml:space="preserve"> </w:t>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146DA5" w:rsidRPr="00495B3B" w14:paraId="4352AE4A" w14:textId="77777777" w:rsidTr="00495B3B">
        <w:trPr>
          <w:trHeight w:val="399"/>
        </w:trPr>
        <w:tc>
          <w:tcPr>
            <w:tcW w:w="2580" w:type="dxa"/>
            <w:tcBorders>
              <w:top w:val="nil"/>
              <w:bottom w:val="nil"/>
              <w:right w:val="nil"/>
            </w:tcBorders>
            <w:vAlign w:val="center"/>
          </w:tcPr>
          <w:p w14:paraId="3083C225" w14:textId="77777777" w:rsidR="00146DA5" w:rsidRPr="00495B3B" w:rsidRDefault="00146DA5" w:rsidP="00146DA5">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6E0830F5" w:rsidR="00146DA5" w:rsidRPr="00495B3B" w:rsidRDefault="00146DA5" w:rsidP="00146DA5">
            <w:pPr>
              <w:tabs>
                <w:tab w:val="left" w:pos="469"/>
                <w:tab w:val="left" w:pos="1189"/>
              </w:tabs>
              <w:spacing w:before="0" w:after="0"/>
              <w:ind w:left="57" w:right="-450"/>
              <w:rPr>
                <w:rFonts w:ascii="Arial" w:hAnsi="Arial" w:cs="Arial"/>
                <w:color w:val="363534"/>
                <w:szCs w:val="22"/>
              </w:rPr>
            </w:pPr>
            <w:r w:rsidRPr="009D5B80">
              <w:rPr>
                <w:rFonts w:ascii="Arial" w:hAnsi="Arial" w:cs="Arial"/>
                <w:color w:val="363534"/>
                <w:szCs w:val="22"/>
              </w:rPr>
              <w:t>Manager, Commercial Compliance</w:t>
            </w:r>
            <w:r w:rsidRPr="00495B3B">
              <w:rPr>
                <w:rFonts w:ascii="Arial" w:hAnsi="Arial" w:cs="Arial"/>
                <w:color w:val="363534"/>
                <w:szCs w:val="22"/>
              </w:rPr>
              <w:tab/>
            </w:r>
            <w:r w:rsidRPr="00495B3B">
              <w:rPr>
                <w:rFonts w:ascii="Arial" w:hAnsi="Arial" w:cs="Arial"/>
                <w:color w:val="363534"/>
                <w:szCs w:val="22"/>
              </w:rPr>
              <w:tab/>
            </w:r>
          </w:p>
        </w:tc>
      </w:tr>
      <w:tr w:rsidR="00146DA5" w:rsidRPr="00495B3B" w14:paraId="35F6D00F" w14:textId="77777777" w:rsidTr="00495B3B">
        <w:trPr>
          <w:trHeight w:val="399"/>
        </w:trPr>
        <w:tc>
          <w:tcPr>
            <w:tcW w:w="2580" w:type="dxa"/>
            <w:tcBorders>
              <w:top w:val="nil"/>
              <w:bottom w:val="nil"/>
              <w:right w:val="nil"/>
            </w:tcBorders>
            <w:vAlign w:val="center"/>
          </w:tcPr>
          <w:p w14:paraId="55F53688" w14:textId="77777777" w:rsidR="00146DA5" w:rsidRPr="00495B3B" w:rsidRDefault="00146DA5" w:rsidP="00146DA5">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1BCC0978" w:rsidR="00146DA5" w:rsidRPr="00495B3B" w:rsidRDefault="00146DA5" w:rsidP="00146DA5">
            <w:pPr>
              <w:tabs>
                <w:tab w:val="left" w:pos="469"/>
                <w:tab w:val="left" w:pos="1189"/>
              </w:tabs>
              <w:spacing w:before="0" w:after="0"/>
              <w:ind w:left="57" w:right="-450"/>
              <w:rPr>
                <w:rFonts w:ascii="Arial" w:hAnsi="Arial" w:cs="Arial"/>
                <w:color w:val="363534"/>
                <w:szCs w:val="22"/>
              </w:rPr>
            </w:pP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sidRPr="00132670">
              <w:rPr>
                <w:rFonts w:ascii="Arial" w:hAnsi="Arial" w:cs="Arial"/>
                <w:color w:val="363534"/>
                <w:szCs w:val="22"/>
              </w:rPr>
              <w:fldChar w:fldCharType="begin">
                <w:ffData>
                  <w:name w:val=""/>
                  <w:enabled/>
                  <w:calcOnExit w:val="0"/>
                  <w:checkBox>
                    <w:size w:val="26"/>
                    <w:default w:val="1"/>
                  </w:checkBox>
                </w:ffData>
              </w:fldChar>
            </w:r>
            <w:r w:rsidRPr="00132670">
              <w:rPr>
                <w:rFonts w:ascii="Arial" w:hAnsi="Arial" w:cs="Arial"/>
                <w:color w:val="363534"/>
                <w:szCs w:val="22"/>
              </w:rPr>
              <w:instrText xml:space="preserve"> FORMCHECKBOX </w:instrText>
            </w:r>
            <w:r w:rsidRPr="00132670">
              <w:rPr>
                <w:rFonts w:ascii="Arial" w:hAnsi="Arial" w:cs="Arial"/>
                <w:color w:val="363534"/>
                <w:szCs w:val="22"/>
              </w:rPr>
            </w:r>
            <w:r w:rsidRPr="00132670">
              <w:rPr>
                <w:rFonts w:ascii="Arial" w:hAnsi="Arial" w:cs="Arial"/>
                <w:color w:val="363534"/>
                <w:szCs w:val="22"/>
              </w:rPr>
              <w:fldChar w:fldCharType="separate"/>
            </w:r>
            <w:r w:rsidRPr="00132670">
              <w:rPr>
                <w:rFonts w:ascii="Arial" w:hAnsi="Arial" w:cs="Arial"/>
                <w:color w:val="363534"/>
                <w:szCs w:val="22"/>
              </w:rPr>
              <w:fldChar w:fldCharType="end"/>
            </w:r>
            <w:r w:rsidRPr="00495B3B">
              <w:rPr>
                <w:rFonts w:ascii="Arial" w:hAnsi="Arial" w:cs="Arial"/>
                <w:color w:val="363534"/>
                <w:szCs w:val="22"/>
              </w:rPr>
              <w:t xml:space="preserve"> No                If yes, how many?</w:t>
            </w:r>
          </w:p>
        </w:tc>
      </w:tr>
      <w:tr w:rsidR="00146DA5" w:rsidRPr="00495B3B" w14:paraId="70C7CF88" w14:textId="77777777" w:rsidTr="00495B3B">
        <w:trPr>
          <w:trHeight w:val="399"/>
        </w:trPr>
        <w:tc>
          <w:tcPr>
            <w:tcW w:w="2580" w:type="dxa"/>
            <w:tcBorders>
              <w:top w:val="nil"/>
              <w:bottom w:val="nil"/>
              <w:right w:val="nil"/>
            </w:tcBorders>
            <w:vAlign w:val="center"/>
          </w:tcPr>
          <w:p w14:paraId="58989FFF" w14:textId="77777777" w:rsidR="00146DA5" w:rsidRPr="00495B3B" w:rsidRDefault="00146DA5" w:rsidP="00146DA5">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33ACDF9E" w:rsidR="00146DA5" w:rsidRPr="00495B3B" w:rsidRDefault="003037E5" w:rsidP="00146DA5">
            <w:pPr>
              <w:spacing w:before="0" w:after="0"/>
              <w:ind w:left="57" w:right="-450"/>
              <w:rPr>
                <w:rFonts w:ascii="Arial" w:hAnsi="Arial" w:cs="Arial"/>
                <w:color w:val="363534"/>
                <w:szCs w:val="22"/>
              </w:rPr>
            </w:pPr>
            <w:r>
              <w:rPr>
                <w:rFonts w:ascii="Arial" w:hAnsi="Arial" w:cs="Arial"/>
                <w:color w:val="363534"/>
                <w:szCs w:val="22"/>
              </w:rPr>
              <w:t>Senior Manager</w:t>
            </w:r>
            <w:r w:rsidR="00777ADB">
              <w:rPr>
                <w:rFonts w:ascii="Arial" w:hAnsi="Arial" w:cs="Arial"/>
                <w:color w:val="363534"/>
                <w:szCs w:val="22"/>
              </w:rPr>
              <w:t xml:space="preserve">, </w:t>
            </w:r>
            <w:r>
              <w:rPr>
                <w:rFonts w:ascii="Arial" w:hAnsi="Arial" w:cs="Arial"/>
                <w:color w:val="363534"/>
                <w:szCs w:val="22"/>
              </w:rPr>
              <w:t xml:space="preserve">Portfolio </w:t>
            </w:r>
            <w:r w:rsidR="00785525">
              <w:rPr>
                <w:rFonts w:ascii="Arial" w:hAnsi="Arial" w:cs="Arial"/>
                <w:color w:val="363534"/>
                <w:szCs w:val="22"/>
              </w:rPr>
              <w:t>Compliance and Operations</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6BFF50F6" w14:textId="4F0CECA5" w:rsidR="00146DA5" w:rsidRPr="00146DA5" w:rsidRDefault="00146DA5" w:rsidP="00146DA5">
      <w:pPr>
        <w:pStyle w:val="BodyText"/>
        <w:ind w:right="-55"/>
        <w:rPr>
          <w:color w:val="383737" w:themeColor="text1" w:themeTint="E6"/>
        </w:rPr>
      </w:pPr>
      <w:r w:rsidRPr="00146DA5">
        <w:rPr>
          <w:color w:val="383737" w:themeColor="text1" w:themeTint="E6"/>
        </w:rPr>
        <w:t>The Commercial Compliance Officer supports the Portfolio Compliance and Operations Team in the ongoing</w:t>
      </w:r>
      <w:r w:rsidRPr="00146DA5">
        <w:rPr>
          <w:color w:val="383737" w:themeColor="text1" w:themeTint="E6"/>
          <w:spacing w:val="1"/>
        </w:rPr>
        <w:t xml:space="preserve"> </w:t>
      </w:r>
      <w:r w:rsidRPr="00146DA5">
        <w:rPr>
          <w:color w:val="383737" w:themeColor="text1" w:themeTint="E6"/>
        </w:rPr>
        <w:t>effective governance and compliance of Victoria’s water corporations. This position is responsible for preparing</w:t>
      </w:r>
      <w:r w:rsidRPr="00146DA5">
        <w:rPr>
          <w:color w:val="383737" w:themeColor="text1" w:themeTint="E6"/>
          <w:spacing w:val="1"/>
        </w:rPr>
        <w:t xml:space="preserve"> </w:t>
      </w:r>
      <w:r w:rsidRPr="00146DA5">
        <w:rPr>
          <w:color w:val="383737" w:themeColor="text1" w:themeTint="E6"/>
        </w:rPr>
        <w:t>high-quality written materials, such as briefings and correspondence replies, while also developing and maintaining</w:t>
      </w:r>
      <w:r w:rsidRPr="00146DA5">
        <w:rPr>
          <w:color w:val="383737" w:themeColor="text1" w:themeTint="E6"/>
          <w:spacing w:val="1"/>
        </w:rPr>
        <w:t xml:space="preserve"> </w:t>
      </w:r>
      <w:r w:rsidRPr="00146DA5">
        <w:rPr>
          <w:color w:val="383737" w:themeColor="text1" w:themeTint="E6"/>
        </w:rPr>
        <w:t>relationships</w:t>
      </w:r>
      <w:r w:rsidRPr="00146DA5">
        <w:rPr>
          <w:color w:val="383737" w:themeColor="text1" w:themeTint="E6"/>
          <w:spacing w:val="-3"/>
        </w:rPr>
        <w:t xml:space="preserve"> </w:t>
      </w:r>
      <w:r w:rsidRPr="00146DA5">
        <w:rPr>
          <w:color w:val="383737" w:themeColor="text1" w:themeTint="E6"/>
        </w:rPr>
        <w:t>with</w:t>
      </w:r>
      <w:r w:rsidRPr="00146DA5">
        <w:rPr>
          <w:color w:val="383737" w:themeColor="text1" w:themeTint="E6"/>
          <w:spacing w:val="-3"/>
        </w:rPr>
        <w:t xml:space="preserve"> </w:t>
      </w:r>
      <w:r w:rsidRPr="00146DA5">
        <w:rPr>
          <w:color w:val="383737" w:themeColor="text1" w:themeTint="E6"/>
        </w:rPr>
        <w:t>key</w:t>
      </w:r>
      <w:r w:rsidRPr="00146DA5">
        <w:rPr>
          <w:color w:val="383737" w:themeColor="text1" w:themeTint="E6"/>
          <w:spacing w:val="-1"/>
        </w:rPr>
        <w:t xml:space="preserve"> </w:t>
      </w:r>
      <w:r w:rsidRPr="00146DA5">
        <w:rPr>
          <w:color w:val="383737" w:themeColor="text1" w:themeTint="E6"/>
        </w:rPr>
        <w:t>personnel</w:t>
      </w:r>
      <w:r w:rsidRPr="00146DA5">
        <w:rPr>
          <w:color w:val="383737" w:themeColor="text1" w:themeTint="E6"/>
          <w:spacing w:val="-2"/>
        </w:rPr>
        <w:t xml:space="preserve"> </w:t>
      </w:r>
      <w:r w:rsidRPr="00146DA5">
        <w:rPr>
          <w:color w:val="383737" w:themeColor="text1" w:themeTint="E6"/>
        </w:rPr>
        <w:t>in</w:t>
      </w:r>
      <w:r w:rsidRPr="00146DA5">
        <w:rPr>
          <w:color w:val="383737" w:themeColor="text1" w:themeTint="E6"/>
          <w:spacing w:val="-4"/>
        </w:rPr>
        <w:t xml:space="preserve"> </w:t>
      </w:r>
      <w:r w:rsidRPr="00146DA5">
        <w:rPr>
          <w:color w:val="383737" w:themeColor="text1" w:themeTint="E6"/>
        </w:rPr>
        <w:t>water</w:t>
      </w:r>
      <w:r w:rsidRPr="00146DA5">
        <w:rPr>
          <w:color w:val="383737" w:themeColor="text1" w:themeTint="E6"/>
          <w:spacing w:val="-2"/>
        </w:rPr>
        <w:t xml:space="preserve"> </w:t>
      </w:r>
      <w:r w:rsidRPr="00146DA5">
        <w:rPr>
          <w:color w:val="383737" w:themeColor="text1" w:themeTint="E6"/>
        </w:rPr>
        <w:t>corporations,</w:t>
      </w:r>
      <w:r w:rsidRPr="00146DA5">
        <w:rPr>
          <w:color w:val="383737" w:themeColor="text1" w:themeTint="E6"/>
          <w:spacing w:val="-4"/>
        </w:rPr>
        <w:t xml:space="preserve"> </w:t>
      </w:r>
      <w:r w:rsidRPr="00146DA5">
        <w:rPr>
          <w:color w:val="383737" w:themeColor="text1" w:themeTint="E6"/>
        </w:rPr>
        <w:t>Catchment</w:t>
      </w:r>
      <w:r w:rsidRPr="00146DA5">
        <w:rPr>
          <w:color w:val="383737" w:themeColor="text1" w:themeTint="E6"/>
          <w:spacing w:val="-1"/>
        </w:rPr>
        <w:t xml:space="preserve"> </w:t>
      </w:r>
      <w:r w:rsidRPr="00146DA5">
        <w:rPr>
          <w:color w:val="383737" w:themeColor="text1" w:themeTint="E6"/>
        </w:rPr>
        <w:t>Management</w:t>
      </w:r>
      <w:r w:rsidRPr="00146DA5">
        <w:rPr>
          <w:color w:val="383737" w:themeColor="text1" w:themeTint="E6"/>
          <w:spacing w:val="-2"/>
        </w:rPr>
        <w:t xml:space="preserve"> </w:t>
      </w:r>
      <w:r w:rsidRPr="00146DA5">
        <w:rPr>
          <w:color w:val="383737" w:themeColor="text1" w:themeTint="E6"/>
        </w:rPr>
        <w:t>Authorities</w:t>
      </w:r>
      <w:r w:rsidRPr="00146DA5">
        <w:rPr>
          <w:color w:val="383737" w:themeColor="text1" w:themeTint="E6"/>
          <w:spacing w:val="-2"/>
        </w:rPr>
        <w:t xml:space="preserve"> </w:t>
      </w:r>
      <w:r w:rsidRPr="00146DA5">
        <w:rPr>
          <w:color w:val="383737" w:themeColor="text1" w:themeTint="E6"/>
        </w:rPr>
        <w:t>and</w:t>
      </w:r>
      <w:r w:rsidRPr="00146DA5">
        <w:rPr>
          <w:color w:val="383737" w:themeColor="text1" w:themeTint="E6"/>
          <w:spacing w:val="-4"/>
        </w:rPr>
        <w:t xml:space="preserve"> </w:t>
      </w:r>
      <w:r w:rsidRPr="00146DA5">
        <w:rPr>
          <w:color w:val="383737" w:themeColor="text1" w:themeTint="E6"/>
        </w:rPr>
        <w:t>other government</w:t>
      </w:r>
      <w:r w:rsidRPr="00146DA5">
        <w:rPr>
          <w:color w:val="383737" w:themeColor="text1" w:themeTint="E6"/>
          <w:spacing w:val="-53"/>
        </w:rPr>
        <w:t xml:space="preserve"> </w:t>
      </w:r>
      <w:r w:rsidRPr="00146DA5">
        <w:rPr>
          <w:color w:val="383737" w:themeColor="text1" w:themeTint="E6"/>
        </w:rPr>
        <w:t>agencies. This role involv</w:t>
      </w:r>
      <w:r w:rsidR="00DA14F1">
        <w:rPr>
          <w:color w:val="383737" w:themeColor="text1" w:themeTint="E6"/>
        </w:rPr>
        <w:t>es</w:t>
      </w:r>
      <w:r w:rsidRPr="00146DA5">
        <w:rPr>
          <w:color w:val="383737" w:themeColor="text1" w:themeTint="E6"/>
        </w:rPr>
        <w:t xml:space="preserve"> monitoring and reviewing corporate plans, annual reports and </w:t>
      </w:r>
      <w:r w:rsidR="00F11067">
        <w:rPr>
          <w:color w:val="383737" w:themeColor="text1" w:themeTint="E6"/>
        </w:rPr>
        <w:t>business cases</w:t>
      </w:r>
      <w:r w:rsidRPr="00146DA5">
        <w:rPr>
          <w:color w:val="383737" w:themeColor="text1" w:themeTint="E6"/>
        </w:rPr>
        <w:t xml:space="preserve"> from water entities with a focus on compliance and financial analysis. This role best suits a person with</w:t>
      </w:r>
      <w:r w:rsidRPr="00146DA5">
        <w:rPr>
          <w:color w:val="383737" w:themeColor="text1" w:themeTint="E6"/>
          <w:spacing w:val="1"/>
        </w:rPr>
        <w:t xml:space="preserve"> </w:t>
      </w:r>
      <w:r w:rsidRPr="00146DA5">
        <w:rPr>
          <w:color w:val="383737" w:themeColor="text1" w:themeTint="E6"/>
        </w:rPr>
        <w:t>demonstrated</w:t>
      </w:r>
      <w:r w:rsidRPr="00146DA5">
        <w:rPr>
          <w:color w:val="383737" w:themeColor="text1" w:themeTint="E6"/>
          <w:spacing w:val="-2"/>
        </w:rPr>
        <w:t xml:space="preserve"> </w:t>
      </w:r>
      <w:r w:rsidRPr="00146DA5">
        <w:rPr>
          <w:color w:val="383737" w:themeColor="text1" w:themeTint="E6"/>
        </w:rPr>
        <w:t>business understanding</w:t>
      </w:r>
      <w:r w:rsidRPr="00146DA5">
        <w:rPr>
          <w:color w:val="383737" w:themeColor="text1" w:themeTint="E6"/>
          <w:spacing w:val="-1"/>
        </w:rPr>
        <w:t xml:space="preserve"> </w:t>
      </w:r>
      <w:r w:rsidRPr="00146DA5">
        <w:rPr>
          <w:color w:val="383737" w:themeColor="text1" w:themeTint="E6"/>
        </w:rPr>
        <w:t>and</w:t>
      </w:r>
      <w:r w:rsidRPr="00146DA5">
        <w:rPr>
          <w:color w:val="383737" w:themeColor="text1" w:themeTint="E6"/>
          <w:spacing w:val="-1"/>
        </w:rPr>
        <w:t xml:space="preserve"> </w:t>
      </w:r>
      <w:r w:rsidRPr="00146DA5">
        <w:rPr>
          <w:color w:val="383737" w:themeColor="text1" w:themeTint="E6"/>
        </w:rPr>
        <w:t>commercial</w:t>
      </w:r>
      <w:r w:rsidRPr="00146DA5">
        <w:rPr>
          <w:color w:val="383737" w:themeColor="text1" w:themeTint="E6"/>
          <w:spacing w:val="-2"/>
        </w:rPr>
        <w:t xml:space="preserve"> </w:t>
      </w:r>
      <w:r w:rsidRPr="00146DA5">
        <w:rPr>
          <w:color w:val="383737" w:themeColor="text1" w:themeTint="E6"/>
        </w:rPr>
        <w:t>acumen.</w:t>
      </w:r>
    </w:p>
    <w:p w14:paraId="1B3F576A" w14:textId="77777777"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09AA9DD8" w14:textId="77777777" w:rsidR="00146DA5" w:rsidRPr="00E47BD0" w:rsidRDefault="00146DA5" w:rsidP="00146DA5">
      <w:pPr>
        <w:spacing w:before="160"/>
        <w:rPr>
          <w:rFonts w:ascii="Arial" w:hAnsi="Arial"/>
          <w:i/>
          <w:color w:val="363534"/>
          <w:szCs w:val="22"/>
        </w:rPr>
      </w:pPr>
      <w:r w:rsidRPr="00E47BD0">
        <w:rPr>
          <w:rFonts w:ascii="Arial" w:hAnsi="Arial"/>
          <w:i/>
          <w:color w:val="363534"/>
          <w:szCs w:val="22"/>
        </w:rPr>
        <w:t>The Group</w:t>
      </w:r>
    </w:p>
    <w:p w14:paraId="4B6788EB" w14:textId="77777777" w:rsidR="0050170B" w:rsidRDefault="0050170B" w:rsidP="00146DA5">
      <w:pPr>
        <w:spacing w:before="160"/>
        <w:rPr>
          <w:rFonts w:eastAsiaTheme="minorEastAsia"/>
          <w:color w:val="383737" w:themeColor="text1" w:themeTint="E6"/>
        </w:rPr>
      </w:pPr>
      <w:r w:rsidRPr="0050170B">
        <w:rPr>
          <w:rFonts w:eastAsiaTheme="minorEastAsia"/>
          <w:color w:val="383737" w:themeColor="text1" w:themeTint="E6"/>
        </w:rPr>
        <w:t>The Water and Catchments Group, in partnership with water corporations, catchment management authorities, Traditional Owners and the community, is responsible for managing Victoria’s water and catchment resources.</w:t>
      </w:r>
    </w:p>
    <w:p w14:paraId="5AE0687D" w14:textId="452F8754" w:rsidR="00146DA5" w:rsidRPr="00E47BD0" w:rsidRDefault="00146DA5" w:rsidP="00146DA5">
      <w:pPr>
        <w:spacing w:before="160"/>
        <w:rPr>
          <w:rFonts w:ascii="Arial" w:hAnsi="Arial"/>
          <w:i/>
          <w:color w:val="363534"/>
          <w:szCs w:val="22"/>
        </w:rPr>
      </w:pPr>
      <w:r w:rsidRPr="00E47BD0">
        <w:rPr>
          <w:rFonts w:ascii="Arial" w:hAnsi="Arial"/>
          <w:i/>
          <w:color w:val="363534"/>
          <w:szCs w:val="22"/>
        </w:rPr>
        <w:t>The Division</w:t>
      </w:r>
    </w:p>
    <w:p w14:paraId="7CF5FCFA" w14:textId="77777777" w:rsidR="00111907" w:rsidRDefault="00111907" w:rsidP="00146DA5">
      <w:pPr>
        <w:spacing w:before="160"/>
        <w:rPr>
          <w:color w:val="383737" w:themeColor="text1" w:themeTint="E6"/>
        </w:rPr>
      </w:pPr>
      <w:r w:rsidRPr="00111907">
        <w:rPr>
          <w:color w:val="383737" w:themeColor="text1" w:themeTint="E6"/>
        </w:rPr>
        <w:t xml:space="preserve">The Water Sector Strategy and Partnerships Division partners with Traditional Owners and the Water Sector for efficient and effective delivery of water services and outcomes for Victorians. This includes developing sector strategy and policy reform so that the Water Sector can continue to be a strong sector that is able to respond to future opportunities and challenges. The Water Sector Strategy and Partnerships Division works with Traditional Owners, grounded in the principles of Self-Determination to foster a more inclusive approach to water management. The Division applies modern corporate governance and oversight to the sector. </w:t>
      </w:r>
    </w:p>
    <w:p w14:paraId="1B3E767B" w14:textId="7D81F08B" w:rsidR="00146DA5" w:rsidRPr="00B44D42" w:rsidRDefault="00146DA5" w:rsidP="00146DA5">
      <w:pPr>
        <w:spacing w:before="160"/>
        <w:rPr>
          <w:rFonts w:ascii="Arial" w:hAnsi="Arial"/>
          <w:i/>
          <w:color w:val="383737" w:themeColor="text1" w:themeTint="E6"/>
          <w:szCs w:val="22"/>
        </w:rPr>
      </w:pPr>
      <w:r w:rsidRPr="00B44D42">
        <w:rPr>
          <w:rFonts w:ascii="Arial" w:hAnsi="Arial"/>
          <w:i/>
          <w:color w:val="383737" w:themeColor="text1" w:themeTint="E6"/>
          <w:szCs w:val="22"/>
        </w:rPr>
        <w:lastRenderedPageBreak/>
        <w:t>The Branch</w:t>
      </w:r>
    </w:p>
    <w:p w14:paraId="379A5009" w14:textId="67409479" w:rsidR="00111907" w:rsidRDefault="00111907" w:rsidP="00495B3B">
      <w:pPr>
        <w:keepNext/>
        <w:spacing w:line="240" w:lineRule="auto"/>
        <w:rPr>
          <w:color w:val="383737" w:themeColor="text1" w:themeTint="E6"/>
        </w:rPr>
      </w:pPr>
      <w:r w:rsidRPr="2BF143A1">
        <w:rPr>
          <w:color w:val="383737" w:themeColor="text1" w:themeTint="E6"/>
        </w:rPr>
        <w:t xml:space="preserve">The Portfolio Governance and Compliance Branch within the Water Sector Strategy and Partnerships Division is the relationship manager for the 29 portfolio entities for catchment and water management in Victoria. The Branch is responsible for overseeing </w:t>
      </w:r>
      <w:r w:rsidR="3965DFCD" w:rsidRPr="2BF143A1">
        <w:rPr>
          <w:color w:val="383737" w:themeColor="text1" w:themeTint="E6"/>
        </w:rPr>
        <w:t xml:space="preserve">and improving </w:t>
      </w:r>
      <w:r w:rsidRPr="2BF143A1">
        <w:rPr>
          <w:color w:val="383737" w:themeColor="text1" w:themeTint="E6"/>
        </w:rPr>
        <w:t xml:space="preserve">sector-wide governance, planning, reporting, compliance and service delivery.  </w:t>
      </w:r>
    </w:p>
    <w:p w14:paraId="47A5774F" w14:textId="15AA0BFB"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50DB5673" w14:textId="426A7240" w:rsidR="00146DA5" w:rsidRPr="003D04DC" w:rsidRDefault="00146DA5" w:rsidP="00146DA5">
      <w:pPr>
        <w:pStyle w:val="ListParagraph"/>
        <w:widowControl w:val="0"/>
        <w:numPr>
          <w:ilvl w:val="0"/>
          <w:numId w:val="43"/>
        </w:numPr>
        <w:tabs>
          <w:tab w:val="left" w:pos="871"/>
          <w:tab w:val="left" w:pos="872"/>
        </w:tabs>
        <w:autoSpaceDE w:val="0"/>
        <w:autoSpaceDN w:val="0"/>
        <w:spacing w:beforeLines="60" w:before="144" w:after="60" w:line="240" w:lineRule="auto"/>
        <w:ind w:right="215"/>
        <w:contextualSpacing w:val="0"/>
        <w:rPr>
          <w:rFonts w:ascii="Symbol" w:hAnsi="Symbol"/>
          <w:color w:val="363534"/>
        </w:rPr>
      </w:pPr>
      <w:r w:rsidRPr="003D04DC">
        <w:rPr>
          <w:color w:val="363534"/>
        </w:rPr>
        <w:t>Review complex entity business cases and commercial ventures as they arise, by analysing issues and</w:t>
      </w:r>
      <w:r w:rsidRPr="003D04DC">
        <w:rPr>
          <w:color w:val="363534"/>
          <w:spacing w:val="1"/>
        </w:rPr>
        <w:t xml:space="preserve"> </w:t>
      </w:r>
      <w:r w:rsidRPr="003D04DC">
        <w:rPr>
          <w:color w:val="363534"/>
        </w:rPr>
        <w:t>opportunities,</w:t>
      </w:r>
      <w:r w:rsidRPr="003D04DC">
        <w:rPr>
          <w:color w:val="363534"/>
          <w:spacing w:val="-4"/>
        </w:rPr>
        <w:t xml:space="preserve"> </w:t>
      </w:r>
      <w:r w:rsidRPr="003D04DC">
        <w:rPr>
          <w:color w:val="363534"/>
        </w:rPr>
        <w:t>including</w:t>
      </w:r>
      <w:r w:rsidRPr="003D04DC">
        <w:rPr>
          <w:color w:val="363534"/>
          <w:spacing w:val="-1"/>
        </w:rPr>
        <w:t xml:space="preserve"> </w:t>
      </w:r>
      <w:r w:rsidRPr="003D04DC">
        <w:rPr>
          <w:color w:val="363534"/>
        </w:rPr>
        <w:t>their</w:t>
      </w:r>
      <w:r w:rsidRPr="003D04DC">
        <w:rPr>
          <w:color w:val="363534"/>
          <w:spacing w:val="-3"/>
        </w:rPr>
        <w:t xml:space="preserve"> </w:t>
      </w:r>
      <w:r w:rsidRPr="003D04DC">
        <w:rPr>
          <w:color w:val="363534"/>
        </w:rPr>
        <w:t>risks</w:t>
      </w:r>
      <w:r w:rsidRPr="003D04DC">
        <w:rPr>
          <w:color w:val="363534"/>
          <w:spacing w:val="-2"/>
        </w:rPr>
        <w:t xml:space="preserve"> </w:t>
      </w:r>
      <w:r w:rsidRPr="003D04DC">
        <w:rPr>
          <w:color w:val="363534"/>
        </w:rPr>
        <w:t>and</w:t>
      </w:r>
      <w:r w:rsidRPr="003D04DC">
        <w:rPr>
          <w:color w:val="363534"/>
          <w:spacing w:val="-3"/>
        </w:rPr>
        <w:t xml:space="preserve"> </w:t>
      </w:r>
      <w:r w:rsidRPr="003D04DC">
        <w:rPr>
          <w:color w:val="363534"/>
        </w:rPr>
        <w:t>benefits</w:t>
      </w:r>
      <w:r w:rsidRPr="003D04DC">
        <w:rPr>
          <w:color w:val="363534"/>
          <w:spacing w:val="-3"/>
        </w:rPr>
        <w:t xml:space="preserve"> </w:t>
      </w:r>
      <w:r w:rsidRPr="003D04DC">
        <w:rPr>
          <w:color w:val="363534"/>
        </w:rPr>
        <w:t>to</w:t>
      </w:r>
      <w:r w:rsidRPr="003D04DC">
        <w:rPr>
          <w:color w:val="363534"/>
          <w:spacing w:val="-1"/>
        </w:rPr>
        <w:t xml:space="preserve"> </w:t>
      </w:r>
      <w:r w:rsidRPr="003D04DC">
        <w:rPr>
          <w:color w:val="363534"/>
        </w:rPr>
        <w:t>determine</w:t>
      </w:r>
      <w:r w:rsidRPr="003D04DC">
        <w:rPr>
          <w:color w:val="363534"/>
          <w:spacing w:val="-4"/>
        </w:rPr>
        <w:t xml:space="preserve"> </w:t>
      </w:r>
      <w:r w:rsidRPr="003D04DC">
        <w:rPr>
          <w:color w:val="363534"/>
        </w:rPr>
        <w:t>the</w:t>
      </w:r>
      <w:r w:rsidRPr="003D04DC">
        <w:rPr>
          <w:color w:val="363534"/>
          <w:spacing w:val="-3"/>
        </w:rPr>
        <w:t xml:space="preserve"> </w:t>
      </w:r>
      <w:r w:rsidRPr="003D04DC">
        <w:rPr>
          <w:color w:val="363534"/>
        </w:rPr>
        <w:t>financial</w:t>
      </w:r>
      <w:r w:rsidRPr="003D04DC">
        <w:rPr>
          <w:color w:val="363534"/>
          <w:spacing w:val="-4"/>
        </w:rPr>
        <w:t xml:space="preserve"> </w:t>
      </w:r>
      <w:r w:rsidRPr="003D04DC">
        <w:rPr>
          <w:color w:val="363534"/>
        </w:rPr>
        <w:t>sustainability</w:t>
      </w:r>
      <w:r w:rsidRPr="003D04DC">
        <w:rPr>
          <w:color w:val="363534"/>
          <w:spacing w:val="-3"/>
        </w:rPr>
        <w:t xml:space="preserve"> </w:t>
      </w:r>
      <w:r w:rsidRPr="003D04DC">
        <w:rPr>
          <w:color w:val="363534"/>
        </w:rPr>
        <w:t>of</w:t>
      </w:r>
      <w:r w:rsidRPr="003D04DC">
        <w:rPr>
          <w:color w:val="363534"/>
          <w:spacing w:val="-1"/>
        </w:rPr>
        <w:t xml:space="preserve"> </w:t>
      </w:r>
      <w:r w:rsidRPr="003D04DC">
        <w:rPr>
          <w:color w:val="363534"/>
        </w:rPr>
        <w:t>projects</w:t>
      </w:r>
      <w:r w:rsidRPr="003D04DC">
        <w:rPr>
          <w:color w:val="363534"/>
          <w:spacing w:val="-3"/>
        </w:rPr>
        <w:t xml:space="preserve"> </w:t>
      </w:r>
      <w:r w:rsidRPr="003D04DC">
        <w:rPr>
          <w:color w:val="363534"/>
        </w:rPr>
        <w:t>and</w:t>
      </w:r>
      <w:r w:rsidRPr="003D04DC">
        <w:rPr>
          <w:color w:val="363534"/>
          <w:spacing w:val="-3"/>
        </w:rPr>
        <w:t xml:space="preserve"> </w:t>
      </w:r>
      <w:r w:rsidRPr="003D04DC">
        <w:rPr>
          <w:color w:val="363534"/>
        </w:rPr>
        <w:t>providin</w:t>
      </w:r>
      <w:r w:rsidR="00F11067">
        <w:rPr>
          <w:color w:val="363534"/>
        </w:rPr>
        <w:t xml:space="preserve">g </w:t>
      </w:r>
      <w:r w:rsidRPr="003D04DC">
        <w:rPr>
          <w:color w:val="363534"/>
        </w:rPr>
        <w:t>advice</w:t>
      </w:r>
      <w:r w:rsidRPr="003D04DC">
        <w:rPr>
          <w:color w:val="363534"/>
          <w:spacing w:val="-2"/>
        </w:rPr>
        <w:t xml:space="preserve"> </w:t>
      </w:r>
      <w:r w:rsidRPr="003D04DC">
        <w:rPr>
          <w:color w:val="363534"/>
        </w:rPr>
        <w:t>to</w:t>
      </w:r>
      <w:r w:rsidRPr="003D04DC">
        <w:rPr>
          <w:color w:val="363534"/>
          <w:spacing w:val="-2"/>
        </w:rPr>
        <w:t xml:space="preserve"> </w:t>
      </w:r>
      <w:r w:rsidRPr="003D04DC">
        <w:rPr>
          <w:color w:val="363534"/>
        </w:rPr>
        <w:t>executive</w:t>
      </w:r>
      <w:r w:rsidRPr="003D04DC">
        <w:rPr>
          <w:color w:val="363534"/>
          <w:spacing w:val="-1"/>
        </w:rPr>
        <w:t xml:space="preserve"> </w:t>
      </w:r>
      <w:r w:rsidRPr="003D04DC">
        <w:rPr>
          <w:color w:val="363534"/>
        </w:rPr>
        <w:t>management,</w:t>
      </w:r>
      <w:r w:rsidRPr="003D04DC">
        <w:rPr>
          <w:color w:val="363534"/>
          <w:spacing w:val="-2"/>
        </w:rPr>
        <w:t xml:space="preserve"> </w:t>
      </w:r>
      <w:r w:rsidRPr="003D04DC">
        <w:rPr>
          <w:color w:val="363534"/>
        </w:rPr>
        <w:t>and</w:t>
      </w:r>
      <w:r w:rsidRPr="003D04DC">
        <w:rPr>
          <w:color w:val="363534"/>
          <w:spacing w:val="-2"/>
        </w:rPr>
        <w:t xml:space="preserve"> </w:t>
      </w:r>
      <w:r w:rsidRPr="003D04DC">
        <w:rPr>
          <w:color w:val="363534"/>
        </w:rPr>
        <w:t>the</w:t>
      </w:r>
      <w:r w:rsidRPr="003D04DC">
        <w:rPr>
          <w:color w:val="363534"/>
          <w:spacing w:val="1"/>
        </w:rPr>
        <w:t xml:space="preserve"> </w:t>
      </w:r>
      <w:r w:rsidRPr="003D04DC">
        <w:rPr>
          <w:color w:val="363534"/>
        </w:rPr>
        <w:t>Minister</w:t>
      </w:r>
      <w:r w:rsidRPr="003D04DC">
        <w:rPr>
          <w:color w:val="363534"/>
          <w:spacing w:val="-2"/>
        </w:rPr>
        <w:t xml:space="preserve"> </w:t>
      </w:r>
      <w:r w:rsidRPr="003D04DC">
        <w:rPr>
          <w:color w:val="363534"/>
        </w:rPr>
        <w:t>through presentations and briefing</w:t>
      </w:r>
      <w:r w:rsidRPr="003D04DC">
        <w:rPr>
          <w:color w:val="363534"/>
          <w:spacing w:val="-2"/>
        </w:rPr>
        <w:t xml:space="preserve"> </w:t>
      </w:r>
      <w:r w:rsidRPr="003D04DC">
        <w:rPr>
          <w:color w:val="363534"/>
        </w:rPr>
        <w:t>products.</w:t>
      </w:r>
    </w:p>
    <w:p w14:paraId="099067C7" w14:textId="77777777" w:rsidR="00146DA5" w:rsidRPr="003D04DC" w:rsidRDefault="00146DA5" w:rsidP="00146DA5">
      <w:pPr>
        <w:pStyle w:val="ListParagraph"/>
        <w:widowControl w:val="0"/>
        <w:numPr>
          <w:ilvl w:val="0"/>
          <w:numId w:val="43"/>
        </w:numPr>
        <w:tabs>
          <w:tab w:val="left" w:pos="871"/>
          <w:tab w:val="left" w:pos="872"/>
        </w:tabs>
        <w:autoSpaceDE w:val="0"/>
        <w:autoSpaceDN w:val="0"/>
        <w:spacing w:beforeLines="60" w:before="144" w:after="60" w:line="240" w:lineRule="auto"/>
        <w:ind w:right="215"/>
        <w:contextualSpacing w:val="0"/>
        <w:rPr>
          <w:rFonts w:ascii="Symbol" w:hAnsi="Symbol"/>
          <w:color w:val="363534"/>
        </w:rPr>
      </w:pPr>
      <w:r w:rsidRPr="003D04DC">
        <w:rPr>
          <w:color w:val="363534"/>
        </w:rPr>
        <w:t>Review</w:t>
      </w:r>
      <w:r w:rsidRPr="003D04DC">
        <w:rPr>
          <w:color w:val="363534"/>
          <w:spacing w:val="-2"/>
        </w:rPr>
        <w:t xml:space="preserve"> </w:t>
      </w:r>
      <w:r w:rsidRPr="003D04DC">
        <w:rPr>
          <w:color w:val="363534"/>
        </w:rPr>
        <w:t>entity</w:t>
      </w:r>
      <w:r w:rsidRPr="003D04DC">
        <w:rPr>
          <w:color w:val="363534"/>
          <w:spacing w:val="-1"/>
        </w:rPr>
        <w:t xml:space="preserve"> </w:t>
      </w:r>
      <w:r w:rsidRPr="003D04DC">
        <w:rPr>
          <w:color w:val="363534"/>
        </w:rPr>
        <w:t>land</w:t>
      </w:r>
      <w:r w:rsidRPr="003D04DC">
        <w:rPr>
          <w:color w:val="363534"/>
          <w:spacing w:val="-2"/>
        </w:rPr>
        <w:t xml:space="preserve"> </w:t>
      </w:r>
      <w:r w:rsidRPr="003D04DC">
        <w:rPr>
          <w:color w:val="363534"/>
        </w:rPr>
        <w:t>management</w:t>
      </w:r>
      <w:r w:rsidRPr="003D04DC">
        <w:rPr>
          <w:color w:val="363534"/>
          <w:spacing w:val="-1"/>
        </w:rPr>
        <w:t xml:space="preserve"> </w:t>
      </w:r>
      <w:r w:rsidRPr="003D04DC">
        <w:rPr>
          <w:color w:val="363534"/>
        </w:rPr>
        <w:t>issues,</w:t>
      </w:r>
      <w:r w:rsidRPr="003D04DC">
        <w:rPr>
          <w:color w:val="363534"/>
          <w:spacing w:val="-4"/>
        </w:rPr>
        <w:t xml:space="preserve"> </w:t>
      </w:r>
      <w:r w:rsidRPr="003D04DC">
        <w:rPr>
          <w:color w:val="363534"/>
        </w:rPr>
        <w:t>district</w:t>
      </w:r>
      <w:r w:rsidRPr="003D04DC">
        <w:rPr>
          <w:color w:val="363534"/>
          <w:spacing w:val="-3"/>
        </w:rPr>
        <w:t xml:space="preserve"> </w:t>
      </w:r>
      <w:r w:rsidRPr="003D04DC">
        <w:rPr>
          <w:color w:val="363534"/>
        </w:rPr>
        <w:t>changes,</w:t>
      </w:r>
      <w:r w:rsidRPr="003D04DC">
        <w:rPr>
          <w:color w:val="363534"/>
          <w:spacing w:val="-4"/>
        </w:rPr>
        <w:t xml:space="preserve"> </w:t>
      </w:r>
      <w:r w:rsidRPr="003D04DC">
        <w:rPr>
          <w:color w:val="363534"/>
        </w:rPr>
        <w:t>financial</w:t>
      </w:r>
      <w:r w:rsidRPr="003D04DC">
        <w:rPr>
          <w:color w:val="363534"/>
          <w:spacing w:val="-2"/>
        </w:rPr>
        <w:t xml:space="preserve"> </w:t>
      </w:r>
      <w:r w:rsidRPr="003D04DC">
        <w:rPr>
          <w:color w:val="363534"/>
        </w:rPr>
        <w:t>management</w:t>
      </w:r>
      <w:r w:rsidRPr="003D04DC">
        <w:rPr>
          <w:color w:val="363534"/>
          <w:spacing w:val="-3"/>
        </w:rPr>
        <w:t xml:space="preserve"> </w:t>
      </w:r>
      <w:r w:rsidRPr="003D04DC">
        <w:rPr>
          <w:color w:val="363534"/>
        </w:rPr>
        <w:t>reporting</w:t>
      </w:r>
      <w:r w:rsidRPr="003D04DC">
        <w:rPr>
          <w:color w:val="363534"/>
          <w:spacing w:val="-2"/>
        </w:rPr>
        <w:t xml:space="preserve"> </w:t>
      </w:r>
      <w:r w:rsidRPr="003D04DC">
        <w:rPr>
          <w:color w:val="363534"/>
        </w:rPr>
        <w:t>and</w:t>
      </w:r>
      <w:r w:rsidRPr="003D04DC">
        <w:rPr>
          <w:color w:val="363534"/>
          <w:spacing w:val="-1"/>
        </w:rPr>
        <w:t xml:space="preserve"> </w:t>
      </w:r>
      <w:r w:rsidRPr="003D04DC">
        <w:rPr>
          <w:color w:val="363534"/>
        </w:rPr>
        <w:t>other</w:t>
      </w:r>
      <w:r w:rsidRPr="003D04DC">
        <w:rPr>
          <w:color w:val="363534"/>
          <w:spacing w:val="-53"/>
        </w:rPr>
        <w:t xml:space="preserve"> </w:t>
      </w:r>
      <w:r w:rsidRPr="003D04DC">
        <w:rPr>
          <w:color w:val="363534"/>
        </w:rPr>
        <w:t>commercial</w:t>
      </w:r>
      <w:r w:rsidRPr="003D04DC">
        <w:rPr>
          <w:color w:val="363534"/>
          <w:spacing w:val="-4"/>
        </w:rPr>
        <w:t xml:space="preserve"> </w:t>
      </w:r>
      <w:r w:rsidRPr="003D04DC">
        <w:rPr>
          <w:color w:val="363534"/>
        </w:rPr>
        <w:t>compliance</w:t>
      </w:r>
      <w:r w:rsidRPr="003D04DC">
        <w:rPr>
          <w:color w:val="363534"/>
          <w:spacing w:val="-3"/>
        </w:rPr>
        <w:t xml:space="preserve"> </w:t>
      </w:r>
      <w:r w:rsidRPr="003D04DC">
        <w:rPr>
          <w:color w:val="363534"/>
        </w:rPr>
        <w:t>matters</w:t>
      </w:r>
      <w:r w:rsidRPr="003D04DC">
        <w:rPr>
          <w:color w:val="363534"/>
          <w:spacing w:val="-2"/>
        </w:rPr>
        <w:t xml:space="preserve"> </w:t>
      </w:r>
      <w:r w:rsidRPr="003D04DC">
        <w:rPr>
          <w:color w:val="363534"/>
        </w:rPr>
        <w:t>to</w:t>
      </w:r>
      <w:r w:rsidRPr="003D04DC">
        <w:rPr>
          <w:color w:val="363534"/>
          <w:spacing w:val="-3"/>
        </w:rPr>
        <w:t xml:space="preserve"> </w:t>
      </w:r>
      <w:r w:rsidRPr="003D04DC">
        <w:rPr>
          <w:color w:val="363534"/>
        </w:rPr>
        <w:t>prepare</w:t>
      </w:r>
      <w:r w:rsidRPr="003D04DC">
        <w:rPr>
          <w:color w:val="363534"/>
          <w:spacing w:val="-1"/>
        </w:rPr>
        <w:t xml:space="preserve"> </w:t>
      </w:r>
      <w:r w:rsidRPr="003D04DC">
        <w:rPr>
          <w:color w:val="363534"/>
        </w:rPr>
        <w:t>Ministerial and</w:t>
      </w:r>
      <w:r w:rsidRPr="003D04DC">
        <w:rPr>
          <w:color w:val="363534"/>
          <w:spacing w:val="-1"/>
        </w:rPr>
        <w:t xml:space="preserve"> </w:t>
      </w:r>
      <w:r w:rsidRPr="003D04DC">
        <w:rPr>
          <w:color w:val="363534"/>
        </w:rPr>
        <w:t>departmental</w:t>
      </w:r>
      <w:r w:rsidRPr="003D04DC">
        <w:rPr>
          <w:color w:val="363534"/>
          <w:spacing w:val="-4"/>
        </w:rPr>
        <w:t xml:space="preserve"> </w:t>
      </w:r>
      <w:r w:rsidRPr="003D04DC">
        <w:rPr>
          <w:color w:val="363534"/>
        </w:rPr>
        <w:t>responses</w:t>
      </w:r>
      <w:r w:rsidRPr="003D04DC">
        <w:rPr>
          <w:color w:val="363534"/>
          <w:spacing w:val="-2"/>
        </w:rPr>
        <w:t xml:space="preserve"> </w:t>
      </w:r>
      <w:r w:rsidRPr="003D04DC">
        <w:rPr>
          <w:color w:val="363534"/>
        </w:rPr>
        <w:t>and</w:t>
      </w:r>
      <w:r w:rsidRPr="003D04DC">
        <w:rPr>
          <w:color w:val="363534"/>
          <w:spacing w:val="-3"/>
        </w:rPr>
        <w:t xml:space="preserve"> </w:t>
      </w:r>
      <w:r w:rsidRPr="003D04DC">
        <w:rPr>
          <w:color w:val="363534"/>
        </w:rPr>
        <w:t>briefings.</w:t>
      </w:r>
    </w:p>
    <w:p w14:paraId="03E9E349" w14:textId="77777777" w:rsidR="00146DA5" w:rsidRPr="003D04DC" w:rsidRDefault="00146DA5" w:rsidP="00146DA5">
      <w:pPr>
        <w:pStyle w:val="ListParagraph"/>
        <w:widowControl w:val="0"/>
        <w:numPr>
          <w:ilvl w:val="0"/>
          <w:numId w:val="43"/>
        </w:numPr>
        <w:tabs>
          <w:tab w:val="left" w:pos="871"/>
          <w:tab w:val="left" w:pos="872"/>
        </w:tabs>
        <w:autoSpaceDE w:val="0"/>
        <w:autoSpaceDN w:val="0"/>
        <w:spacing w:beforeLines="60" w:before="144" w:after="60" w:line="240" w:lineRule="auto"/>
        <w:ind w:right="215"/>
        <w:contextualSpacing w:val="0"/>
        <w:rPr>
          <w:rFonts w:ascii="Symbol" w:hAnsi="Symbol"/>
          <w:color w:val="363534"/>
        </w:rPr>
      </w:pPr>
      <w:r w:rsidRPr="003D04DC">
        <w:rPr>
          <w:color w:val="363534"/>
        </w:rPr>
        <w:t>Prepare a broad range of products, such as updates and reports on individual water entities, compliance</w:t>
      </w:r>
      <w:r w:rsidRPr="003D04DC">
        <w:rPr>
          <w:color w:val="363534"/>
          <w:spacing w:val="-53"/>
        </w:rPr>
        <w:t xml:space="preserve"> </w:t>
      </w:r>
      <w:r w:rsidRPr="003D04DC">
        <w:rPr>
          <w:color w:val="363534"/>
        </w:rPr>
        <w:t>monitoring reports and providing financial content for departmental and Ministerial briefings and</w:t>
      </w:r>
      <w:r w:rsidRPr="003D04DC">
        <w:rPr>
          <w:color w:val="363534"/>
          <w:spacing w:val="1"/>
        </w:rPr>
        <w:t xml:space="preserve"> </w:t>
      </w:r>
      <w:r w:rsidRPr="003D04DC">
        <w:rPr>
          <w:color w:val="363534"/>
        </w:rPr>
        <w:t>presentations.</w:t>
      </w:r>
    </w:p>
    <w:p w14:paraId="3EC11E84" w14:textId="77777777" w:rsidR="00146DA5" w:rsidRPr="003D04DC" w:rsidRDefault="00146DA5" w:rsidP="00146DA5">
      <w:pPr>
        <w:pStyle w:val="ListParagraph"/>
        <w:widowControl w:val="0"/>
        <w:numPr>
          <w:ilvl w:val="0"/>
          <w:numId w:val="43"/>
        </w:numPr>
        <w:tabs>
          <w:tab w:val="left" w:pos="871"/>
          <w:tab w:val="left" w:pos="872"/>
        </w:tabs>
        <w:autoSpaceDE w:val="0"/>
        <w:autoSpaceDN w:val="0"/>
        <w:spacing w:beforeLines="60" w:before="144" w:after="60" w:line="240" w:lineRule="auto"/>
        <w:ind w:right="215"/>
        <w:contextualSpacing w:val="0"/>
        <w:rPr>
          <w:rFonts w:ascii="Symbol" w:hAnsi="Symbol"/>
          <w:color w:val="363534"/>
        </w:rPr>
      </w:pPr>
      <w:r w:rsidRPr="003D04DC">
        <w:rPr>
          <w:color w:val="363534"/>
        </w:rPr>
        <w:t>Effectively manage communications and prepare high quality and timely responses to Ministerial</w:t>
      </w:r>
      <w:r w:rsidRPr="003D04DC">
        <w:rPr>
          <w:color w:val="363534"/>
          <w:spacing w:val="1"/>
        </w:rPr>
        <w:t xml:space="preserve"> </w:t>
      </w:r>
      <w:r w:rsidRPr="003D04DC">
        <w:rPr>
          <w:color w:val="363534"/>
        </w:rPr>
        <w:t>correspondence</w:t>
      </w:r>
      <w:r w:rsidRPr="003D04DC">
        <w:rPr>
          <w:color w:val="363534"/>
          <w:spacing w:val="-4"/>
        </w:rPr>
        <w:t xml:space="preserve"> </w:t>
      </w:r>
      <w:r w:rsidRPr="003D04DC">
        <w:rPr>
          <w:color w:val="363534"/>
        </w:rPr>
        <w:t>and</w:t>
      </w:r>
      <w:r w:rsidRPr="003D04DC">
        <w:rPr>
          <w:color w:val="363534"/>
          <w:spacing w:val="-3"/>
        </w:rPr>
        <w:t xml:space="preserve"> </w:t>
      </w:r>
      <w:r w:rsidRPr="003D04DC">
        <w:rPr>
          <w:color w:val="363534"/>
        </w:rPr>
        <w:t>briefings</w:t>
      </w:r>
      <w:r w:rsidRPr="003D04DC">
        <w:rPr>
          <w:color w:val="363534"/>
          <w:spacing w:val="-2"/>
        </w:rPr>
        <w:t xml:space="preserve"> </w:t>
      </w:r>
      <w:r w:rsidRPr="003D04DC">
        <w:rPr>
          <w:color w:val="363534"/>
        </w:rPr>
        <w:t>on</w:t>
      </w:r>
      <w:r w:rsidRPr="003D04DC">
        <w:rPr>
          <w:color w:val="363534"/>
          <w:spacing w:val="-3"/>
        </w:rPr>
        <w:t xml:space="preserve"> </w:t>
      </w:r>
      <w:r w:rsidRPr="003D04DC">
        <w:rPr>
          <w:color w:val="363534"/>
        </w:rPr>
        <w:t>a</w:t>
      </w:r>
      <w:r w:rsidRPr="003D04DC">
        <w:rPr>
          <w:color w:val="363534"/>
          <w:spacing w:val="-1"/>
        </w:rPr>
        <w:t xml:space="preserve"> </w:t>
      </w:r>
      <w:r w:rsidRPr="003D04DC">
        <w:rPr>
          <w:color w:val="363534"/>
        </w:rPr>
        <w:t>range</w:t>
      </w:r>
      <w:r w:rsidRPr="003D04DC">
        <w:rPr>
          <w:color w:val="363534"/>
          <w:spacing w:val="-3"/>
        </w:rPr>
        <w:t xml:space="preserve"> </w:t>
      </w:r>
      <w:r w:rsidRPr="003D04DC">
        <w:rPr>
          <w:color w:val="363534"/>
        </w:rPr>
        <w:t>of</w:t>
      </w:r>
      <w:r w:rsidRPr="003D04DC">
        <w:rPr>
          <w:color w:val="363534"/>
          <w:spacing w:val="-1"/>
        </w:rPr>
        <w:t xml:space="preserve"> </w:t>
      </w:r>
      <w:r w:rsidRPr="003D04DC">
        <w:rPr>
          <w:color w:val="363534"/>
        </w:rPr>
        <w:t>water</w:t>
      </w:r>
      <w:r w:rsidRPr="003D04DC">
        <w:rPr>
          <w:color w:val="363534"/>
          <w:spacing w:val="-3"/>
        </w:rPr>
        <w:t xml:space="preserve"> </w:t>
      </w:r>
      <w:r w:rsidRPr="003D04DC">
        <w:rPr>
          <w:color w:val="363534"/>
        </w:rPr>
        <w:t>matters</w:t>
      </w:r>
      <w:r w:rsidRPr="003D04DC">
        <w:rPr>
          <w:color w:val="363534"/>
          <w:spacing w:val="-1"/>
        </w:rPr>
        <w:t xml:space="preserve"> </w:t>
      </w:r>
      <w:r w:rsidRPr="003D04DC">
        <w:rPr>
          <w:color w:val="363534"/>
        </w:rPr>
        <w:t>through</w:t>
      </w:r>
      <w:r w:rsidRPr="003D04DC">
        <w:rPr>
          <w:color w:val="363534"/>
          <w:spacing w:val="-3"/>
        </w:rPr>
        <w:t xml:space="preserve"> </w:t>
      </w:r>
      <w:r w:rsidRPr="003D04DC">
        <w:rPr>
          <w:color w:val="363534"/>
        </w:rPr>
        <w:t>effective</w:t>
      </w:r>
      <w:r w:rsidRPr="003D04DC">
        <w:rPr>
          <w:color w:val="363534"/>
          <w:spacing w:val="-4"/>
        </w:rPr>
        <w:t xml:space="preserve"> </w:t>
      </w:r>
      <w:r w:rsidRPr="003D04DC">
        <w:rPr>
          <w:color w:val="363534"/>
        </w:rPr>
        <w:t>working</w:t>
      </w:r>
      <w:r w:rsidRPr="003D04DC">
        <w:rPr>
          <w:color w:val="363534"/>
          <w:spacing w:val="-3"/>
        </w:rPr>
        <w:t xml:space="preserve"> </w:t>
      </w:r>
      <w:r w:rsidRPr="003D04DC">
        <w:rPr>
          <w:color w:val="363534"/>
        </w:rPr>
        <w:t>relationships</w:t>
      </w:r>
      <w:r w:rsidRPr="003D04DC">
        <w:rPr>
          <w:color w:val="363534"/>
          <w:spacing w:val="-2"/>
        </w:rPr>
        <w:t xml:space="preserve"> </w:t>
      </w:r>
      <w:r w:rsidRPr="003D04DC">
        <w:rPr>
          <w:color w:val="363534"/>
        </w:rPr>
        <w:t>across</w:t>
      </w:r>
      <w:r w:rsidRPr="003D04DC">
        <w:rPr>
          <w:color w:val="363534"/>
          <w:spacing w:val="-52"/>
        </w:rPr>
        <w:t xml:space="preserve"> </w:t>
      </w:r>
      <w:r w:rsidRPr="003D04DC">
        <w:rPr>
          <w:color w:val="363534"/>
        </w:rPr>
        <w:t>DEECA, water</w:t>
      </w:r>
      <w:r w:rsidRPr="003D04DC">
        <w:rPr>
          <w:color w:val="363534"/>
          <w:spacing w:val="2"/>
        </w:rPr>
        <w:t xml:space="preserve"> </w:t>
      </w:r>
      <w:r w:rsidRPr="003D04DC">
        <w:rPr>
          <w:color w:val="363534"/>
        </w:rPr>
        <w:t>entities,</w:t>
      </w:r>
      <w:r w:rsidRPr="003D04DC">
        <w:rPr>
          <w:color w:val="363534"/>
          <w:spacing w:val="-1"/>
        </w:rPr>
        <w:t xml:space="preserve"> </w:t>
      </w:r>
      <w:r w:rsidRPr="003D04DC">
        <w:rPr>
          <w:color w:val="363534"/>
        </w:rPr>
        <w:t>central</w:t>
      </w:r>
      <w:r w:rsidRPr="003D04DC">
        <w:rPr>
          <w:color w:val="363534"/>
          <w:spacing w:val="-3"/>
        </w:rPr>
        <w:t xml:space="preserve"> </w:t>
      </w:r>
      <w:r w:rsidRPr="003D04DC">
        <w:rPr>
          <w:color w:val="363534"/>
        </w:rPr>
        <w:t>agencies and</w:t>
      </w:r>
      <w:r w:rsidRPr="003D04DC">
        <w:rPr>
          <w:color w:val="363534"/>
          <w:spacing w:val="-1"/>
        </w:rPr>
        <w:t xml:space="preserve"> </w:t>
      </w:r>
      <w:r w:rsidRPr="003D04DC">
        <w:rPr>
          <w:color w:val="363534"/>
        </w:rPr>
        <w:t>other stakeholders.</w:t>
      </w:r>
    </w:p>
    <w:p w14:paraId="11BC943C" w14:textId="77777777" w:rsidR="00146DA5" w:rsidRPr="003D04DC" w:rsidRDefault="00146DA5" w:rsidP="00146DA5">
      <w:pPr>
        <w:pStyle w:val="ListParagraph"/>
        <w:widowControl w:val="0"/>
        <w:numPr>
          <w:ilvl w:val="0"/>
          <w:numId w:val="43"/>
        </w:numPr>
        <w:tabs>
          <w:tab w:val="left" w:pos="871"/>
          <w:tab w:val="left" w:pos="872"/>
        </w:tabs>
        <w:autoSpaceDE w:val="0"/>
        <w:autoSpaceDN w:val="0"/>
        <w:spacing w:beforeLines="60" w:before="144" w:after="60" w:line="240" w:lineRule="auto"/>
        <w:ind w:right="215"/>
        <w:contextualSpacing w:val="0"/>
        <w:rPr>
          <w:rFonts w:ascii="Symbol" w:hAnsi="Symbol"/>
          <w:color w:val="363534"/>
        </w:rPr>
      </w:pPr>
      <w:r w:rsidRPr="003D04DC">
        <w:rPr>
          <w:color w:val="363534"/>
        </w:rPr>
        <w:t>Take reasonable care of your own health and safety and for that of others in the workplace by working in</w:t>
      </w:r>
      <w:r w:rsidRPr="003D04DC">
        <w:rPr>
          <w:color w:val="363534"/>
          <w:spacing w:val="1"/>
        </w:rPr>
        <w:t xml:space="preserve"> </w:t>
      </w:r>
      <w:r w:rsidRPr="003D04DC">
        <w:rPr>
          <w:color w:val="363534"/>
        </w:rPr>
        <w:t>accordance</w:t>
      </w:r>
      <w:r w:rsidRPr="003D04DC">
        <w:rPr>
          <w:color w:val="363534"/>
          <w:spacing w:val="-5"/>
        </w:rPr>
        <w:t xml:space="preserve"> </w:t>
      </w:r>
      <w:r w:rsidRPr="003D04DC">
        <w:rPr>
          <w:color w:val="363534"/>
        </w:rPr>
        <w:t>with</w:t>
      </w:r>
      <w:r w:rsidRPr="003D04DC">
        <w:rPr>
          <w:color w:val="363534"/>
          <w:spacing w:val="-3"/>
        </w:rPr>
        <w:t xml:space="preserve"> </w:t>
      </w:r>
      <w:r w:rsidRPr="003D04DC">
        <w:rPr>
          <w:color w:val="363534"/>
        </w:rPr>
        <w:t>Code</w:t>
      </w:r>
      <w:r w:rsidRPr="003D04DC">
        <w:rPr>
          <w:color w:val="363534"/>
          <w:spacing w:val="-3"/>
        </w:rPr>
        <w:t xml:space="preserve"> </w:t>
      </w:r>
      <w:r w:rsidRPr="003D04DC">
        <w:rPr>
          <w:color w:val="363534"/>
        </w:rPr>
        <w:t>of</w:t>
      </w:r>
      <w:r w:rsidRPr="003D04DC">
        <w:rPr>
          <w:color w:val="363534"/>
          <w:spacing w:val="-5"/>
        </w:rPr>
        <w:t xml:space="preserve"> </w:t>
      </w:r>
      <w:r w:rsidRPr="003D04DC">
        <w:rPr>
          <w:color w:val="363534"/>
        </w:rPr>
        <w:t>conduct</w:t>
      </w:r>
      <w:r w:rsidRPr="003D04DC">
        <w:rPr>
          <w:color w:val="363534"/>
          <w:spacing w:val="-3"/>
        </w:rPr>
        <w:t xml:space="preserve"> </w:t>
      </w:r>
      <w:r w:rsidRPr="003D04DC">
        <w:rPr>
          <w:color w:val="363534"/>
        </w:rPr>
        <w:t>for</w:t>
      </w:r>
      <w:r w:rsidRPr="003D04DC">
        <w:rPr>
          <w:color w:val="363534"/>
          <w:spacing w:val="-5"/>
        </w:rPr>
        <w:t xml:space="preserve"> </w:t>
      </w:r>
      <w:r w:rsidRPr="003D04DC">
        <w:rPr>
          <w:color w:val="363534"/>
        </w:rPr>
        <w:t>Victorian</w:t>
      </w:r>
      <w:r w:rsidRPr="003D04DC">
        <w:rPr>
          <w:color w:val="363534"/>
          <w:spacing w:val="-4"/>
        </w:rPr>
        <w:t xml:space="preserve"> </w:t>
      </w:r>
      <w:r w:rsidRPr="003D04DC">
        <w:rPr>
          <w:color w:val="363534"/>
        </w:rPr>
        <w:t>public</w:t>
      </w:r>
      <w:r w:rsidRPr="003D04DC">
        <w:rPr>
          <w:color w:val="363534"/>
          <w:spacing w:val="-2"/>
        </w:rPr>
        <w:t xml:space="preserve"> </w:t>
      </w:r>
      <w:r w:rsidRPr="003D04DC">
        <w:rPr>
          <w:color w:val="363534"/>
        </w:rPr>
        <w:t>sector</w:t>
      </w:r>
      <w:r w:rsidRPr="003D04DC">
        <w:rPr>
          <w:color w:val="363534"/>
          <w:spacing w:val="-5"/>
        </w:rPr>
        <w:t xml:space="preserve"> </w:t>
      </w:r>
      <w:r w:rsidRPr="003D04DC">
        <w:rPr>
          <w:color w:val="363534"/>
        </w:rPr>
        <w:t>employees</w:t>
      </w:r>
      <w:r w:rsidRPr="003D04DC">
        <w:rPr>
          <w:color w:val="363534"/>
          <w:spacing w:val="-2"/>
        </w:rPr>
        <w:t xml:space="preserve"> </w:t>
      </w:r>
      <w:r w:rsidRPr="003D04DC">
        <w:rPr>
          <w:color w:val="363534"/>
        </w:rPr>
        <w:t>and</w:t>
      </w:r>
      <w:r w:rsidRPr="003D04DC">
        <w:rPr>
          <w:color w:val="363534"/>
          <w:spacing w:val="-3"/>
        </w:rPr>
        <w:t xml:space="preserve"> </w:t>
      </w:r>
      <w:r w:rsidRPr="003D04DC">
        <w:rPr>
          <w:color w:val="363534"/>
        </w:rPr>
        <w:t>the</w:t>
      </w:r>
      <w:r w:rsidRPr="003D04DC">
        <w:rPr>
          <w:color w:val="363534"/>
          <w:spacing w:val="-3"/>
        </w:rPr>
        <w:t xml:space="preserve"> </w:t>
      </w:r>
      <w:r w:rsidRPr="003D04DC">
        <w:rPr>
          <w:color w:val="363534"/>
        </w:rPr>
        <w:t>department’s</w:t>
      </w:r>
      <w:r w:rsidRPr="003D04DC">
        <w:rPr>
          <w:color w:val="363534"/>
          <w:spacing w:val="-4"/>
        </w:rPr>
        <w:t xml:space="preserve"> </w:t>
      </w:r>
      <w:r w:rsidRPr="003D04DC">
        <w:rPr>
          <w:color w:val="363534"/>
        </w:rPr>
        <w:t>occupationa</w:t>
      </w:r>
      <w:r>
        <w:rPr>
          <w:color w:val="363534"/>
        </w:rPr>
        <w:t xml:space="preserve">l </w:t>
      </w:r>
      <w:r w:rsidRPr="003D04DC">
        <w:rPr>
          <w:color w:val="363534"/>
          <w:spacing w:val="-53"/>
        </w:rPr>
        <w:t xml:space="preserve"> </w:t>
      </w:r>
      <w:r>
        <w:rPr>
          <w:color w:val="363534"/>
          <w:spacing w:val="-53"/>
        </w:rPr>
        <w:t xml:space="preserve">   </w:t>
      </w:r>
      <w:r w:rsidRPr="003D04DC">
        <w:rPr>
          <w:color w:val="363534"/>
        </w:rPr>
        <w:t>health and</w:t>
      </w:r>
      <w:r w:rsidRPr="003D04DC">
        <w:rPr>
          <w:color w:val="363534"/>
          <w:spacing w:val="-1"/>
        </w:rPr>
        <w:t xml:space="preserve"> </w:t>
      </w:r>
      <w:r w:rsidRPr="003D04DC">
        <w:rPr>
          <w:color w:val="363534"/>
        </w:rPr>
        <w:t>safety policies and</w:t>
      </w:r>
      <w:r w:rsidRPr="003D04DC">
        <w:rPr>
          <w:color w:val="363534"/>
          <w:spacing w:val="-1"/>
        </w:rPr>
        <w:t xml:space="preserve"> </w:t>
      </w:r>
      <w:r w:rsidRPr="003D04DC">
        <w:rPr>
          <w:color w:val="363534"/>
        </w:rPr>
        <w:t>procedures.</w:t>
      </w:r>
    </w:p>
    <w:p w14:paraId="1AEE2617" w14:textId="762263C4" w:rsidR="00495B3B" w:rsidRPr="00146DA5" w:rsidRDefault="00146DA5" w:rsidP="00146DA5">
      <w:pPr>
        <w:numPr>
          <w:ilvl w:val="0"/>
          <w:numId w:val="43"/>
        </w:numPr>
        <w:spacing w:beforeLines="60" w:before="144" w:after="60" w:line="240" w:lineRule="auto"/>
        <w:ind w:left="357" w:right="215" w:hanging="357"/>
        <w:rPr>
          <w:rFonts w:ascii="Arial" w:hAnsi="Arial" w:cs="Arial"/>
          <w:color w:val="363534"/>
          <w:szCs w:val="22"/>
        </w:rPr>
      </w:pPr>
      <w:r>
        <w:rPr>
          <w:rFonts w:ascii="Arial" w:hAnsi="Arial" w:cs="Arial"/>
          <w:color w:val="363534"/>
          <w:szCs w:val="22"/>
        </w:rPr>
        <w:t>P</w:t>
      </w:r>
      <w:r w:rsidRPr="003D04DC">
        <w:rPr>
          <w:rFonts w:ascii="Arial" w:hAnsi="Arial" w:cs="Arial"/>
          <w:color w:val="363534"/>
          <w:szCs w:val="22"/>
        </w:rPr>
        <w:t>ractice cultural safety by creating environments, relationships and systems</w:t>
      </w:r>
      <w:r w:rsidRPr="00495B3B">
        <w:rPr>
          <w:rFonts w:ascii="Arial" w:hAnsi="Arial" w:cs="Arial"/>
          <w:color w:val="363534"/>
          <w:szCs w:val="22"/>
        </w:rPr>
        <w:t xml:space="preserve"> free from racism and discrimination so that people can feel safe, valued and able to participate.</w:t>
      </w: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5BB14732" w14:textId="2E311C5F" w:rsidR="00146DA5" w:rsidRPr="00146DA5" w:rsidRDefault="00146DA5" w:rsidP="00146DA5">
      <w:pPr>
        <w:pStyle w:val="ListParagraph"/>
        <w:numPr>
          <w:ilvl w:val="0"/>
          <w:numId w:val="46"/>
        </w:numPr>
        <w:spacing w:before="60" w:after="60" w:line="240" w:lineRule="auto"/>
        <w:ind w:left="360" w:right="215"/>
        <w:contextualSpacing w:val="0"/>
        <w:rPr>
          <w:color w:val="383737" w:themeColor="text1" w:themeTint="E6"/>
        </w:rPr>
      </w:pPr>
      <w:r w:rsidRPr="00146DA5">
        <w:rPr>
          <w:color w:val="383737" w:themeColor="text1" w:themeTint="E6"/>
        </w:rPr>
        <w:t>A tertiary qualification (or working towards a qualification) in accounting, business, finance, economics, business administration or equivalent (required).</w:t>
      </w:r>
    </w:p>
    <w:p w14:paraId="3B0538F5" w14:textId="77777777" w:rsidR="00146DA5" w:rsidRPr="00146DA5" w:rsidRDefault="00146DA5" w:rsidP="00146DA5">
      <w:pPr>
        <w:pStyle w:val="ListParagraph"/>
        <w:numPr>
          <w:ilvl w:val="0"/>
          <w:numId w:val="46"/>
        </w:numPr>
        <w:spacing w:before="60" w:after="60" w:line="240" w:lineRule="auto"/>
        <w:ind w:left="360" w:right="215"/>
        <w:contextualSpacing w:val="0"/>
        <w:rPr>
          <w:color w:val="383737" w:themeColor="text1" w:themeTint="E6"/>
        </w:rPr>
      </w:pPr>
      <w:r w:rsidRPr="00146DA5">
        <w:rPr>
          <w:color w:val="383737" w:themeColor="text1" w:themeTint="E6"/>
        </w:rPr>
        <w:t>Demonstrated business understanding and commercial acumen (desirable).</w:t>
      </w:r>
    </w:p>
    <w:p w14:paraId="5266E924" w14:textId="77777777" w:rsidR="00146DA5" w:rsidRPr="00146DA5" w:rsidRDefault="00146DA5" w:rsidP="00146DA5">
      <w:pPr>
        <w:pStyle w:val="ListParagraph"/>
        <w:numPr>
          <w:ilvl w:val="0"/>
          <w:numId w:val="46"/>
        </w:numPr>
        <w:spacing w:before="60" w:after="60" w:line="240" w:lineRule="auto"/>
        <w:ind w:left="360" w:right="215"/>
        <w:contextualSpacing w:val="0"/>
        <w:rPr>
          <w:color w:val="383737" w:themeColor="text1" w:themeTint="E6"/>
        </w:rPr>
      </w:pPr>
      <w:r w:rsidRPr="00146DA5">
        <w:rPr>
          <w:color w:val="383737" w:themeColor="text1" w:themeTint="E6"/>
        </w:rPr>
        <w:t>A sound understanding of and experience in the public sector, including knowledge and experience with the structure of government and decision-making processes (desirable).</w:t>
      </w:r>
    </w:p>
    <w:p w14:paraId="510AF79F" w14:textId="77777777" w:rsidR="00146DA5" w:rsidRPr="00146DA5" w:rsidRDefault="00146DA5" w:rsidP="00146DA5">
      <w:pPr>
        <w:pStyle w:val="ListParagraph"/>
        <w:numPr>
          <w:ilvl w:val="0"/>
          <w:numId w:val="46"/>
        </w:numPr>
        <w:spacing w:before="60" w:after="60" w:line="240" w:lineRule="auto"/>
        <w:ind w:left="360" w:right="215"/>
        <w:contextualSpacing w:val="0"/>
        <w:rPr>
          <w:color w:val="383737" w:themeColor="text1" w:themeTint="E6"/>
        </w:rPr>
      </w:pPr>
      <w:r w:rsidRPr="00146DA5">
        <w:rPr>
          <w:color w:val="383737" w:themeColor="text1" w:themeTint="E6"/>
        </w:rPr>
        <w:t>Demonstrated understanding of Victorian water frameworks (desirable).</w:t>
      </w:r>
    </w:p>
    <w:p w14:paraId="62DD3F46" w14:textId="77777777"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53EB0641" w14:textId="3DAEB947" w:rsidR="00146DA5" w:rsidRPr="00146DA5" w:rsidRDefault="00146DA5" w:rsidP="00146DA5">
      <w:pPr>
        <w:pStyle w:val="ListParagraph"/>
        <w:widowControl w:val="0"/>
        <w:numPr>
          <w:ilvl w:val="0"/>
          <w:numId w:val="43"/>
        </w:numPr>
        <w:tabs>
          <w:tab w:val="left" w:pos="871"/>
          <w:tab w:val="left" w:pos="872"/>
        </w:tabs>
        <w:autoSpaceDE w:val="0"/>
        <w:autoSpaceDN w:val="0"/>
        <w:spacing w:before="1" w:line="240" w:lineRule="auto"/>
        <w:ind w:right="215"/>
        <w:contextualSpacing w:val="0"/>
        <w:rPr>
          <w:rFonts w:ascii="Symbol" w:hAnsi="Symbol"/>
          <w:color w:val="383737" w:themeColor="text1" w:themeTint="E6"/>
          <w:sz w:val="18"/>
        </w:rPr>
      </w:pPr>
      <w:bookmarkStart w:id="2" w:name="_Hlk102550785"/>
      <w:r w:rsidRPr="00146DA5">
        <w:rPr>
          <w:b/>
          <w:color w:val="383737" w:themeColor="text1" w:themeTint="E6"/>
        </w:rPr>
        <w:t xml:space="preserve">Business and Commercial Acumen - </w:t>
      </w:r>
      <w:r w:rsidRPr="00146DA5">
        <w:rPr>
          <w:color w:val="383737" w:themeColor="text1" w:themeTint="E6"/>
        </w:rPr>
        <w:t>Defines and maximises value add and/or return of investment in</w:t>
      </w:r>
      <w:r w:rsidRPr="00146DA5">
        <w:rPr>
          <w:color w:val="383737" w:themeColor="text1" w:themeTint="E6"/>
          <w:spacing w:val="1"/>
        </w:rPr>
        <w:t xml:space="preserve"> </w:t>
      </w:r>
      <w:r w:rsidRPr="00146DA5">
        <w:rPr>
          <w:color w:val="383737" w:themeColor="text1" w:themeTint="E6"/>
        </w:rPr>
        <w:t>business</w:t>
      </w:r>
      <w:r w:rsidRPr="00146DA5">
        <w:rPr>
          <w:color w:val="383737" w:themeColor="text1" w:themeTint="E6"/>
          <w:spacing w:val="-3"/>
        </w:rPr>
        <w:t xml:space="preserve"> </w:t>
      </w:r>
      <w:r w:rsidRPr="00146DA5">
        <w:rPr>
          <w:color w:val="383737" w:themeColor="text1" w:themeTint="E6"/>
        </w:rPr>
        <w:t>cases,</w:t>
      </w:r>
      <w:r w:rsidRPr="00146DA5">
        <w:rPr>
          <w:color w:val="383737" w:themeColor="text1" w:themeTint="E6"/>
          <w:spacing w:val="-3"/>
        </w:rPr>
        <w:t xml:space="preserve"> </w:t>
      </w:r>
      <w:r w:rsidRPr="00146DA5">
        <w:rPr>
          <w:color w:val="383737" w:themeColor="text1" w:themeTint="E6"/>
        </w:rPr>
        <w:t>contract</w:t>
      </w:r>
      <w:r w:rsidRPr="00146DA5">
        <w:rPr>
          <w:color w:val="383737" w:themeColor="text1" w:themeTint="E6"/>
          <w:spacing w:val="-3"/>
        </w:rPr>
        <w:t xml:space="preserve"> </w:t>
      </w:r>
      <w:r w:rsidRPr="00146DA5">
        <w:rPr>
          <w:color w:val="383737" w:themeColor="text1" w:themeTint="E6"/>
        </w:rPr>
        <w:t>terms,</w:t>
      </w:r>
      <w:r w:rsidRPr="00146DA5">
        <w:rPr>
          <w:color w:val="383737" w:themeColor="text1" w:themeTint="E6"/>
          <w:spacing w:val="-4"/>
        </w:rPr>
        <w:t xml:space="preserve"> </w:t>
      </w:r>
      <w:r w:rsidRPr="00146DA5">
        <w:rPr>
          <w:color w:val="383737" w:themeColor="text1" w:themeTint="E6"/>
        </w:rPr>
        <w:t>or</w:t>
      </w:r>
      <w:r w:rsidRPr="00146DA5">
        <w:rPr>
          <w:color w:val="383737" w:themeColor="text1" w:themeTint="E6"/>
          <w:spacing w:val="-2"/>
        </w:rPr>
        <w:t xml:space="preserve"> </w:t>
      </w:r>
      <w:r w:rsidRPr="00146DA5">
        <w:rPr>
          <w:color w:val="383737" w:themeColor="text1" w:themeTint="E6"/>
        </w:rPr>
        <w:t>service</w:t>
      </w:r>
      <w:r w:rsidRPr="00146DA5">
        <w:rPr>
          <w:color w:val="383737" w:themeColor="text1" w:themeTint="E6"/>
          <w:spacing w:val="-3"/>
        </w:rPr>
        <w:t xml:space="preserve"> </w:t>
      </w:r>
      <w:r w:rsidRPr="00146DA5">
        <w:rPr>
          <w:color w:val="383737" w:themeColor="text1" w:themeTint="E6"/>
        </w:rPr>
        <w:t>delivery</w:t>
      </w:r>
      <w:r w:rsidRPr="00146DA5">
        <w:rPr>
          <w:color w:val="383737" w:themeColor="text1" w:themeTint="E6"/>
          <w:spacing w:val="-2"/>
        </w:rPr>
        <w:t xml:space="preserve"> </w:t>
      </w:r>
      <w:r w:rsidRPr="00146DA5">
        <w:rPr>
          <w:color w:val="383737" w:themeColor="text1" w:themeTint="E6"/>
        </w:rPr>
        <w:t>agreements.</w:t>
      </w:r>
      <w:r w:rsidRPr="00146DA5">
        <w:rPr>
          <w:color w:val="383737" w:themeColor="text1" w:themeTint="E6"/>
          <w:spacing w:val="-3"/>
        </w:rPr>
        <w:t xml:space="preserve"> </w:t>
      </w:r>
      <w:r w:rsidRPr="00146DA5">
        <w:rPr>
          <w:color w:val="383737" w:themeColor="text1" w:themeTint="E6"/>
        </w:rPr>
        <w:t>Uses</w:t>
      </w:r>
      <w:r w:rsidRPr="00146DA5">
        <w:rPr>
          <w:color w:val="383737" w:themeColor="text1" w:themeTint="E6"/>
          <w:spacing w:val="-2"/>
        </w:rPr>
        <w:t xml:space="preserve"> </w:t>
      </w:r>
      <w:r w:rsidRPr="00146DA5">
        <w:rPr>
          <w:color w:val="383737" w:themeColor="text1" w:themeTint="E6"/>
        </w:rPr>
        <w:t>broad</w:t>
      </w:r>
      <w:r w:rsidRPr="00146DA5">
        <w:rPr>
          <w:color w:val="383737" w:themeColor="text1" w:themeTint="E6"/>
          <w:spacing w:val="-2"/>
        </w:rPr>
        <w:t xml:space="preserve"> </w:t>
      </w:r>
      <w:r w:rsidRPr="00146DA5">
        <w:rPr>
          <w:color w:val="383737" w:themeColor="text1" w:themeTint="E6"/>
        </w:rPr>
        <w:t>understanding</w:t>
      </w:r>
      <w:r w:rsidRPr="00146DA5">
        <w:rPr>
          <w:color w:val="383737" w:themeColor="text1" w:themeTint="E6"/>
          <w:spacing w:val="-3"/>
        </w:rPr>
        <w:t xml:space="preserve"> </w:t>
      </w:r>
      <w:r w:rsidRPr="00146DA5">
        <w:rPr>
          <w:color w:val="383737" w:themeColor="text1" w:themeTint="E6"/>
        </w:rPr>
        <w:t>of</w:t>
      </w:r>
      <w:r w:rsidRPr="00146DA5">
        <w:rPr>
          <w:color w:val="383737" w:themeColor="text1" w:themeTint="E6"/>
          <w:spacing w:val="-2"/>
        </w:rPr>
        <w:t xml:space="preserve"> </w:t>
      </w:r>
      <w:r w:rsidRPr="00146DA5">
        <w:rPr>
          <w:color w:val="383737" w:themeColor="text1" w:themeTint="E6"/>
        </w:rPr>
        <w:t>procurement</w:t>
      </w:r>
      <w:r w:rsidRPr="00146DA5">
        <w:rPr>
          <w:color w:val="383737" w:themeColor="text1" w:themeTint="E6"/>
          <w:spacing w:val="-3"/>
        </w:rPr>
        <w:t xml:space="preserve"> </w:t>
      </w:r>
      <w:r w:rsidRPr="00146DA5">
        <w:rPr>
          <w:color w:val="383737" w:themeColor="text1" w:themeTint="E6"/>
        </w:rPr>
        <w:t>an</w:t>
      </w:r>
      <w:r w:rsidR="001A5FB6">
        <w:rPr>
          <w:color w:val="383737" w:themeColor="text1" w:themeTint="E6"/>
        </w:rPr>
        <w:t xml:space="preserve">d </w:t>
      </w:r>
      <w:r w:rsidRPr="00146DA5">
        <w:rPr>
          <w:color w:val="383737" w:themeColor="text1" w:themeTint="E6"/>
        </w:rPr>
        <w:t>finance</w:t>
      </w:r>
      <w:r w:rsidRPr="00146DA5">
        <w:rPr>
          <w:color w:val="383737" w:themeColor="text1" w:themeTint="E6"/>
          <w:spacing w:val="-2"/>
        </w:rPr>
        <w:t xml:space="preserve"> </w:t>
      </w:r>
      <w:r w:rsidRPr="00146DA5">
        <w:rPr>
          <w:color w:val="383737" w:themeColor="text1" w:themeTint="E6"/>
        </w:rPr>
        <w:t>concepts to</w:t>
      </w:r>
      <w:r w:rsidRPr="00146DA5">
        <w:rPr>
          <w:color w:val="383737" w:themeColor="text1" w:themeTint="E6"/>
          <w:spacing w:val="1"/>
        </w:rPr>
        <w:t xml:space="preserve"> </w:t>
      </w:r>
      <w:r w:rsidRPr="00146DA5">
        <w:rPr>
          <w:color w:val="383737" w:themeColor="text1" w:themeTint="E6"/>
        </w:rPr>
        <w:t>inform</w:t>
      </w:r>
      <w:r w:rsidRPr="00146DA5">
        <w:rPr>
          <w:color w:val="383737" w:themeColor="text1" w:themeTint="E6"/>
          <w:spacing w:val="2"/>
        </w:rPr>
        <w:t xml:space="preserve"> </w:t>
      </w:r>
      <w:r w:rsidRPr="00146DA5">
        <w:rPr>
          <w:color w:val="383737" w:themeColor="text1" w:themeTint="E6"/>
        </w:rPr>
        <w:t>expenditure</w:t>
      </w:r>
      <w:r w:rsidRPr="00146DA5">
        <w:rPr>
          <w:color w:val="383737" w:themeColor="text1" w:themeTint="E6"/>
          <w:spacing w:val="2"/>
        </w:rPr>
        <w:t xml:space="preserve"> </w:t>
      </w:r>
      <w:r w:rsidRPr="00146DA5">
        <w:rPr>
          <w:color w:val="383737" w:themeColor="text1" w:themeTint="E6"/>
        </w:rPr>
        <w:t>decisions</w:t>
      </w:r>
      <w:r w:rsidRPr="00146DA5">
        <w:rPr>
          <w:color w:val="383737" w:themeColor="text1" w:themeTint="E6"/>
          <w:spacing w:val="2"/>
        </w:rPr>
        <w:t xml:space="preserve"> </w:t>
      </w:r>
      <w:r w:rsidRPr="00146DA5">
        <w:rPr>
          <w:color w:val="383737" w:themeColor="text1" w:themeTint="E6"/>
        </w:rPr>
        <w:t>and</w:t>
      </w:r>
      <w:r w:rsidRPr="00146DA5">
        <w:rPr>
          <w:color w:val="383737" w:themeColor="text1" w:themeTint="E6"/>
          <w:spacing w:val="1"/>
        </w:rPr>
        <w:t xml:space="preserve"> </w:t>
      </w:r>
      <w:r w:rsidRPr="00146DA5">
        <w:rPr>
          <w:color w:val="383737" w:themeColor="text1" w:themeTint="E6"/>
        </w:rPr>
        <w:t>manage</w:t>
      </w:r>
      <w:r w:rsidRPr="00146DA5">
        <w:rPr>
          <w:color w:val="383737" w:themeColor="text1" w:themeTint="E6"/>
          <w:spacing w:val="-2"/>
        </w:rPr>
        <w:t xml:space="preserve"> </w:t>
      </w:r>
      <w:r w:rsidRPr="00146DA5">
        <w:rPr>
          <w:color w:val="383737" w:themeColor="text1" w:themeTint="E6"/>
        </w:rPr>
        <w:t>risks.</w:t>
      </w:r>
    </w:p>
    <w:p w14:paraId="7A5BD8EE" w14:textId="77777777" w:rsidR="00146DA5" w:rsidRPr="00146DA5" w:rsidRDefault="00146DA5" w:rsidP="00146DA5">
      <w:pPr>
        <w:pStyle w:val="ListParagraph"/>
        <w:widowControl w:val="0"/>
        <w:numPr>
          <w:ilvl w:val="0"/>
          <w:numId w:val="43"/>
        </w:numPr>
        <w:tabs>
          <w:tab w:val="left" w:pos="871"/>
          <w:tab w:val="left" w:pos="872"/>
        </w:tabs>
        <w:autoSpaceDE w:val="0"/>
        <w:autoSpaceDN w:val="0"/>
        <w:spacing w:before="93" w:line="240" w:lineRule="auto"/>
        <w:ind w:right="215"/>
        <w:contextualSpacing w:val="0"/>
        <w:rPr>
          <w:rFonts w:ascii="Symbol" w:hAnsi="Symbol"/>
          <w:color w:val="383737" w:themeColor="text1" w:themeTint="E6"/>
          <w:sz w:val="18"/>
        </w:rPr>
      </w:pPr>
      <w:r w:rsidRPr="00146DA5">
        <w:rPr>
          <w:b/>
          <w:color w:val="383737" w:themeColor="text1" w:themeTint="E6"/>
        </w:rPr>
        <w:t>Stakeholder</w:t>
      </w:r>
      <w:r w:rsidRPr="00146DA5">
        <w:rPr>
          <w:b/>
          <w:color w:val="383737" w:themeColor="text1" w:themeTint="E6"/>
          <w:spacing w:val="-3"/>
        </w:rPr>
        <w:t xml:space="preserve"> </w:t>
      </w:r>
      <w:r w:rsidRPr="00146DA5">
        <w:rPr>
          <w:b/>
          <w:color w:val="383737" w:themeColor="text1" w:themeTint="E6"/>
        </w:rPr>
        <w:t>Management</w:t>
      </w:r>
      <w:r w:rsidRPr="00146DA5">
        <w:rPr>
          <w:b/>
          <w:color w:val="383737" w:themeColor="text1" w:themeTint="E6"/>
          <w:spacing w:val="2"/>
        </w:rPr>
        <w:t xml:space="preserve"> </w:t>
      </w:r>
      <w:r w:rsidRPr="00146DA5">
        <w:rPr>
          <w:b/>
          <w:color w:val="383737" w:themeColor="text1" w:themeTint="E6"/>
        </w:rPr>
        <w:t>-</w:t>
      </w:r>
      <w:r w:rsidRPr="00146DA5">
        <w:rPr>
          <w:b/>
          <w:color w:val="383737" w:themeColor="text1" w:themeTint="E6"/>
          <w:spacing w:val="-2"/>
        </w:rPr>
        <w:t xml:space="preserve"> </w:t>
      </w:r>
      <w:r w:rsidRPr="00146DA5">
        <w:rPr>
          <w:color w:val="383737" w:themeColor="text1" w:themeTint="E6"/>
        </w:rPr>
        <w:t>Takes</w:t>
      </w:r>
      <w:r w:rsidRPr="00146DA5">
        <w:rPr>
          <w:color w:val="383737" w:themeColor="text1" w:themeTint="E6"/>
          <w:spacing w:val="-3"/>
        </w:rPr>
        <w:t xml:space="preserve"> </w:t>
      </w:r>
      <w:r w:rsidRPr="00146DA5">
        <w:rPr>
          <w:color w:val="383737" w:themeColor="text1" w:themeTint="E6"/>
        </w:rPr>
        <w:t>steps</w:t>
      </w:r>
      <w:r w:rsidRPr="00146DA5">
        <w:rPr>
          <w:color w:val="383737" w:themeColor="text1" w:themeTint="E6"/>
          <w:spacing w:val="-2"/>
        </w:rPr>
        <w:t xml:space="preserve"> </w:t>
      </w:r>
      <w:r w:rsidRPr="00146DA5">
        <w:rPr>
          <w:color w:val="383737" w:themeColor="text1" w:themeTint="E6"/>
        </w:rPr>
        <w:t>to</w:t>
      </w:r>
      <w:r w:rsidRPr="00146DA5">
        <w:rPr>
          <w:color w:val="383737" w:themeColor="text1" w:themeTint="E6"/>
          <w:spacing w:val="-1"/>
        </w:rPr>
        <w:t xml:space="preserve"> </w:t>
      </w:r>
      <w:r w:rsidRPr="00146DA5">
        <w:rPr>
          <w:color w:val="383737" w:themeColor="text1" w:themeTint="E6"/>
        </w:rPr>
        <w:t>add</w:t>
      </w:r>
      <w:r w:rsidRPr="00146DA5">
        <w:rPr>
          <w:color w:val="383737" w:themeColor="text1" w:themeTint="E6"/>
          <w:spacing w:val="-3"/>
        </w:rPr>
        <w:t xml:space="preserve"> </w:t>
      </w:r>
      <w:r w:rsidRPr="00146DA5">
        <w:rPr>
          <w:color w:val="383737" w:themeColor="text1" w:themeTint="E6"/>
        </w:rPr>
        <w:t>value</w:t>
      </w:r>
      <w:r w:rsidRPr="00146DA5">
        <w:rPr>
          <w:color w:val="383737" w:themeColor="text1" w:themeTint="E6"/>
          <w:spacing w:val="-2"/>
        </w:rPr>
        <w:t xml:space="preserve"> </w:t>
      </w:r>
      <w:r w:rsidRPr="00146DA5">
        <w:rPr>
          <w:color w:val="383737" w:themeColor="text1" w:themeTint="E6"/>
        </w:rPr>
        <w:t>for</w:t>
      </w:r>
      <w:r w:rsidRPr="00146DA5">
        <w:rPr>
          <w:color w:val="383737" w:themeColor="text1" w:themeTint="E6"/>
          <w:spacing w:val="-2"/>
        </w:rPr>
        <w:t xml:space="preserve"> </w:t>
      </w:r>
      <w:r w:rsidRPr="00146DA5">
        <w:rPr>
          <w:color w:val="383737" w:themeColor="text1" w:themeTint="E6"/>
        </w:rPr>
        <w:t>the</w:t>
      </w:r>
      <w:r w:rsidRPr="00146DA5">
        <w:rPr>
          <w:color w:val="383737" w:themeColor="text1" w:themeTint="E6"/>
          <w:spacing w:val="-1"/>
        </w:rPr>
        <w:t xml:space="preserve"> </w:t>
      </w:r>
      <w:r w:rsidRPr="00146DA5">
        <w:rPr>
          <w:color w:val="383737" w:themeColor="text1" w:themeTint="E6"/>
        </w:rPr>
        <w:t>client</w:t>
      </w:r>
      <w:r w:rsidRPr="00146DA5">
        <w:rPr>
          <w:color w:val="383737" w:themeColor="text1" w:themeTint="E6"/>
          <w:spacing w:val="-1"/>
        </w:rPr>
        <w:t xml:space="preserve"> </w:t>
      </w:r>
      <w:r w:rsidRPr="00146DA5">
        <w:rPr>
          <w:color w:val="383737" w:themeColor="text1" w:themeTint="E6"/>
        </w:rPr>
        <w:t>or</w:t>
      </w:r>
      <w:r w:rsidRPr="00146DA5">
        <w:rPr>
          <w:color w:val="383737" w:themeColor="text1" w:themeTint="E6"/>
          <w:spacing w:val="-4"/>
        </w:rPr>
        <w:t xml:space="preserve"> </w:t>
      </w:r>
      <w:r w:rsidRPr="00146DA5">
        <w:rPr>
          <w:color w:val="383737" w:themeColor="text1" w:themeTint="E6"/>
        </w:rPr>
        <w:t>stakeholder;</w:t>
      </w:r>
      <w:r w:rsidRPr="00146DA5">
        <w:rPr>
          <w:color w:val="383737" w:themeColor="text1" w:themeTint="E6"/>
          <w:spacing w:val="-3"/>
        </w:rPr>
        <w:t xml:space="preserve"> </w:t>
      </w:r>
      <w:r w:rsidRPr="00146DA5">
        <w:rPr>
          <w:color w:val="383737" w:themeColor="text1" w:themeTint="E6"/>
        </w:rPr>
        <w:t>Links</w:t>
      </w:r>
      <w:r w:rsidRPr="00146DA5">
        <w:rPr>
          <w:color w:val="383737" w:themeColor="text1" w:themeTint="E6"/>
          <w:spacing w:val="-2"/>
        </w:rPr>
        <w:t xml:space="preserve"> </w:t>
      </w:r>
      <w:r w:rsidRPr="00146DA5">
        <w:rPr>
          <w:color w:val="383737" w:themeColor="text1" w:themeTint="E6"/>
        </w:rPr>
        <w:t>people</w:t>
      </w:r>
      <w:r w:rsidRPr="00146DA5">
        <w:rPr>
          <w:color w:val="383737" w:themeColor="text1" w:themeTint="E6"/>
          <w:spacing w:val="-3"/>
        </w:rPr>
        <w:t xml:space="preserve"> </w:t>
      </w:r>
      <w:r w:rsidRPr="00146DA5">
        <w:rPr>
          <w:color w:val="383737" w:themeColor="text1" w:themeTint="E6"/>
        </w:rPr>
        <w:t>with</w:t>
      </w:r>
      <w:r w:rsidRPr="00146DA5">
        <w:rPr>
          <w:color w:val="383737" w:themeColor="text1" w:themeTint="E6"/>
          <w:spacing w:val="-1"/>
        </w:rPr>
        <w:t xml:space="preserve"> </w:t>
      </w:r>
      <w:r w:rsidRPr="00146DA5">
        <w:rPr>
          <w:color w:val="383737" w:themeColor="text1" w:themeTint="E6"/>
        </w:rPr>
        <w:t>other</w:t>
      </w:r>
      <w:r w:rsidRPr="00146DA5">
        <w:rPr>
          <w:color w:val="383737" w:themeColor="text1" w:themeTint="E6"/>
          <w:spacing w:val="-53"/>
        </w:rPr>
        <w:t xml:space="preserve"> </w:t>
      </w:r>
      <w:r w:rsidRPr="00146DA5">
        <w:rPr>
          <w:color w:val="383737" w:themeColor="text1" w:themeTint="E6"/>
        </w:rPr>
        <w:t>areas as appropriate; Monitors client and stakeholder satisfaction; Constructively deals with stakeholder</w:t>
      </w:r>
      <w:r w:rsidRPr="00146DA5">
        <w:rPr>
          <w:color w:val="383737" w:themeColor="text1" w:themeTint="E6"/>
          <w:spacing w:val="1"/>
        </w:rPr>
        <w:t xml:space="preserve"> </w:t>
      </w:r>
      <w:r w:rsidRPr="00146DA5">
        <w:rPr>
          <w:color w:val="383737" w:themeColor="text1" w:themeTint="E6"/>
        </w:rPr>
        <w:t>issues.</w:t>
      </w:r>
    </w:p>
    <w:p w14:paraId="309E2330" w14:textId="40B0A74B" w:rsidR="00146DA5" w:rsidRPr="00146DA5" w:rsidRDefault="00146DA5" w:rsidP="00146DA5">
      <w:pPr>
        <w:pStyle w:val="ListParagraph"/>
        <w:widowControl w:val="0"/>
        <w:numPr>
          <w:ilvl w:val="0"/>
          <w:numId w:val="43"/>
        </w:numPr>
        <w:tabs>
          <w:tab w:val="left" w:pos="871"/>
          <w:tab w:val="left" w:pos="872"/>
        </w:tabs>
        <w:autoSpaceDE w:val="0"/>
        <w:autoSpaceDN w:val="0"/>
        <w:spacing w:line="240" w:lineRule="auto"/>
        <w:ind w:right="215"/>
        <w:contextualSpacing w:val="0"/>
        <w:rPr>
          <w:rFonts w:ascii="Symbol" w:hAnsi="Symbol"/>
          <w:color w:val="383737" w:themeColor="text1" w:themeTint="E6"/>
          <w:sz w:val="18"/>
        </w:rPr>
      </w:pPr>
      <w:r w:rsidRPr="00146DA5">
        <w:rPr>
          <w:b/>
          <w:color w:val="383737" w:themeColor="text1" w:themeTint="E6"/>
        </w:rPr>
        <w:t xml:space="preserve">Critical Thinking and Problem Solving - </w:t>
      </w:r>
      <w:r w:rsidRPr="00146DA5">
        <w:rPr>
          <w:color w:val="383737" w:themeColor="text1" w:themeTint="E6"/>
        </w:rPr>
        <w:t>Resolves issues through deep understanding or interpretation of</w:t>
      </w:r>
      <w:r w:rsidRPr="00146DA5">
        <w:rPr>
          <w:color w:val="383737" w:themeColor="text1" w:themeTint="E6"/>
          <w:spacing w:val="1"/>
        </w:rPr>
        <w:t xml:space="preserve"> </w:t>
      </w:r>
      <w:r w:rsidRPr="00146DA5">
        <w:rPr>
          <w:color w:val="383737" w:themeColor="text1" w:themeTint="E6"/>
        </w:rPr>
        <w:t>existing guidelines. Where guidelines are not available, analyses ideas available and takes action through self,</w:t>
      </w:r>
      <w:r w:rsidRPr="00146DA5">
        <w:rPr>
          <w:color w:val="383737" w:themeColor="text1" w:themeTint="E6"/>
          <w:spacing w:val="-53"/>
        </w:rPr>
        <w:t xml:space="preserve"> </w:t>
      </w:r>
      <w:r w:rsidRPr="00146DA5">
        <w:rPr>
          <w:color w:val="383737" w:themeColor="text1" w:themeTint="E6"/>
        </w:rPr>
        <w:t>or in consultation with others to resolve problems. If required, determine additional information needed to mak</w:t>
      </w:r>
      <w:r w:rsidR="00F174BF">
        <w:rPr>
          <w:color w:val="383737" w:themeColor="text1" w:themeTint="E6"/>
        </w:rPr>
        <w:t xml:space="preserve">e </w:t>
      </w:r>
      <w:r w:rsidRPr="00146DA5">
        <w:rPr>
          <w:color w:val="383737" w:themeColor="text1" w:themeTint="E6"/>
        </w:rPr>
        <w:t>informed decisions. Applies</w:t>
      </w:r>
      <w:r w:rsidRPr="00146DA5">
        <w:rPr>
          <w:color w:val="383737" w:themeColor="text1" w:themeTint="E6"/>
          <w:spacing w:val="-1"/>
        </w:rPr>
        <w:t xml:space="preserve"> </w:t>
      </w:r>
      <w:r w:rsidRPr="00146DA5">
        <w:rPr>
          <w:color w:val="383737" w:themeColor="text1" w:themeTint="E6"/>
        </w:rPr>
        <w:t>critical thinking</w:t>
      </w:r>
      <w:r w:rsidRPr="00146DA5">
        <w:rPr>
          <w:color w:val="383737" w:themeColor="text1" w:themeTint="E6"/>
          <w:spacing w:val="-2"/>
        </w:rPr>
        <w:t xml:space="preserve"> </w:t>
      </w:r>
      <w:r w:rsidRPr="00146DA5">
        <w:rPr>
          <w:color w:val="383737" w:themeColor="text1" w:themeTint="E6"/>
        </w:rPr>
        <w:t>and</w:t>
      </w:r>
      <w:r w:rsidRPr="00146DA5">
        <w:rPr>
          <w:color w:val="383737" w:themeColor="text1" w:themeTint="E6"/>
          <w:spacing w:val="-2"/>
        </w:rPr>
        <w:t xml:space="preserve"> </w:t>
      </w:r>
      <w:r w:rsidRPr="00146DA5">
        <w:rPr>
          <w:color w:val="383737" w:themeColor="text1" w:themeTint="E6"/>
        </w:rPr>
        <w:t>problem</w:t>
      </w:r>
      <w:r w:rsidRPr="00146DA5">
        <w:rPr>
          <w:color w:val="383737" w:themeColor="text1" w:themeTint="E6"/>
          <w:spacing w:val="-1"/>
        </w:rPr>
        <w:t>-solving</w:t>
      </w:r>
      <w:r w:rsidRPr="00146DA5">
        <w:rPr>
          <w:color w:val="383737" w:themeColor="text1" w:themeTint="E6"/>
          <w:spacing w:val="-2"/>
        </w:rPr>
        <w:t xml:space="preserve"> </w:t>
      </w:r>
      <w:r w:rsidRPr="00146DA5">
        <w:rPr>
          <w:color w:val="383737" w:themeColor="text1" w:themeTint="E6"/>
        </w:rPr>
        <w:t>concepts</w:t>
      </w:r>
      <w:r w:rsidRPr="00146DA5">
        <w:rPr>
          <w:color w:val="383737" w:themeColor="text1" w:themeTint="E6"/>
          <w:spacing w:val="-1"/>
        </w:rPr>
        <w:t xml:space="preserve"> </w:t>
      </w:r>
      <w:r w:rsidRPr="00146DA5">
        <w:rPr>
          <w:color w:val="383737" w:themeColor="text1" w:themeTint="E6"/>
        </w:rPr>
        <w:t>in</w:t>
      </w:r>
      <w:r w:rsidRPr="00146DA5">
        <w:rPr>
          <w:color w:val="383737" w:themeColor="text1" w:themeTint="E6"/>
          <w:spacing w:val="-1"/>
        </w:rPr>
        <w:t xml:space="preserve"> </w:t>
      </w:r>
      <w:r w:rsidRPr="00146DA5">
        <w:rPr>
          <w:color w:val="383737" w:themeColor="text1" w:themeTint="E6"/>
        </w:rPr>
        <w:t>the</w:t>
      </w:r>
      <w:r w:rsidRPr="00146DA5">
        <w:rPr>
          <w:color w:val="383737" w:themeColor="text1" w:themeTint="E6"/>
          <w:spacing w:val="-2"/>
        </w:rPr>
        <w:t xml:space="preserve"> </w:t>
      </w:r>
      <w:r w:rsidRPr="00146DA5">
        <w:rPr>
          <w:color w:val="383737" w:themeColor="text1" w:themeTint="E6"/>
        </w:rPr>
        <w:t>right</w:t>
      </w:r>
      <w:r w:rsidRPr="00146DA5">
        <w:rPr>
          <w:color w:val="383737" w:themeColor="text1" w:themeTint="E6"/>
          <w:spacing w:val="-2"/>
        </w:rPr>
        <w:t xml:space="preserve"> </w:t>
      </w:r>
      <w:r w:rsidRPr="00146DA5">
        <w:rPr>
          <w:color w:val="383737" w:themeColor="text1" w:themeTint="E6"/>
        </w:rPr>
        <w:t>context.</w:t>
      </w:r>
    </w:p>
    <w:p w14:paraId="61CC39B4" w14:textId="77BDC66F" w:rsidR="00495B3B" w:rsidRPr="00905113" w:rsidRDefault="00146DA5" w:rsidP="00146DA5">
      <w:pPr>
        <w:pStyle w:val="ListParagraph"/>
        <w:widowControl w:val="0"/>
        <w:numPr>
          <w:ilvl w:val="0"/>
          <w:numId w:val="43"/>
        </w:numPr>
        <w:tabs>
          <w:tab w:val="left" w:pos="871"/>
          <w:tab w:val="left" w:pos="872"/>
        </w:tabs>
        <w:autoSpaceDE w:val="0"/>
        <w:autoSpaceDN w:val="0"/>
        <w:spacing w:before="0" w:line="237" w:lineRule="auto"/>
        <w:ind w:right="215"/>
        <w:contextualSpacing w:val="0"/>
        <w:rPr>
          <w:rFonts w:ascii="Symbol" w:hAnsi="Symbol"/>
          <w:color w:val="383737" w:themeColor="text1" w:themeTint="E6"/>
        </w:rPr>
      </w:pPr>
      <w:r w:rsidRPr="00146DA5">
        <w:rPr>
          <w:b/>
          <w:color w:val="383737" w:themeColor="text1" w:themeTint="E6"/>
        </w:rPr>
        <w:t xml:space="preserve">Communicate with Impact - </w:t>
      </w:r>
      <w:r w:rsidRPr="00146DA5">
        <w:rPr>
          <w:color w:val="383737" w:themeColor="text1" w:themeTint="E6"/>
        </w:rPr>
        <w:t>Prepares and delivers logical sequential and succinct presentations; Uses clea</w:t>
      </w:r>
      <w:r w:rsidR="00905113">
        <w:rPr>
          <w:color w:val="383737" w:themeColor="text1" w:themeTint="E6"/>
        </w:rPr>
        <w:t xml:space="preserve">r </w:t>
      </w:r>
      <w:r w:rsidRPr="00146DA5">
        <w:rPr>
          <w:color w:val="383737" w:themeColor="text1" w:themeTint="E6"/>
        </w:rPr>
        <w:t>&amp; concise language; Uses media appropriate to the audience and presents information to develop the</w:t>
      </w:r>
      <w:r w:rsidRPr="00146DA5">
        <w:rPr>
          <w:color w:val="383737" w:themeColor="text1" w:themeTint="E6"/>
          <w:spacing w:val="1"/>
        </w:rPr>
        <w:t xml:space="preserve"> </w:t>
      </w:r>
      <w:r w:rsidRPr="00146DA5">
        <w:rPr>
          <w:color w:val="383737" w:themeColor="text1" w:themeTint="E6"/>
        </w:rPr>
        <w:t>understanding of</w:t>
      </w:r>
      <w:r w:rsidRPr="00146DA5">
        <w:rPr>
          <w:color w:val="383737" w:themeColor="text1" w:themeTint="E6"/>
          <w:spacing w:val="-1"/>
        </w:rPr>
        <w:t xml:space="preserve"> </w:t>
      </w:r>
      <w:r w:rsidRPr="00146DA5">
        <w:rPr>
          <w:color w:val="383737" w:themeColor="text1" w:themeTint="E6"/>
        </w:rPr>
        <w:t>the</w:t>
      </w:r>
      <w:r w:rsidRPr="00146DA5">
        <w:rPr>
          <w:color w:val="383737" w:themeColor="text1" w:themeTint="E6"/>
          <w:spacing w:val="-1"/>
        </w:rPr>
        <w:t xml:space="preserve"> </w:t>
      </w:r>
      <w:r w:rsidRPr="00146DA5">
        <w:rPr>
          <w:color w:val="383737" w:themeColor="text1" w:themeTint="E6"/>
        </w:rPr>
        <w:t>topic.</w:t>
      </w:r>
    </w:p>
    <w:p w14:paraId="30DDC24C" w14:textId="77777777" w:rsidR="00905113" w:rsidRPr="00146DA5" w:rsidRDefault="00905113" w:rsidP="00146DA5">
      <w:pPr>
        <w:pStyle w:val="ListParagraph"/>
        <w:widowControl w:val="0"/>
        <w:numPr>
          <w:ilvl w:val="0"/>
          <w:numId w:val="43"/>
        </w:numPr>
        <w:tabs>
          <w:tab w:val="left" w:pos="871"/>
          <w:tab w:val="left" w:pos="872"/>
        </w:tabs>
        <w:autoSpaceDE w:val="0"/>
        <w:autoSpaceDN w:val="0"/>
        <w:spacing w:before="0" w:line="237" w:lineRule="auto"/>
        <w:ind w:right="215"/>
        <w:contextualSpacing w:val="0"/>
        <w:rPr>
          <w:rFonts w:ascii="Symbol" w:hAnsi="Symbol"/>
          <w:color w:val="383737" w:themeColor="text1" w:themeTint="E6"/>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1A42B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tcPr>
          <w:p w14:paraId="790AC891" w14:textId="77777777" w:rsidR="00495B3B" w:rsidRPr="00146DA5" w:rsidRDefault="00495B3B" w:rsidP="00495B3B">
            <w:pPr>
              <w:rPr>
                <w:rFonts w:cs="Arial"/>
                <w:color w:val="383737" w:themeColor="text1" w:themeTint="E6"/>
                <w:sz w:val="20"/>
              </w:rPr>
            </w:pPr>
            <w:r w:rsidRPr="00146DA5">
              <w:rPr>
                <w:rFonts w:cs="Arial"/>
                <w:color w:val="383737" w:themeColor="text1" w:themeTint="E6"/>
                <w:sz w:val="20"/>
              </w:rPr>
              <w:t>Financial Delegation Value</w:t>
            </w:r>
          </w:p>
        </w:tc>
        <w:tc>
          <w:tcPr>
            <w:tcW w:w="6803" w:type="dxa"/>
            <w:shd w:val="clear" w:color="auto" w:fill="auto"/>
          </w:tcPr>
          <w:p w14:paraId="2DBD5EFC" w14:textId="7700B574" w:rsidR="00495B3B" w:rsidRPr="00146DA5"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383737" w:themeColor="text1" w:themeTint="E6"/>
                <w:sz w:val="20"/>
              </w:rPr>
            </w:pPr>
            <w:r w:rsidRPr="00146DA5">
              <w:rPr>
                <w:rFonts w:cs="Arial"/>
                <w:color w:val="383737" w:themeColor="text1" w:themeTint="E6"/>
                <w:sz w:val="20"/>
              </w:rPr>
              <w:t>$</w:t>
            </w:r>
            <w:r w:rsidR="00146DA5" w:rsidRPr="00146DA5">
              <w:rPr>
                <w:rFonts w:cs="Arial"/>
                <w:color w:val="383737" w:themeColor="text1" w:themeTint="E6"/>
                <w:sz w:val="20"/>
              </w:rPr>
              <w:t>0</w:t>
            </w:r>
            <w:r w:rsidR="00872FDD">
              <w:rPr>
                <w:rFonts w:cs="Arial"/>
                <w:color w:val="383737" w:themeColor="text1" w:themeTint="E6"/>
                <w:sz w:val="20"/>
              </w:rPr>
              <w:t>.</w:t>
            </w:r>
            <w:r w:rsidRPr="00146DA5">
              <w:rPr>
                <w:rFonts w:cs="Arial"/>
                <w:color w:val="383737" w:themeColor="text1" w:themeTint="E6"/>
                <w:sz w:val="20"/>
              </w:rPr>
              <w:t xml:space="preserve"> A declaration of Private Interests will be required for positions with financial delegations of &gt;$20,000</w:t>
            </w:r>
          </w:p>
        </w:tc>
      </w:tr>
      <w:tr w:rsidR="00495B3B" w:rsidRPr="00495B3B" w14:paraId="13112EBA" w14:textId="77777777" w:rsidTr="001A42B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21738CA9" w:rsidR="00495B3B" w:rsidRPr="00146DA5" w:rsidRDefault="00495B3B" w:rsidP="00146DA5">
            <w:pPr>
              <w:spacing w:line="240" w:lineRule="auto"/>
              <w:contextualSpacing/>
              <w:outlineLvl w:val="1"/>
              <w:rPr>
                <w:rFonts w:ascii="Arial" w:hAnsi="Arial" w:cs="Arial"/>
                <w:color w:val="383737" w:themeColor="text1" w:themeTint="E6"/>
                <w:sz w:val="20"/>
              </w:rPr>
            </w:pPr>
            <w:r w:rsidRPr="00146DA5">
              <w:rPr>
                <w:rFonts w:ascii="Arial" w:hAnsi="Arial" w:cs="Arial"/>
                <w:color w:val="383737" w:themeColor="text1" w:themeTint="E6"/>
                <w:sz w:val="20"/>
              </w:rPr>
              <w:t>The occupational health and safety    requirements of this position may include, but are not limited to:</w:t>
            </w:r>
          </w:p>
        </w:tc>
        <w:tc>
          <w:tcPr>
            <w:tcW w:w="6803" w:type="dxa"/>
            <w:shd w:val="clear" w:color="auto" w:fill="auto"/>
          </w:tcPr>
          <w:p w14:paraId="23FF4545" w14:textId="4C4EB211" w:rsidR="00495B3B" w:rsidRPr="00146DA5" w:rsidRDefault="00495B3B" w:rsidP="00146DA5">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383737" w:themeColor="text1" w:themeTint="E6"/>
                <w:sz w:val="20"/>
              </w:rPr>
            </w:pPr>
            <w:r w:rsidRPr="00146DA5">
              <w:rPr>
                <w:rFonts w:ascii="Arial" w:hAnsi="Arial" w:cs="Arial"/>
                <w:color w:val="383737" w:themeColor="text1" w:themeTint="E6"/>
                <w:sz w:val="20"/>
              </w:rPr>
              <w:t>Sedentary desk work</w:t>
            </w:r>
          </w:p>
        </w:tc>
      </w:tr>
      <w:tr w:rsidR="00495B3B" w:rsidRPr="00495B3B" w14:paraId="7CD2DEBC" w14:textId="77777777" w:rsidTr="001A42B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4A5BD8C9" w:rsidR="00495B3B" w:rsidRPr="00146DA5" w:rsidRDefault="00495B3B" w:rsidP="00146DA5">
            <w:pPr>
              <w:rPr>
                <w:rFonts w:ascii="Arial" w:hAnsi="Arial" w:cs="Arial"/>
                <w:color w:val="383737" w:themeColor="text1" w:themeTint="E6"/>
                <w:sz w:val="20"/>
              </w:rPr>
            </w:pPr>
            <w:r w:rsidRPr="00146DA5">
              <w:rPr>
                <w:rFonts w:ascii="Arial" w:hAnsi="Arial" w:cs="Arial"/>
                <w:color w:val="383737" w:themeColor="text1" w:themeTint="E6"/>
                <w:sz w:val="20"/>
              </w:rPr>
              <w:t xml:space="preserve">DEECA will conduct relevant checks about applicants and the information provided within an application. Checks will include but are not limited to: </w:t>
            </w:r>
          </w:p>
        </w:tc>
        <w:tc>
          <w:tcPr>
            <w:tcW w:w="6803" w:type="dxa"/>
            <w:shd w:val="clear" w:color="auto" w:fill="auto"/>
          </w:tcPr>
          <w:p w14:paraId="731816A3" w14:textId="77777777" w:rsidR="00495B3B" w:rsidRPr="00146DA5"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383737" w:themeColor="text1" w:themeTint="E6"/>
                <w:sz w:val="20"/>
              </w:rPr>
            </w:pPr>
            <w:r w:rsidRPr="00146DA5">
              <w:rPr>
                <w:rFonts w:ascii="Arial" w:hAnsi="Arial" w:cs="Arial"/>
                <w:color w:val="383737" w:themeColor="text1" w:themeTint="E6"/>
                <w:sz w:val="20"/>
              </w:rPr>
              <w:t xml:space="preserve">A Declaration and Consent form consenting to DEECA contacting current and previous employer(s) to substantiate employment history, past conduct and performance is required. </w:t>
            </w:r>
          </w:p>
          <w:p w14:paraId="4A0A00F0" w14:textId="2710BA27" w:rsidR="00495B3B" w:rsidRPr="00146DA5" w:rsidRDefault="00495B3B" w:rsidP="00146DA5">
            <w:pPr>
              <w:cnfStyle w:val="000000010000" w:firstRow="0" w:lastRow="0" w:firstColumn="0" w:lastColumn="0" w:oddVBand="0" w:evenVBand="0" w:oddHBand="0" w:evenHBand="1" w:firstRowFirstColumn="0" w:firstRowLastColumn="0" w:lastRowFirstColumn="0" w:lastRowLastColumn="0"/>
              <w:rPr>
                <w:rFonts w:ascii="Arial" w:hAnsi="Arial" w:cs="Arial"/>
                <w:color w:val="383737" w:themeColor="text1" w:themeTint="E6"/>
                <w:sz w:val="20"/>
              </w:rPr>
            </w:pPr>
            <w:r w:rsidRPr="00146DA5">
              <w:rPr>
                <w:rFonts w:ascii="Arial" w:hAnsi="Arial" w:cs="Arial"/>
                <w:color w:val="383737" w:themeColor="text1" w:themeTint="E6"/>
                <w:sz w:val="20"/>
              </w:rPr>
              <w:t>A satisfactory National Police Check will be required (for all non-DEECA employees).</w:t>
            </w:r>
          </w:p>
        </w:tc>
      </w:tr>
      <w:bookmarkEnd w:id="2"/>
      <w:tr w:rsidR="00495B3B" w:rsidRPr="00495B3B" w14:paraId="555B356F" w14:textId="77777777" w:rsidTr="001A42B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146DA5" w:rsidRDefault="00495B3B" w:rsidP="00495B3B">
            <w:pPr>
              <w:spacing w:before="120" w:after="120"/>
              <w:rPr>
                <w:rFonts w:ascii="Arial" w:hAnsi="Arial"/>
                <w:color w:val="383737" w:themeColor="text1" w:themeTint="E6"/>
                <w:sz w:val="20"/>
              </w:rPr>
            </w:pPr>
            <w:r w:rsidRPr="00146DA5">
              <w:rPr>
                <w:rFonts w:ascii="Arial" w:hAnsi="Arial"/>
                <w:color w:val="383737" w:themeColor="text1" w:themeTint="E6"/>
                <w:sz w:val="20"/>
              </w:rPr>
              <w:t>Employment terms and conditions</w:t>
            </w:r>
          </w:p>
          <w:p w14:paraId="673B886F" w14:textId="77777777" w:rsidR="00495B3B" w:rsidRPr="00146DA5" w:rsidRDefault="00495B3B" w:rsidP="00495B3B">
            <w:pPr>
              <w:spacing w:before="120" w:after="120"/>
              <w:rPr>
                <w:rFonts w:ascii="Arial" w:hAnsi="Arial"/>
                <w:color w:val="383737" w:themeColor="text1" w:themeTint="E6"/>
                <w:sz w:val="20"/>
              </w:rPr>
            </w:pPr>
          </w:p>
        </w:tc>
        <w:tc>
          <w:tcPr>
            <w:tcW w:w="6803" w:type="dxa"/>
            <w:shd w:val="clear" w:color="auto" w:fill="auto"/>
          </w:tcPr>
          <w:p w14:paraId="71EDFDB6" w14:textId="32A67779" w:rsidR="00495B3B" w:rsidRPr="00146DA5"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383737" w:themeColor="text1" w:themeTint="E6"/>
                <w:sz w:val="20"/>
              </w:rPr>
            </w:pPr>
            <w:r w:rsidRPr="00146DA5">
              <w:rPr>
                <w:rFonts w:ascii="Arial" w:hAnsi="Arial" w:cs="Arial"/>
                <w:color w:val="383737" w:themeColor="text1" w:themeTint="E6"/>
                <w:sz w:val="20"/>
              </w:rPr>
              <w:t xml:space="preserve">Are governed by the </w:t>
            </w:r>
            <w:r w:rsidRPr="00146DA5">
              <w:rPr>
                <w:rFonts w:ascii="Arial" w:hAnsi="Arial" w:cs="Arial"/>
                <w:i/>
                <w:iCs/>
                <w:color w:val="383737" w:themeColor="text1" w:themeTint="E6"/>
                <w:sz w:val="20"/>
              </w:rPr>
              <w:t>Victorian Public Service Enterprise Agreement 202</w:t>
            </w:r>
            <w:r w:rsidR="00E74BF4" w:rsidRPr="00146DA5">
              <w:rPr>
                <w:rFonts w:ascii="Arial" w:hAnsi="Arial" w:cs="Arial"/>
                <w:i/>
                <w:iCs/>
                <w:color w:val="383737" w:themeColor="text1" w:themeTint="E6"/>
                <w:sz w:val="20"/>
              </w:rPr>
              <w:t>4</w:t>
            </w:r>
            <w:r w:rsidRPr="00146DA5">
              <w:rPr>
                <w:rFonts w:ascii="Arial" w:hAnsi="Arial" w:cs="Arial"/>
                <w:color w:val="383737" w:themeColor="text1" w:themeTint="E6"/>
                <w:sz w:val="20"/>
              </w:rPr>
              <w:t xml:space="preserve"> and the </w:t>
            </w:r>
            <w:r w:rsidRPr="00146DA5">
              <w:rPr>
                <w:rFonts w:ascii="Arial" w:hAnsi="Arial" w:cs="Arial"/>
                <w:i/>
                <w:iCs/>
                <w:color w:val="383737" w:themeColor="text1" w:themeTint="E6"/>
                <w:sz w:val="20"/>
              </w:rPr>
              <w:t>Public Administration Act</w:t>
            </w:r>
            <w:r w:rsidRPr="00146DA5">
              <w:rPr>
                <w:rFonts w:ascii="Arial" w:hAnsi="Arial" w:cs="Arial"/>
                <w:color w:val="383737" w:themeColor="text1" w:themeTint="E6"/>
                <w:sz w:val="20"/>
              </w:rPr>
              <w:t xml:space="preserve"> </w:t>
            </w:r>
            <w:r w:rsidRPr="00146DA5">
              <w:rPr>
                <w:rFonts w:ascii="Arial" w:hAnsi="Arial" w:cs="Arial"/>
                <w:i/>
                <w:iCs/>
                <w:color w:val="383737" w:themeColor="text1" w:themeTint="E6"/>
                <w:sz w:val="20"/>
              </w:rPr>
              <w:t>2004.</w:t>
            </w:r>
          </w:p>
          <w:p w14:paraId="522B24D4" w14:textId="40986ADD" w:rsidR="00495B3B" w:rsidRPr="00146DA5"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383737" w:themeColor="text1" w:themeTint="E6"/>
                <w:sz w:val="20"/>
              </w:rPr>
            </w:pPr>
            <w:r w:rsidRPr="00146DA5">
              <w:rPr>
                <w:rFonts w:ascii="Arial" w:hAnsi="Arial" w:cs="Arial"/>
                <w:color w:val="383737" w:themeColor="text1" w:themeTint="E6"/>
                <w:sz w:val="20"/>
              </w:rPr>
              <w:t>Recipients of Victorian Public Service (VPS) voluntary departure packages should note that re-employment restrictions apply</w:t>
            </w:r>
            <w:r w:rsidR="00146DA5" w:rsidRPr="00146DA5">
              <w:rPr>
                <w:rFonts w:ascii="Arial" w:hAnsi="Arial" w:cs="Arial"/>
                <w:color w:val="383737" w:themeColor="text1" w:themeTint="E6"/>
                <w:sz w:val="20"/>
              </w:rPr>
              <w:t>.</w:t>
            </w:r>
          </w:p>
          <w:p w14:paraId="5C30C0A4" w14:textId="324883F1" w:rsidR="00495B3B" w:rsidRPr="00146DA5"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383737" w:themeColor="text1" w:themeTint="E6"/>
                <w:sz w:val="20"/>
              </w:rPr>
            </w:pPr>
            <w:r w:rsidRPr="00146DA5">
              <w:rPr>
                <w:rFonts w:ascii="Arial" w:hAnsi="Arial" w:cs="Arial"/>
                <w:color w:val="383737" w:themeColor="text1" w:themeTint="E6"/>
                <w:sz w:val="20"/>
              </w:rPr>
              <w:t>Non-</w:t>
            </w:r>
            <w:smartTag w:uri="urn:schemas-microsoft-com:office:smarttags" w:element="stockticker">
              <w:r w:rsidRPr="00146DA5">
                <w:rPr>
                  <w:rFonts w:ascii="Arial" w:hAnsi="Arial" w:cs="Arial"/>
                  <w:color w:val="383737" w:themeColor="text1" w:themeTint="E6"/>
                  <w:sz w:val="20"/>
                </w:rPr>
                <w:t>VPS</w:t>
              </w:r>
            </w:smartTag>
            <w:r w:rsidRPr="00146DA5">
              <w:rPr>
                <w:rFonts w:ascii="Arial" w:hAnsi="Arial" w:cs="Arial"/>
                <w:color w:val="383737" w:themeColor="text1" w:themeTint="E6"/>
                <w:sz w:val="20"/>
              </w:rPr>
              <w:t xml:space="preserve"> applicants will be subject to a probation period of six months</w:t>
            </w:r>
            <w:r w:rsidR="00146DA5" w:rsidRPr="00146DA5">
              <w:rPr>
                <w:rFonts w:ascii="Arial" w:hAnsi="Arial" w:cs="Arial"/>
                <w:color w:val="383737" w:themeColor="text1" w:themeTint="E6"/>
                <w:sz w:val="20"/>
              </w:rPr>
              <w:t>.</w:t>
            </w:r>
          </w:p>
        </w:tc>
      </w:tr>
      <w:tr w:rsidR="00495B3B" w:rsidRPr="00495B3B" w14:paraId="10873C64" w14:textId="77777777" w:rsidTr="001A42B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146DA5" w:rsidRDefault="00495B3B" w:rsidP="00495B3B">
            <w:pPr>
              <w:spacing w:before="120" w:after="120"/>
              <w:rPr>
                <w:rFonts w:ascii="Arial" w:hAnsi="Arial"/>
                <w:color w:val="383737" w:themeColor="text1" w:themeTint="E6"/>
                <w:sz w:val="20"/>
              </w:rPr>
            </w:pPr>
            <w:r w:rsidRPr="00146DA5">
              <w:rPr>
                <w:rFonts w:ascii="Arial" w:hAnsi="Arial"/>
                <w:color w:val="383737" w:themeColor="text1" w:themeTint="E6"/>
                <w:sz w:val="20"/>
              </w:rPr>
              <w:t xml:space="preserve">Privacy </w:t>
            </w:r>
          </w:p>
        </w:tc>
        <w:tc>
          <w:tcPr>
            <w:tcW w:w="6803" w:type="dxa"/>
            <w:shd w:val="clear" w:color="auto" w:fill="auto"/>
          </w:tcPr>
          <w:p w14:paraId="3C367730" w14:textId="77777777" w:rsidR="00495B3B" w:rsidRPr="00146DA5"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383737" w:themeColor="text1" w:themeTint="E6"/>
                <w:sz w:val="20"/>
              </w:rPr>
            </w:pPr>
            <w:r w:rsidRPr="00146DA5">
              <w:rPr>
                <w:rFonts w:ascii="Arial" w:hAnsi="Arial" w:cs="Arial"/>
                <w:color w:val="383737" w:themeColor="text1" w:themeTint="E6"/>
                <w:sz w:val="20"/>
              </w:rPr>
              <w:t>The department affirms that the collection and handling of applications         and personal information will be consistent with the requirements of the Privacy and Data Protection Act 2014.</w:t>
            </w:r>
          </w:p>
        </w:tc>
      </w:tr>
    </w:tbl>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4978C0E" w14:textId="0773572F" w:rsidR="00495B3B" w:rsidRPr="00146DA5" w:rsidRDefault="00495B3B" w:rsidP="00495B3B">
      <w:pPr>
        <w:spacing w:before="0" w:after="0"/>
        <w:rPr>
          <w:rFonts w:ascii="Arial" w:hAnsi="Arial" w:cs="Arial"/>
          <w:color w:val="383737" w:themeColor="text1" w:themeTint="E6"/>
        </w:rPr>
      </w:pPr>
      <w:r w:rsidRPr="00146DA5">
        <w:rPr>
          <w:rFonts w:ascii="Arial" w:hAnsi="Arial" w:cs="Arial"/>
          <w:color w:val="383737" w:themeColor="text1" w:themeTint="E6"/>
        </w:rPr>
        <w:t xml:space="preserve">We employ more than </w:t>
      </w:r>
      <w:r w:rsidR="008243F7" w:rsidRPr="00146DA5">
        <w:rPr>
          <w:rFonts w:ascii="Arial" w:hAnsi="Arial" w:cs="Arial"/>
          <w:color w:val="383737" w:themeColor="text1" w:themeTint="E6"/>
        </w:rPr>
        <w:t>6,</w:t>
      </w:r>
      <w:r w:rsidR="005D37E1">
        <w:rPr>
          <w:rFonts w:ascii="Arial" w:hAnsi="Arial" w:cs="Arial"/>
          <w:color w:val="383737" w:themeColor="text1" w:themeTint="E6"/>
        </w:rPr>
        <w:t>3</w:t>
      </w:r>
      <w:r w:rsidR="008243F7" w:rsidRPr="00146DA5">
        <w:rPr>
          <w:rFonts w:ascii="Arial" w:hAnsi="Arial" w:cs="Arial"/>
          <w:color w:val="383737" w:themeColor="text1" w:themeTint="E6"/>
        </w:rPr>
        <w:t>00</w:t>
      </w:r>
      <w:r w:rsidRPr="00146DA5">
        <w:rPr>
          <w:rFonts w:ascii="Arial" w:hAnsi="Arial" w:cs="Arial"/>
          <w:color w:val="383737" w:themeColor="text1" w:themeTint="E6"/>
        </w:rPr>
        <w:t xml:space="preserve"> staff, who work from more than 82 locations throughout Victoria, across the portfolios of energy, environment, climate action, water, agriculture and resources. 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146DA5" w:rsidRDefault="00495B3B" w:rsidP="00495B3B">
      <w:pPr>
        <w:spacing w:before="0" w:after="0"/>
        <w:rPr>
          <w:rFonts w:ascii="Arial" w:hAnsi="Arial" w:cs="Arial"/>
          <w:color w:val="383737" w:themeColor="text1" w:themeTint="E6"/>
        </w:rPr>
      </w:pPr>
    </w:p>
    <w:p w14:paraId="357C32F5" w14:textId="0EF1183D" w:rsidR="00495B3B" w:rsidRPr="00146DA5" w:rsidRDefault="00495B3B" w:rsidP="00495B3B">
      <w:pPr>
        <w:spacing w:before="0" w:after="0" w:line="480" w:lineRule="auto"/>
        <w:rPr>
          <w:rFonts w:ascii="Arial" w:hAnsi="Arial" w:cs="Arial"/>
          <w:color w:val="383737" w:themeColor="text1" w:themeTint="E6"/>
          <w:lang w:eastAsia="en-US"/>
        </w:rPr>
      </w:pPr>
      <w:r w:rsidRPr="00146DA5">
        <w:rPr>
          <w:rFonts w:ascii="Arial" w:hAnsi="Arial" w:cs="Arial"/>
          <w:color w:val="383737" w:themeColor="text1" w:themeTint="E6"/>
          <w:lang w:eastAsia="en-US"/>
        </w:rPr>
        <w:t xml:space="preserve">For further information about the department, please visit our website </w:t>
      </w:r>
      <w:hyperlink r:id="rId23" w:history="1">
        <w:r w:rsidR="008243F7" w:rsidRPr="00146DA5">
          <w:rPr>
            <w:rStyle w:val="Hyperlink"/>
            <w:rFonts w:ascii="Arial" w:hAnsi="Arial" w:cs="Arial"/>
            <w:color w:val="383737" w:themeColor="text1" w:themeTint="E6"/>
            <w:lang w:eastAsia="en-US"/>
          </w:rPr>
          <w:t>www.deeca.vic.gov.au</w:t>
        </w:r>
      </w:hyperlink>
      <w:r w:rsidR="00146DA5" w:rsidRPr="00146DA5">
        <w:rPr>
          <w:rStyle w:val="Hyperlink"/>
          <w:rFonts w:ascii="Arial" w:hAnsi="Arial" w:cs="Arial"/>
          <w:color w:val="383737" w:themeColor="text1" w:themeTint="E6"/>
          <w:u w:val="none"/>
          <w:lang w:eastAsia="en-US"/>
        </w:rPr>
        <w:t>.</w:t>
      </w:r>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73E3DF28" w14:textId="07F50170" w:rsidR="00146DA5" w:rsidRDefault="00C8238F" w:rsidP="00146DA5">
      <w:pPr>
        <w:spacing w:before="0" w:after="0" w:line="240" w:lineRule="auto"/>
        <w:rPr>
          <w:rFonts w:ascii="Arial" w:hAnsi="Arial" w:cs="Arial"/>
          <w:color w:val="383737" w:themeColor="text1" w:themeTint="E6"/>
        </w:rPr>
      </w:pPr>
      <w:r w:rsidRPr="00146DA5">
        <w:rPr>
          <w:rFonts w:ascii="Arial" w:hAnsi="Arial" w:cs="Arial"/>
          <w:color w:val="383737" w:themeColor="text1" w:themeTint="E6"/>
        </w:rPr>
        <w:t xml:space="preserve">Our values align with the core </w:t>
      </w:r>
      <w:hyperlink r:id="rId24" w:history="1">
        <w:r w:rsidRPr="00146DA5">
          <w:rPr>
            <w:rStyle w:val="Hyperlink"/>
            <w:rFonts w:ascii="Arial" w:hAnsi="Arial" w:cs="Arial"/>
            <w:color w:val="383737" w:themeColor="text1" w:themeTint="E6"/>
          </w:rPr>
          <w:t>Public Sector values</w:t>
        </w:r>
      </w:hyperlink>
      <w:r w:rsidRPr="00146DA5">
        <w:rPr>
          <w:rFonts w:ascii="Arial" w:hAnsi="Arial" w:cs="Arial"/>
          <w:color w:val="383737" w:themeColor="text1" w:themeTint="E6"/>
        </w:rPr>
        <w:t xml:space="preserve"> – responsiveness, integrity, impartiality, accountability, respect, leadership and human rights. Additionally, we use our Leadership Model to shape the way we work. Using the principles of ‘Work Together’, ‘Do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35A7EDCB" w14:textId="77777777" w:rsidR="00146DA5" w:rsidRPr="00146DA5" w:rsidRDefault="00146DA5" w:rsidP="00146DA5">
      <w:pPr>
        <w:spacing w:before="0" w:after="0" w:line="240" w:lineRule="auto"/>
        <w:rPr>
          <w:rFonts w:ascii="Arial" w:hAnsi="Arial" w:cs="Arial"/>
          <w:color w:val="383737" w:themeColor="text1" w:themeTint="E6"/>
        </w:rPr>
      </w:pPr>
    </w:p>
    <w:p w14:paraId="5AFDDD90" w14:textId="54A5B37F" w:rsidR="00C8238F" w:rsidRPr="00AC1638" w:rsidRDefault="00C8238F" w:rsidP="00C8238F">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5829D2B9" w14:textId="77777777" w:rsidR="00C8238F" w:rsidRPr="00146DA5" w:rsidRDefault="00C8238F" w:rsidP="00146DA5">
      <w:pPr>
        <w:spacing w:before="0" w:after="0" w:line="240" w:lineRule="auto"/>
        <w:rPr>
          <w:rFonts w:ascii="Arial" w:hAnsi="Arial" w:cs="Arial"/>
          <w:color w:val="383737" w:themeColor="text1" w:themeTint="E6"/>
        </w:rPr>
      </w:pPr>
      <w:r w:rsidRPr="00146DA5">
        <w:rPr>
          <w:rFonts w:ascii="Arial" w:hAnsi="Arial" w:cs="Arial"/>
          <w:color w:val="383737" w:themeColor="text1" w:themeTint="E6"/>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Pr="00146DA5" w:rsidRDefault="00495B3B" w:rsidP="00C8238F">
      <w:pPr>
        <w:spacing w:line="240" w:lineRule="auto"/>
        <w:contextualSpacing/>
        <w:outlineLvl w:val="1"/>
        <w:rPr>
          <w:rFonts w:ascii="Arial" w:hAnsi="Arial" w:cs="Arial"/>
          <w:color w:val="383737" w:themeColor="text1" w:themeTint="E6"/>
        </w:rPr>
      </w:pPr>
      <w:r w:rsidRPr="00146DA5">
        <w:rPr>
          <w:rFonts w:ascii="Arial" w:hAnsi="Arial" w:cs="Arial"/>
          <w:color w:val="383737" w:themeColor="text1" w:themeTint="E6"/>
        </w:rPr>
        <w:t>The department</w:t>
      </w:r>
      <w:r w:rsidRPr="00146DA5">
        <w:rPr>
          <w:rFonts w:ascii="Arial" w:hAnsi="Arial" w:cs="Arial"/>
          <w:b/>
          <w:color w:val="383737" w:themeColor="text1" w:themeTint="E6"/>
        </w:rPr>
        <w:t xml:space="preserve"> </w:t>
      </w:r>
      <w:r w:rsidRPr="00146DA5">
        <w:rPr>
          <w:rFonts w:ascii="Arial" w:hAnsi="Arial" w:cs="Arial"/>
          <w:color w:val="383737" w:themeColor="text1" w:themeTint="E6"/>
        </w:rPr>
        <w:t>plays a major role in Victoria’s emergency response activities, through an all-hazards, all-emergencies approach. Staff may be directly employed for these roles or may be called upon to support these activities as required following the appropriate training and “fit for work” assessment.</w:t>
      </w:r>
    </w:p>
    <w:p w14:paraId="200783A6" w14:textId="77777777" w:rsidR="00C8238F" w:rsidRPr="00495B3B" w:rsidRDefault="00C8238F" w:rsidP="00C8238F">
      <w:pPr>
        <w:spacing w:line="240" w:lineRule="auto"/>
        <w:contextualSpacing/>
        <w:outlineLvl w:val="1"/>
        <w:rPr>
          <w:rFonts w:ascii="Arial" w:hAnsi="Arial" w:cs="Arial"/>
          <w:color w:val="363534"/>
        </w:rPr>
      </w:pP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77777777" w:rsidR="00495B3B" w:rsidRPr="00146DA5" w:rsidRDefault="00495B3B" w:rsidP="00495B3B">
      <w:pPr>
        <w:spacing w:before="0" w:after="100" w:afterAutospacing="1" w:line="240" w:lineRule="auto"/>
        <w:rPr>
          <w:rFonts w:ascii="Arial" w:hAnsi="Arial" w:cs="Arial"/>
          <w:bCs/>
          <w:color w:val="383737" w:themeColor="text1" w:themeTint="E6"/>
          <w:szCs w:val="22"/>
        </w:rPr>
      </w:pPr>
      <w:r w:rsidRPr="00146DA5">
        <w:rPr>
          <w:rFonts w:ascii="Arial" w:hAnsi="Arial" w:cs="Arial"/>
          <w:color w:val="383737" w:themeColor="text1" w:themeTint="E6"/>
          <w:szCs w:val="22"/>
        </w:rPr>
        <w:t xml:space="preserve">DEECA welcomes applicants from a diverse range of backgrounds </w:t>
      </w:r>
      <w:r w:rsidRPr="00146DA5">
        <w:rPr>
          <w:rFonts w:ascii="Arial" w:eastAsia="Calibri" w:hAnsi="Arial" w:cs="Arial"/>
          <w:color w:val="383737" w:themeColor="text1" w:themeTint="E6"/>
          <w:szCs w:val="22"/>
        </w:rPr>
        <w:t xml:space="preserve">and we focus on the essential requirements of the job and being consistent and fair in our treatment of all applicants. </w:t>
      </w:r>
      <w:r w:rsidRPr="00146DA5">
        <w:rPr>
          <w:rFonts w:ascii="Arial" w:hAnsi="Arial" w:cs="Arial"/>
          <w:bCs/>
          <w:color w:val="383737" w:themeColor="text1" w:themeTint="E6"/>
          <w:szCs w:val="22"/>
        </w:rPr>
        <w:t>Our diversity and inclusion outcome pillars:</w:t>
      </w:r>
    </w:p>
    <w:p w14:paraId="449D99F9" w14:textId="77777777" w:rsidR="00495B3B" w:rsidRPr="00146DA5" w:rsidRDefault="00495B3B" w:rsidP="00495B3B">
      <w:pPr>
        <w:spacing w:before="100" w:beforeAutospacing="1" w:after="100" w:afterAutospacing="1" w:line="240" w:lineRule="auto"/>
        <w:rPr>
          <w:rFonts w:ascii="Arial" w:hAnsi="Arial" w:cs="Arial"/>
          <w:color w:val="383737" w:themeColor="text1" w:themeTint="E6"/>
          <w:szCs w:val="22"/>
        </w:rPr>
      </w:pPr>
      <w:r w:rsidRPr="00146DA5">
        <w:rPr>
          <w:rFonts w:ascii="Arial" w:hAnsi="Arial" w:cs="Arial"/>
          <w:color w:val="383737" w:themeColor="text1" w:themeTint="E6"/>
          <w:szCs w:val="22"/>
        </w:rPr>
        <w:lastRenderedPageBreak/>
        <w:t>1. We are connected to liveable, inclusive, sustainable communities</w:t>
      </w:r>
      <w:r w:rsidRPr="00146DA5">
        <w:rPr>
          <w:rFonts w:ascii="Arial" w:hAnsi="Arial" w:cs="Arial"/>
          <w:color w:val="383737" w:themeColor="text1" w:themeTint="E6"/>
          <w:szCs w:val="22"/>
        </w:rPr>
        <w:br/>
        <w:t xml:space="preserve">2. We are diverse </w:t>
      </w:r>
      <w:r w:rsidRPr="00146DA5">
        <w:rPr>
          <w:rFonts w:ascii="Arial" w:hAnsi="Arial" w:cs="Arial"/>
          <w:color w:val="383737" w:themeColor="text1" w:themeTint="E6"/>
          <w:szCs w:val="22"/>
        </w:rPr>
        <w:br/>
        <w:t xml:space="preserve">3. We are inclusive and flexible </w:t>
      </w:r>
      <w:r w:rsidRPr="00146DA5">
        <w:rPr>
          <w:rFonts w:ascii="Arial" w:hAnsi="Arial" w:cs="Arial"/>
          <w:color w:val="383737" w:themeColor="text1" w:themeTint="E6"/>
          <w:szCs w:val="22"/>
        </w:rPr>
        <w:br/>
        <w:t>4. We are safe and respectful</w:t>
      </w:r>
    </w:p>
    <w:p w14:paraId="6D28BF25" w14:textId="77777777" w:rsidR="00495B3B" w:rsidRPr="00146DA5" w:rsidRDefault="00495B3B" w:rsidP="00495B3B">
      <w:pPr>
        <w:spacing w:before="0" w:after="0"/>
        <w:rPr>
          <w:rFonts w:ascii="Arial" w:hAnsi="Arial" w:cs="Arial"/>
          <w:color w:val="383737" w:themeColor="text1" w:themeTint="E6"/>
          <w:szCs w:val="22"/>
        </w:rPr>
      </w:pPr>
      <w:r w:rsidRPr="00146DA5">
        <w:rPr>
          <w:rFonts w:ascii="Arial" w:eastAsia="Calibri" w:hAnsi="Arial" w:cs="Arial"/>
          <w:color w:val="383737" w:themeColor="text1" w:themeTint="E6"/>
          <w:szCs w:val="22"/>
        </w:rPr>
        <w:t xml:space="preserve">DEECA </w:t>
      </w:r>
      <w:r w:rsidRPr="00146DA5">
        <w:rPr>
          <w:rFonts w:ascii="Arial" w:hAnsi="Arial" w:cs="Arial"/>
          <w:color w:val="383737" w:themeColor="text1" w:themeTint="E6"/>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146DA5" w:rsidRDefault="00495B3B" w:rsidP="00495B3B">
      <w:pPr>
        <w:rPr>
          <w:rFonts w:ascii="Arial" w:hAnsi="Arial" w:cs="Arial"/>
          <w:b/>
          <w:bCs/>
          <w:color w:val="383737" w:themeColor="text1" w:themeTint="E6"/>
        </w:rPr>
      </w:pPr>
      <w:r w:rsidRPr="00146DA5">
        <w:rPr>
          <w:rFonts w:ascii="Arial" w:hAnsi="Arial" w:cs="Arial"/>
          <w:b/>
          <w:bCs/>
          <w:color w:val="383737" w:themeColor="text1" w:themeTint="E6"/>
        </w:rPr>
        <w:t>Aboriginal Cultural Safety</w:t>
      </w:r>
    </w:p>
    <w:p w14:paraId="793507C3" w14:textId="28F55A76" w:rsidR="00495B3B" w:rsidRPr="00146DA5" w:rsidRDefault="00495B3B" w:rsidP="00495B3B">
      <w:pPr>
        <w:spacing w:before="0" w:after="0"/>
        <w:rPr>
          <w:rFonts w:ascii="Arial" w:hAnsi="Arial" w:cs="Arial"/>
          <w:color w:val="383737" w:themeColor="text1" w:themeTint="E6"/>
        </w:rPr>
      </w:pPr>
      <w:r w:rsidRPr="00146DA5">
        <w:rPr>
          <w:rFonts w:ascii="Arial" w:hAnsi="Arial" w:cs="Arial"/>
          <w:color w:val="383737" w:themeColor="text1" w:themeTint="E6"/>
        </w:rPr>
        <w:t xml:space="preserve">Cultural safety of Traditional Owners and Aboriginal Victorians, as an underpinning principle of self-determination, is embedded in everything we do.  Under the Aboriginal Cultural Safety Framework DEECA is committed to creating a culturally safe workplace, where there is space for culture to live and for spiritual and belief systems to exist. For further information, please contact </w:t>
      </w:r>
      <w:hyperlink r:id="rId25" w:history="1">
        <w:r w:rsidR="00D40EAF" w:rsidRPr="00146DA5">
          <w:rPr>
            <w:rStyle w:val="Hyperlink"/>
            <w:rFonts w:ascii="Arial" w:hAnsi="Arial" w:cs="Arial"/>
            <w:color w:val="383737" w:themeColor="text1" w:themeTint="E6"/>
          </w:rPr>
          <w:t>self.determination@deeca.vic.gov.au</w:t>
        </w:r>
      </w:hyperlink>
      <w:r w:rsidRPr="00146DA5">
        <w:rPr>
          <w:rFonts w:ascii="Arial" w:hAnsi="Arial" w:cs="Arial"/>
          <w:color w:val="383737" w:themeColor="text1" w:themeTint="E6"/>
        </w:rPr>
        <w:t>.</w:t>
      </w:r>
    </w:p>
    <w:p w14:paraId="0277B7AF" w14:textId="77777777" w:rsidR="00495B3B" w:rsidRPr="00146DA5" w:rsidRDefault="00495B3B" w:rsidP="00495B3B">
      <w:pPr>
        <w:rPr>
          <w:rFonts w:ascii="Arial" w:hAnsi="Arial" w:cs="Arial"/>
          <w:b/>
          <w:color w:val="383737" w:themeColor="text1" w:themeTint="E6"/>
          <w:szCs w:val="22"/>
        </w:rPr>
      </w:pPr>
      <w:r w:rsidRPr="00146DA5">
        <w:rPr>
          <w:rFonts w:ascii="Arial" w:hAnsi="Arial" w:cs="Arial"/>
          <w:b/>
          <w:color w:val="383737" w:themeColor="text1" w:themeTint="E6"/>
          <w:szCs w:val="22"/>
        </w:rPr>
        <w:t>Balancing your Life / Hybrid Working</w:t>
      </w:r>
    </w:p>
    <w:p w14:paraId="45CE6128" w14:textId="77777777" w:rsidR="00495B3B" w:rsidRPr="00146DA5" w:rsidRDefault="00495B3B" w:rsidP="00495B3B">
      <w:pPr>
        <w:rPr>
          <w:rFonts w:ascii="Arial" w:eastAsia="Calibri" w:hAnsi="Arial" w:cs="Arial"/>
          <w:color w:val="383737" w:themeColor="text1" w:themeTint="E6"/>
          <w:szCs w:val="22"/>
        </w:rPr>
      </w:pPr>
      <w:r w:rsidRPr="00146DA5">
        <w:rPr>
          <w:rFonts w:ascii="Arial" w:eastAsia="Calibri" w:hAnsi="Arial" w:cs="Arial"/>
          <w:color w:val="383737" w:themeColor="text1" w:themeTint="E6"/>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76E09937" w:rsidR="00495B3B" w:rsidRPr="00146DA5" w:rsidRDefault="00495B3B" w:rsidP="00495B3B">
      <w:pPr>
        <w:spacing w:line="240" w:lineRule="auto"/>
        <w:rPr>
          <w:rFonts w:ascii="Arial" w:eastAsia="Microsoft JhengHei" w:hAnsi="Arial" w:cs="Arial"/>
          <w:color w:val="383737" w:themeColor="text1" w:themeTint="E6"/>
          <w:sz w:val="22"/>
          <w:szCs w:val="24"/>
          <w:u w:val="single"/>
          <w:lang w:eastAsia="en-US"/>
        </w:rPr>
      </w:pPr>
      <w:r w:rsidRPr="00146DA5">
        <w:rPr>
          <w:rFonts w:ascii="Arial" w:hAnsi="Arial" w:cs="Arial"/>
          <w:color w:val="383737" w:themeColor="text1" w:themeTint="E6"/>
          <w:sz w:val="24"/>
          <w:szCs w:val="24"/>
          <w:lang w:eastAsia="en-US"/>
        </w:rPr>
        <w:t>To receive this information in an accessible format (such as large print or audio) please call the Customer Service Centre: 136 186, TTY: 133 677, or email</w:t>
      </w:r>
      <w:r w:rsidRPr="00146DA5">
        <w:rPr>
          <w:rFonts w:ascii="Arial" w:hAnsi="Arial" w:cs="Arial"/>
          <w:color w:val="383737" w:themeColor="text1" w:themeTint="E6"/>
          <w:sz w:val="28"/>
          <w:szCs w:val="28"/>
          <w:lang w:eastAsia="en-US"/>
        </w:rPr>
        <w:t xml:space="preserve"> </w:t>
      </w:r>
      <w:hyperlink r:id="rId26" w:history="1">
        <w:r w:rsidR="00D40EAF" w:rsidRPr="00146DA5">
          <w:rPr>
            <w:rStyle w:val="Hyperlink"/>
            <w:rFonts w:ascii="Arial" w:eastAsia="Microsoft JhengHei" w:hAnsi="Arial" w:cs="Arial"/>
            <w:color w:val="383737" w:themeColor="text1" w:themeTint="E6"/>
            <w:sz w:val="22"/>
            <w:szCs w:val="24"/>
            <w:lang w:eastAsia="en-US"/>
          </w:rPr>
          <w:t>customer.service@deeca.vic.gov.au</w:t>
        </w:r>
      </w:hyperlink>
    </w:p>
    <w:p w14:paraId="491AE125" w14:textId="1C1E75F1" w:rsidR="00495B3B" w:rsidRPr="00A82B27" w:rsidRDefault="00495B3B" w:rsidP="00495B3B">
      <w:pPr>
        <w:spacing w:line="240" w:lineRule="auto"/>
      </w:pPr>
    </w:p>
    <w:p w14:paraId="69B28C1E" w14:textId="01B63964" w:rsidR="00A14A3F" w:rsidRDefault="00A14A3F" w:rsidP="007425C9"/>
    <w:sectPr w:rsidR="00A14A3F" w:rsidSect="007425C9">
      <w:headerReference w:type="default" r:id="rId27"/>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DFF69" w14:textId="77777777" w:rsidR="00023047" w:rsidRDefault="00023047" w:rsidP="00CD157B">
      <w:pPr>
        <w:pStyle w:val="NoSpacing"/>
      </w:pPr>
    </w:p>
    <w:p w14:paraId="604C1A90" w14:textId="77777777" w:rsidR="00023047" w:rsidRDefault="00023047"/>
  </w:endnote>
  <w:endnote w:type="continuationSeparator" w:id="0">
    <w:p w14:paraId="44176720" w14:textId="77777777" w:rsidR="00023047" w:rsidRDefault="00023047" w:rsidP="00CD157B">
      <w:pPr>
        <w:pStyle w:val="NoSpacing"/>
      </w:pPr>
    </w:p>
    <w:p w14:paraId="50DC0633" w14:textId="77777777" w:rsidR="00023047" w:rsidRDefault="00023047"/>
  </w:endnote>
  <w:endnote w:type="continuationNotice" w:id="1">
    <w:p w14:paraId="62DFAA49" w14:textId="77777777" w:rsidR="00023047" w:rsidRDefault="00023047" w:rsidP="00CD157B">
      <w:pPr>
        <w:pStyle w:val="NoSpacing"/>
      </w:pPr>
    </w:p>
    <w:p w14:paraId="39949A25" w14:textId="77777777" w:rsidR="00023047" w:rsidRDefault="000230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28FCEE93"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1C1658">
      <w:rPr>
        <w:bCs w:val="0"/>
      </w:rPr>
      <w:t>August</w:t>
    </w:r>
    <w:r w:rsidR="00D40EAF" w:rsidRPr="00D40EAF">
      <w:rPr>
        <w:bCs w:val="0"/>
      </w:rPr>
      <w:t xml:space="preserve"> 2024</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0A0E9" w14:textId="6EED2BC6" w:rsidR="00D40EAF" w:rsidRPr="00810C40" w:rsidRDefault="00D40EAF" w:rsidP="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1C1658">
      <w:rPr>
        <w:bCs w:val="0"/>
      </w:rPr>
      <w:t>August</w:t>
    </w:r>
    <w:r w:rsidRPr="00D40EAF">
      <w:rPr>
        <w:bCs w:val="0"/>
      </w:rPr>
      <w:t xml:space="preserve"> 2024</w:t>
    </w:r>
  </w:p>
  <w:p w14:paraId="65DF65CB" w14:textId="77777777" w:rsidR="00D40EAF" w:rsidRDefault="00D40E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C96B2" w14:textId="77777777" w:rsidR="00023047" w:rsidRPr="0056073C" w:rsidRDefault="00023047" w:rsidP="005D764F">
      <w:pPr>
        <w:pStyle w:val="FootnoteSeparator"/>
      </w:pPr>
    </w:p>
    <w:p w14:paraId="468E13A3" w14:textId="77777777" w:rsidR="00023047" w:rsidRDefault="00023047"/>
  </w:footnote>
  <w:footnote w:type="continuationSeparator" w:id="0">
    <w:p w14:paraId="7977E112" w14:textId="77777777" w:rsidR="00023047" w:rsidRPr="00CA30B7" w:rsidRDefault="00023047" w:rsidP="006D5A90">
      <w:pPr>
        <w:rPr>
          <w:lang w:val="en-US"/>
        </w:rPr>
      </w:pPr>
      <w:r w:rsidRPr="00CA30B7">
        <w:rPr>
          <w:lang w:val="en-US"/>
        </w:rPr>
        <w:t>_______</w:t>
      </w:r>
    </w:p>
    <w:p w14:paraId="07026315" w14:textId="77777777" w:rsidR="00023047" w:rsidRDefault="00023047"/>
  </w:footnote>
  <w:footnote w:type="continuationNotice" w:id="1">
    <w:p w14:paraId="6B896745" w14:textId="77777777" w:rsidR="00023047" w:rsidRDefault="00023047" w:rsidP="006D5A90"/>
    <w:p w14:paraId="114BBBD4" w14:textId="77777777" w:rsidR="00023047" w:rsidRDefault="0002304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5D3C66C" id="Hdr_Element6" o:spid="_x0000_s1026" alt="&quot;&quot;"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C5B7363" id="Hdr_Element1" o:spid="_x0000_s1026" alt="&quot;&quot;"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CFC0818" id="Hdr_Element4" o:spid="_x0000_s1026" alt="&quot;&quot;"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8FDB342" id="Hdr_Element5" o:spid="_x0000_s1026" alt="&quot;&quot;"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54EC625" id="Hdr_Element2" o:spid="_x0000_s1026" alt="&quot;&quot;"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7B21CA8" id="Hdr_Element3"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3A09CAB" id="Hdr_Element6"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82D82FF" id="Hdr_Element1"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9BDF056" id="Hdr_Element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4152C2A" id="Hdr_Element5"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2BC63B2" id="Hdr_Element2" o:spid="_x0000_s1026" alt="&quot;&quot;"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928D275" id="Hdr_Element3" o:spid="_x0000_s1026" alt="&quot;&quot;"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2"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4"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5"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7"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8"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0" w15:restartNumberingAfterBreak="0">
    <w:nsid w:val="353F0176"/>
    <w:multiLevelType w:val="hybridMultilevel"/>
    <w:tmpl w:val="88D4D0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2"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5"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8"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9"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0"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1"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4"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5"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6"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7"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8"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9"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0"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1"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2" w15:restartNumberingAfterBreak="0">
    <w:nsid w:val="5A2F0C89"/>
    <w:multiLevelType w:val="hybridMultilevel"/>
    <w:tmpl w:val="153CFD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4"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5"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6"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7"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8"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9"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0"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1"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2"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3"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4"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5"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2"/>
  </w:num>
  <w:num w:numId="2" w16cid:durableId="1128745877">
    <w:abstractNumId w:val="13"/>
  </w:num>
  <w:num w:numId="3" w16cid:durableId="170411264">
    <w:abstractNumId w:val="46"/>
  </w:num>
  <w:num w:numId="4" w16cid:durableId="985085104">
    <w:abstractNumId w:val="11"/>
  </w:num>
  <w:num w:numId="5" w16cid:durableId="1872112631">
    <w:abstractNumId w:val="14"/>
  </w:num>
  <w:num w:numId="6" w16cid:durableId="336812815">
    <w:abstractNumId w:val="29"/>
  </w:num>
  <w:num w:numId="7" w16cid:durableId="155153463">
    <w:abstractNumId w:val="3"/>
  </w:num>
  <w:num w:numId="8" w16cid:durableId="1428236886">
    <w:abstractNumId w:val="33"/>
  </w:num>
  <w:num w:numId="9" w16cid:durableId="1644658156">
    <w:abstractNumId w:val="24"/>
  </w:num>
  <w:num w:numId="10" w16cid:durableId="103154041">
    <w:abstractNumId w:val="35"/>
  </w:num>
  <w:num w:numId="11" w16cid:durableId="2129203638">
    <w:abstractNumId w:val="39"/>
  </w:num>
  <w:num w:numId="12" w16cid:durableId="377365663">
    <w:abstractNumId w:val="30"/>
  </w:num>
  <w:num w:numId="13" w16cid:durableId="1308436166">
    <w:abstractNumId w:val="32"/>
  </w:num>
  <w:num w:numId="14" w16cid:durableId="1335643199">
    <w:abstractNumId w:val="44"/>
  </w:num>
  <w:num w:numId="15" w16cid:durableId="384449836">
    <w:abstractNumId w:val="9"/>
  </w:num>
  <w:num w:numId="16" w16cid:durableId="1160577431">
    <w:abstractNumId w:val="34"/>
  </w:num>
  <w:num w:numId="17" w16cid:durableId="27071314">
    <w:abstractNumId w:val="8"/>
  </w:num>
  <w:num w:numId="18" w16cid:durableId="338120444">
    <w:abstractNumId w:val="5"/>
  </w:num>
  <w:num w:numId="19" w16cid:durableId="1673139647">
    <w:abstractNumId w:val="19"/>
  </w:num>
  <w:num w:numId="20" w16cid:durableId="19754805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6"/>
  </w:num>
  <w:num w:numId="26" w16cid:durableId="89334925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7"/>
  </w:num>
  <w:num w:numId="30" w16cid:durableId="1579175524">
    <w:abstractNumId w:val="0"/>
  </w:num>
  <w:num w:numId="31" w16cid:durableId="1199856773">
    <w:abstractNumId w:val="2"/>
  </w:num>
  <w:num w:numId="32" w16cid:durableId="2138447666">
    <w:abstractNumId w:val="1"/>
  </w:num>
  <w:num w:numId="33" w16cid:durableId="334118162">
    <w:abstractNumId w:val="41"/>
  </w:num>
  <w:num w:numId="34" w16cid:durableId="196283207">
    <w:abstractNumId w:val="45"/>
  </w:num>
  <w:num w:numId="35" w16cid:durableId="1742215375">
    <w:abstractNumId w:val="54"/>
  </w:num>
  <w:num w:numId="36" w16cid:durableId="664823544">
    <w:abstractNumId w:val="50"/>
  </w:num>
  <w:num w:numId="37" w16cid:durableId="59225035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2"/>
  </w:num>
  <w:num w:numId="40" w16cid:durableId="1601049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5"/>
  </w:num>
  <w:num w:numId="42" w16cid:durableId="1149785811">
    <w:abstractNumId w:val="38"/>
  </w:num>
  <w:num w:numId="43" w16cid:durableId="729228463">
    <w:abstractNumId w:val="7"/>
  </w:num>
  <w:num w:numId="44" w16cid:durableId="322781625">
    <w:abstractNumId w:val="31"/>
  </w:num>
  <w:num w:numId="45" w16cid:durableId="1392270683">
    <w:abstractNumId w:val="20"/>
  </w:num>
  <w:num w:numId="46" w16cid:durableId="1892689403">
    <w:abstractNumId w:val="4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69"/>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ocumentProtection w:edit="readOnly" w:enforcement="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047"/>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03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5E37"/>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8AF"/>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34"/>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3EF8"/>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1907"/>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6DA5"/>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746"/>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0776"/>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6B9"/>
    <w:rsid w:val="001A3352"/>
    <w:rsid w:val="001A3695"/>
    <w:rsid w:val="001A4052"/>
    <w:rsid w:val="001A42B8"/>
    <w:rsid w:val="001A44AA"/>
    <w:rsid w:val="001A4A74"/>
    <w:rsid w:val="001A59BB"/>
    <w:rsid w:val="001A5A0F"/>
    <w:rsid w:val="001A5B24"/>
    <w:rsid w:val="001A5B3F"/>
    <w:rsid w:val="001A5C62"/>
    <w:rsid w:val="001A5FB6"/>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229"/>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6DC3"/>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7E8"/>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672"/>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A2E"/>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8B"/>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37E5"/>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0671"/>
    <w:rsid w:val="003A1206"/>
    <w:rsid w:val="003A293C"/>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2D4"/>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82E"/>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77B"/>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4AD"/>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2DA"/>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E62"/>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AC9"/>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5C5"/>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170B"/>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76"/>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30DF"/>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7E1"/>
    <w:rsid w:val="005D3BC3"/>
    <w:rsid w:val="005D3BD5"/>
    <w:rsid w:val="005D4710"/>
    <w:rsid w:val="005D5F39"/>
    <w:rsid w:val="005D65AD"/>
    <w:rsid w:val="005D6763"/>
    <w:rsid w:val="005D72DA"/>
    <w:rsid w:val="005D73FF"/>
    <w:rsid w:val="005D764F"/>
    <w:rsid w:val="005D798E"/>
    <w:rsid w:val="005D7F05"/>
    <w:rsid w:val="005E0EAB"/>
    <w:rsid w:val="005E2165"/>
    <w:rsid w:val="005E22F3"/>
    <w:rsid w:val="005E380B"/>
    <w:rsid w:val="005E3C28"/>
    <w:rsid w:val="005E3F3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2B1A"/>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5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87888"/>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97F54"/>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6E7A"/>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A7F"/>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1943"/>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04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5D00"/>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77ADB"/>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5525"/>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2FDD"/>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1B0C"/>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113"/>
    <w:rsid w:val="00905833"/>
    <w:rsid w:val="00906019"/>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EA4"/>
    <w:rsid w:val="00914E49"/>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919"/>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59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20B"/>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A3E"/>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4B"/>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4A1"/>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2D84"/>
    <w:rsid w:val="00A037E2"/>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577"/>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41"/>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B69"/>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01D"/>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511"/>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258"/>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49C0"/>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EA5"/>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09D"/>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4DE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6697D"/>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4F1"/>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2AFC"/>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7B4"/>
    <w:rsid w:val="00E038CC"/>
    <w:rsid w:val="00E03FE1"/>
    <w:rsid w:val="00E04BF5"/>
    <w:rsid w:val="00E05291"/>
    <w:rsid w:val="00E05305"/>
    <w:rsid w:val="00E055E1"/>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67F"/>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6D"/>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0758"/>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763"/>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067"/>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4BF"/>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 w:val="133FB9BC"/>
    <w:rsid w:val="2BF143A1"/>
    <w:rsid w:val="3965DFC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B85F8FED-B960-4351-95A3-3E2F9C636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1"/>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image" Target="media/image4.png"/><Relationship Id="rId26" Type="http://schemas.openxmlformats.org/officeDocument/2006/relationships/hyperlink" Target="mailto:customer.service@deeca.vic.gov.au"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hyperlink" Target="mailto:self.determination@deeca.vic.gov.au" TargetMode="Externa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footer" Target="foot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s://careers.vic.gov.au/victorian-public-sector/public-sector-values-integrity" TargetMode="Externa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hyperlink" Target="http://www.deeca.vic.gov.au" TargetMode="Externa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3.xml"/><Relationship Id="rId27" Type="http://schemas.openxmlformats.org/officeDocument/2006/relationships/header" Target="header2.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p:Policy xmlns:p="office.server.policy" id="" local="true">
  <p:Name>ECM V2 Communications Internal</p:Name>
  <p:Description>Enable Version label</p:Description>
  <p:Statement/>
  <p:PolicyItems>
    <p:PolicyItem featureId="Microsoft.Office.RecordsManagement.PolicyFeatures.PolicyLabel" staticId="0x0101009298E819CE1EBB4F8D2096B3E0F0C291080059D4903BD0D38F4E85AEC96BAB5ED642|-1306371497" UniqueId="e710ddc5-a184-4412-b374-5622c0893766">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3.xml><?xml version="1.0" encoding="utf-8"?>
<?mso-contentType ?>
<SharedContentType xmlns="Microsoft.SharePoint.Taxonomy.ContentTypeSync" SourceId="797aeec6-0273-40f2-ab3e-beee73212332" ContentTypeId="0x0101009298E819CE1EBB4F8D2096B3E0F0C29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ct:contentTypeSchema xmlns:ct="http://schemas.microsoft.com/office/2006/metadata/contentType" xmlns:ma="http://schemas.microsoft.com/office/2006/metadata/properties/metaAttributes" ct:_="" ma:_="" ma:contentTypeName="ECM V2 Communications Internal" ma:contentTypeID="0x0101009298E819CE1EBB4F8D2096B3E0F0C29108003500E49FF81C544A89A5D64E436B785A" ma:contentTypeVersion="212" ma:contentTypeDescription="For use with ECM V2 Communications Internal libraries. All internal communications activities. Not to be used for external communication activities." ma:contentTypeScope="" ma:versionID="ce8f86c43661cb4a1fa820b6334ac239">
  <xsd:schema xmlns:xsd="http://www.w3.org/2001/XMLSchema" xmlns:xs="http://www.w3.org/2001/XMLSchema" xmlns:p="http://schemas.microsoft.com/office/2006/metadata/properties" xmlns:ns1="http://schemas.microsoft.com/sharepoint/v3" xmlns:ns2="9fd47c19-1c4a-4d7d-b342-c10cef269344" xmlns:ns3="a5f32de4-e402-4188-b034-e71ca7d22e54" xmlns:ns4="05186c7b-6b66-4385-992d-c337bb8a7c45" xmlns:ns5="15f81bea-40f9-46ff-87c9-9f7fb6d9ff78" targetNamespace="http://schemas.microsoft.com/office/2006/metadata/properties" ma:root="true" ma:fieldsID="5e867457fe94236c3bc78b95d5e14384" ns1:_="" ns2:_="" ns3:_="" ns4:_="" ns5:_="">
    <xsd:import namespace="http://schemas.microsoft.com/sharepoint/v3"/>
    <xsd:import namespace="9fd47c19-1c4a-4d7d-b342-c10cef269344"/>
    <xsd:import namespace="a5f32de4-e402-4188-b034-e71ca7d22e54"/>
    <xsd:import namespace="05186c7b-6b66-4385-992d-c337bb8a7c45"/>
    <xsd:import namespace="15f81bea-40f9-46ff-87c9-9f7fb6d9ff78"/>
    <xsd:element name="properties">
      <xsd:complexType>
        <xsd:sequence>
          <xsd:element name="documentManagement">
            <xsd:complexType>
              <xsd:all>
                <xsd:element ref="ns2:Communication_Status" minOccurs="0"/>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j35b1896e94e460a9a7a6eae2bd2e5cd" minOccurs="0"/>
                <xsd:element ref="ns2:g91c59fb10974fa1a03160ad8386f0f4" minOccurs="0"/>
                <xsd:element ref="ns4:DLCPolicyLabelClientValue" minOccurs="0"/>
                <xsd:element ref="ns4:DLCPolicyLabelLock" minOccurs="0"/>
                <xsd:element ref="ns1:_dlc_Exempt" minOccurs="0"/>
                <xsd:element ref="ns4:DLCPolicyLabelValue" minOccurs="0"/>
                <xsd:element ref="ns5:MediaServiceMetadata" minOccurs="0"/>
                <xsd:element ref="ns5:MediaServiceFastMetadata" minOccurs="0"/>
                <xsd:element ref="ns5:MediaServiceSearchProperties" minOccurs="0"/>
                <xsd:element ref="ns5:MediaServiceObjectDetectorVersions" minOccurs="0"/>
                <xsd:element ref="ns5:MediaServiceDateTaken"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Communication_Status" ma:index="4" nillable="true" ma:displayName="Communication_Status" ma:default="Started" ma:format="Dropdown" ma:internalName="Communication_Status">
      <xsd:simpleType>
        <xsd:restriction base="dms:Choice">
          <xsd:enumeration value="Started"/>
          <xsd:enumeration value="Draft"/>
          <xsd:enumeration value="Under Review"/>
          <xsd:enumeration value="Final"/>
          <xsd:enumeration value="Published"/>
          <xsd:enumeration value="Retired"/>
        </xsd:restriction>
      </xsd:simpleType>
    </xsd:element>
    <xsd:element name="pd01c257034b4e86b1f58279a3bd54c6" ma:index="11" nillable="true" ma:taxonomy="true" ma:internalName="pd01c257034b4e86b1f58279a3bd54c6" ma:taxonomyFieldName="Security_x0020_Classification" ma:displayName="Security Classification" ma:readOnly="false" ma:default="1;#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j35b1896e94e460a9a7a6eae2bd2e5cd" ma:index="19" ma:taxonomy="true" ma:internalName="j35b1896e94e460a9a7a6eae2bd2e5cd" ma:taxonomyFieldName="Records_x0020_Class_x0020_Comms_x0020_Internal" ma:displayName="Classification" ma:default="" ma:fieldId="{335b1896-e94e-460a-9a7a-6eae2bd2e5cd}" ma:sspId="797aeec6-0273-40f2-ab3e-beee73212332" ma:termSetId="4258747f-0974-48f0-ac10-46f208a52cd4" ma:anchorId="f16bade8-fd9d-432f-bac8-efe6d11071dd" ma:open="false" ma:isKeyword="false">
      <xsd:complexType>
        <xsd:sequence>
          <xsd:element ref="pc:Terms" minOccurs="0" maxOccurs="1"/>
        </xsd:sequence>
      </xsd:complexType>
    </xsd:element>
    <xsd:element name="g91c59fb10974fa1a03160ad8386f0f4" ma:index="22" nillable="true" ma:taxonomy="true" ma:internalName="g91c59fb10974fa1a03160ad8386f0f4" ma:taxonomyFieldName="Record_x0020_Purpose" ma:displayName="Record Purpo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5186c7b-6b66-4385-992d-c337bb8a7c45" elementFormDefault="qualified">
    <xsd:import namespace="http://schemas.microsoft.com/office/2006/documentManagement/types"/>
    <xsd:import namespace="http://schemas.microsoft.com/office/infopath/2007/PartnerControls"/>
    <xsd:element name="DLCPolicyLabelClientValue" ma:index="24"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5"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7"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81bea-40f9-46ff-87c9-9f7fb6d9ff78"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LengthInSeconds" ma:index="3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3</Value>
      <Value>283</Value>
      <Value>2</Value>
      <Value>350</Value>
    </TaxCatchAll>
    <b9b43b809ea4445880dbf70bb9849525 xmlns="9fd47c19-1c4a-4d7d-b342-c10cef269344">
      <Terms xmlns="http://schemas.microsoft.com/office/infopath/2007/PartnerControls">
        <TermInfo xmlns="http://schemas.microsoft.com/office/infopath/2007/PartnerControls">
          <TermName xmlns="http://schemas.microsoft.com/office/infopath/2007/PartnerControls">Recruitment</TermName>
          <TermId xmlns="http://schemas.microsoft.com/office/infopath/2007/PartnerControls">52c7f35e-744c-4274-8615-2b0d5f28488e</TermId>
        </TermInfo>
      </Terms>
    </b9b43b809ea4445880dbf70bb984952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_dlc_DocId xmlns="a5f32de4-e402-4188-b034-e71ca7d22e54">DOCID136-1050806156-185</_dlc_DocId>
    <_dlc_DocIdUrl xmlns="a5f32de4-e402-4188-b034-e71ca7d22e54">
      <Url>https://delwpvicgovau.sharepoint.com/sites/ecm_136/_layouts/15/DocIdRedir.aspx?ID=DOCID136-1050806156-185</Url>
      <Description>DOCID136-1050806156-185</Description>
    </_dlc_DocIdUrl>
    <j35b1896e94e460a9a7a6eae2bd2e5cd xmlns="9fd47c19-1c4a-4d7d-b342-c10cef269344">
      <Terms xmlns="http://schemas.microsoft.com/office/infopath/2007/PartnerControls">
        <TermInfo xmlns="http://schemas.microsoft.com/office/infopath/2007/PartnerControls">
          <TermName xmlns="http://schemas.microsoft.com/office/infopath/2007/PartnerControls">Administration and Team Meetings</TermName>
          <TermId xmlns="http://schemas.microsoft.com/office/infopath/2007/PartnerControls">29d71190-0eba-443e-9a98-e8639781a397</TermId>
        </TermInfo>
      </Terms>
    </j35b1896e94e460a9a7a6eae2bd2e5cd>
    <DLCPolicyLabelLock xmlns="05186c7b-6b66-4385-992d-c337bb8a7c45" xsi:nil="true"/>
    <Communication_Status xmlns="9fd47c19-1c4a-4d7d-b342-c10cef269344">Started</Communication_Status>
    <DLCPolicyLabelClientValue xmlns="05186c7b-6b66-4385-992d-c337bb8a7c45">Version {_UIVersionString}</DLCPolicyLabelClientValue>
    <DLCPolicyLabelValue xmlns="05186c7b-6b66-4385-992d-c337bb8a7c45">Version 0.4</DLCPolicyLabelValue>
  </documentManagement>
</p:properties>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4F6DCA-E224-4CF6-9F0A-4DDCE33B8D26}">
  <ds:schemaRefs>
    <ds:schemaRef ds:uri="office.server.policy"/>
  </ds:schemaRefs>
</ds:datastoreItem>
</file>

<file path=customXml/itemProps3.xml><?xml version="1.0" encoding="utf-8"?>
<ds:datastoreItem xmlns:ds="http://schemas.openxmlformats.org/officeDocument/2006/customXml" ds:itemID="{BD58E86F-E285-47AD-9B5A-0CEA5D771895}">
  <ds:schemaRefs>
    <ds:schemaRef ds:uri="Microsoft.SharePoint.Taxonomy.ContentTypeSync"/>
  </ds:schemaRefs>
</ds:datastoreItem>
</file>

<file path=customXml/itemProps4.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5.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6.xml><?xml version="1.0" encoding="utf-8"?>
<ds:datastoreItem xmlns:ds="http://schemas.openxmlformats.org/officeDocument/2006/customXml" ds:itemID="{7F06AACC-C001-4BCC-990F-A07C15ED71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05186c7b-6b66-4385-992d-c337bb8a7c45"/>
    <ds:schemaRef ds:uri="15f81bea-40f9-46ff-87c9-9f7fb6d9ff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05186c7b-6b66-4385-992d-c337bb8a7c45"/>
  </ds:schemaRefs>
</ds:datastoreItem>
</file>

<file path=customXml/itemProps8.xml><?xml version="1.0" encoding="utf-8"?>
<ds:datastoreItem xmlns:ds="http://schemas.openxmlformats.org/officeDocument/2006/customXml" ds:itemID="{DD2C8D7E-0285-4B76-97DF-1E106EB4A6B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1684</Words>
  <Characters>9599</Characters>
  <Application>Microsoft Office Word</Application>
  <DocSecurity>2</DocSecurity>
  <Lines>79</Lines>
  <Paragraphs>22</Paragraphs>
  <ScaleCrop>false</ScaleCrop>
  <HeadingPairs>
    <vt:vector size="2" baseType="variant">
      <vt:variant>
        <vt:lpstr>Title</vt:lpstr>
      </vt:variant>
      <vt:variant>
        <vt:i4>1</vt:i4>
      </vt:variant>
    </vt:vector>
  </HeadingPairs>
  <TitlesOfParts>
    <vt:vector size="1" baseType="lpstr">
      <vt:lpstr>PGC 50964606 VPS5 Commercial Compliance Officer</vt:lpstr>
    </vt:vector>
  </TitlesOfParts>
  <Company/>
  <LinksUpToDate>false</LinksUpToDate>
  <CharactersWithSpaces>11261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PGC 50964606 VPS5 Commercial Compliance Officer</dc:title>
  <dc:subject/>
  <dc:creator>Maree Lawson (DEECA)</dc:creator>
  <cp:keywords/>
  <dc:description/>
  <cp:lastModifiedBy>Patrick Warke (DEECA)</cp:lastModifiedBy>
  <cp:revision>2</cp:revision>
  <cp:lastPrinted>2022-06-17T19:14:00Z</cp:lastPrinted>
  <dcterms:created xsi:type="dcterms:W3CDTF">2026-11-06T04:43:00Z</dcterms:created>
  <dcterms:modified xsi:type="dcterms:W3CDTF">2026-11-06T04:43:00Z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0x0101009298E819CE1EBB4F8D2096B3E0F0C29108003500E49FF81C544A89A5D64E436B785A</vt:lpwstr>
  </property>
  <property fmtid="{D5CDD505-2E9C-101B-9397-08002B2CF9AE}" pid="5" name="MediaServiceImageTags">
    <vt:lpwstr/>
  </property>
  <property fmtid="{D5CDD505-2E9C-101B-9397-08002B2CF9AE}" pid="6" name="_dlc_DocIdItemGuid">
    <vt:lpwstr>fcd713e6-a5e4-44ed-8710-b464fa5452ee</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283;#Recruitment|52c7f35e-744c-4274-8615-2b0d5f28488e</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vt:lpwstr>
  </property>
  <property fmtid="{D5CDD505-2E9C-101B-9397-08002B2CF9AE}" pid="23" name="AdaOwningGroup">
    <vt:lpwstr>18;#People and Culture|4fe8dd26-179b-41a1-8a74-1f09d81ad67a</vt:lpwstr>
  </property>
  <property fmtid="{D5CDD505-2E9C-101B-9397-08002B2CF9AE}" pid="24" name="Records Class Comms Internal">
    <vt:lpwstr>350;#Administration and Team Meetings|29d71190-0eba-443e-9a98-e8639781a397</vt:lpwstr>
  </property>
  <property fmtid="{D5CDD505-2E9C-101B-9397-08002B2CF9AE}" pid="25" name="Records Class HR Admin">
    <vt:lpwstr>345;#Position Description|9b605b16-5ff4-4142-9815-57489365a519</vt:lpwstr>
  </property>
  <property fmtid="{D5CDD505-2E9C-101B-9397-08002B2CF9AE}" pid="26" name="Records_x0020_Class_x0020_Comms_x0020_Internal">
    <vt:lpwstr>350;#Administration and Team Meetings|29d71190-0eba-443e-9a98-e8639781a397</vt:lpwstr>
  </property>
  <property fmtid="{D5CDD505-2E9C-101B-9397-08002B2CF9AE}" pid="27" name="Security_x0020_Classification">
    <vt:lpwstr>3;#Unclassified|7fa379f4-4aba-4692-ab80-7d39d3a23cf4</vt:lpwstr>
  </property>
  <property fmtid="{D5CDD505-2E9C-101B-9397-08002B2CF9AE}" pid="28" name="Department_x0020_Document_x0020_Type">
    <vt:lpwstr>283;#Recruitment|52c7f35e-744c-4274-8615-2b0d5f28488e</vt:lpwstr>
  </property>
  <property fmtid="{D5CDD505-2E9C-101B-9397-08002B2CF9AE}" pid="29" name="Dissemination_x0020_Limiting_x0020_Marker">
    <vt:lpwstr>2;#FOUO|955eb6fc-b35a-4808-8aa5-31e514fa3f26</vt:lpwstr>
  </property>
  <property fmtid="{D5CDD505-2E9C-101B-9397-08002B2CF9AE}" pid="30" name="docLang">
    <vt:lpwstr>en</vt:lpwstr>
  </property>
</Properties>
</file>