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7AFD5A20" id="Group 1" o:spid="_x0000_s1026" alt="&quot;&quot;" style="position:absolute;margin-left:0;margin-top:0;width:595.85pt;height:175.45pt;z-index:-251657216;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7C0D32" w:rsidRDefault="00495B3B" w:rsidP="00495B3B">
            <w:pPr>
              <w:spacing w:before="0" w:after="0"/>
              <w:ind w:right="-450"/>
              <w:rPr>
                <w:rFonts w:ascii="Arial" w:hAnsi="Arial" w:cs="Arial"/>
                <w:b/>
                <w:color w:val="232222" w:themeColor="text1"/>
              </w:rPr>
            </w:pPr>
            <w:r w:rsidRPr="007C0D32">
              <w:rPr>
                <w:rFonts w:ascii="Arial" w:hAnsi="Arial" w:cs="Arial"/>
                <w:b/>
                <w:color w:val="232222" w:themeColor="text1"/>
              </w:rPr>
              <w:t>Position title:</w:t>
            </w:r>
          </w:p>
        </w:tc>
        <w:tc>
          <w:tcPr>
            <w:tcW w:w="7654" w:type="dxa"/>
            <w:tcBorders>
              <w:top w:val="single" w:sz="4" w:space="0" w:color="A6A6A6"/>
              <w:left w:val="nil"/>
              <w:bottom w:val="single" w:sz="4" w:space="0" w:color="A6A6A6"/>
              <w:right w:val="nil"/>
            </w:tcBorders>
            <w:vAlign w:val="center"/>
          </w:tcPr>
          <w:p w14:paraId="0AAF272F" w14:textId="01B9F19A" w:rsidR="00495B3B" w:rsidRPr="007C0D32" w:rsidRDefault="00D9728D" w:rsidP="00495B3B">
            <w:pPr>
              <w:spacing w:before="0" w:after="0"/>
              <w:ind w:left="57" w:right="-450"/>
              <w:rPr>
                <w:rFonts w:ascii="Arial" w:hAnsi="Arial" w:cs="Arial"/>
                <w:color w:val="232222" w:themeColor="text1"/>
              </w:rPr>
            </w:pPr>
            <w:r w:rsidRPr="007C0D32">
              <w:rPr>
                <w:rFonts w:ascii="Arial" w:hAnsi="Arial" w:cs="Arial"/>
                <w:color w:val="232222" w:themeColor="text1"/>
              </w:rPr>
              <w:t>Senior</w:t>
            </w:r>
            <w:r w:rsidR="008C3C54" w:rsidRPr="007C0D32">
              <w:rPr>
                <w:rFonts w:ascii="Arial" w:hAnsi="Arial" w:cs="Arial"/>
                <w:color w:val="232222" w:themeColor="text1"/>
              </w:rPr>
              <w:t xml:space="preserve"> Project</w:t>
            </w:r>
            <w:r w:rsidRPr="007C0D32">
              <w:rPr>
                <w:rFonts w:ascii="Arial" w:hAnsi="Arial" w:cs="Arial"/>
                <w:color w:val="232222" w:themeColor="text1"/>
              </w:rPr>
              <w:t xml:space="preserve"> Coordinator</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7C0D32" w:rsidRDefault="00495B3B" w:rsidP="00495B3B">
            <w:pPr>
              <w:spacing w:before="0" w:after="0"/>
              <w:ind w:right="-450"/>
              <w:rPr>
                <w:rFonts w:ascii="Arial" w:hAnsi="Arial" w:cs="Arial"/>
                <w:b/>
                <w:color w:val="232222" w:themeColor="text1"/>
              </w:rPr>
            </w:pPr>
            <w:r w:rsidRPr="007C0D32">
              <w:rPr>
                <w:rFonts w:ascii="Arial" w:hAnsi="Arial" w:cs="Arial"/>
                <w:b/>
                <w:color w:val="232222" w:themeColor="text1"/>
              </w:rPr>
              <w:t>Position number:</w:t>
            </w:r>
          </w:p>
        </w:tc>
        <w:tc>
          <w:tcPr>
            <w:tcW w:w="7654" w:type="dxa"/>
            <w:tcBorders>
              <w:top w:val="single" w:sz="4" w:space="0" w:color="A6A6A6"/>
              <w:left w:val="nil"/>
              <w:bottom w:val="single" w:sz="4" w:space="0" w:color="A6A6A6"/>
              <w:right w:val="nil"/>
            </w:tcBorders>
            <w:vAlign w:val="center"/>
          </w:tcPr>
          <w:p w14:paraId="592AF1EA" w14:textId="06CCEFE4" w:rsidR="00495B3B" w:rsidRPr="007C0D32" w:rsidRDefault="00F97582" w:rsidP="00495B3B">
            <w:pPr>
              <w:spacing w:before="0" w:after="0"/>
              <w:ind w:left="57" w:right="-450"/>
              <w:rPr>
                <w:rFonts w:ascii="Arial" w:hAnsi="Arial" w:cs="Arial"/>
                <w:color w:val="232222" w:themeColor="text1"/>
              </w:rPr>
            </w:pPr>
            <w:r w:rsidRPr="007C0D32">
              <w:rPr>
                <w:rFonts w:ascii="Arial" w:eastAsia="Calibri" w:hAnsi="Arial" w:cs="Arial"/>
                <w:color w:val="232222" w:themeColor="text1"/>
              </w:rPr>
              <w:t>50965628</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7C0D32" w:rsidRDefault="00495B3B" w:rsidP="00495B3B">
            <w:pPr>
              <w:spacing w:before="0" w:after="0"/>
              <w:ind w:right="-450"/>
              <w:rPr>
                <w:rFonts w:ascii="Arial" w:hAnsi="Arial" w:cs="Arial"/>
                <w:b/>
                <w:color w:val="232222" w:themeColor="text1"/>
              </w:rPr>
            </w:pPr>
            <w:r w:rsidRPr="007C0D32">
              <w:rPr>
                <w:rFonts w:ascii="Arial" w:hAnsi="Arial" w:cs="Arial"/>
                <w:b/>
                <w:color w:val="232222" w:themeColor="text1"/>
              </w:rPr>
              <w:t>Classification:</w:t>
            </w:r>
          </w:p>
        </w:tc>
        <w:tc>
          <w:tcPr>
            <w:tcW w:w="7654" w:type="dxa"/>
            <w:tcBorders>
              <w:top w:val="single" w:sz="4" w:space="0" w:color="A6A6A6"/>
              <w:left w:val="nil"/>
              <w:bottom w:val="single" w:sz="4" w:space="0" w:color="A6A6A6"/>
              <w:right w:val="nil"/>
            </w:tcBorders>
            <w:vAlign w:val="center"/>
          </w:tcPr>
          <w:p w14:paraId="25CA635E" w14:textId="174B590F" w:rsidR="00495B3B" w:rsidRPr="007C0D32" w:rsidRDefault="002F1B34" w:rsidP="00495B3B">
            <w:pPr>
              <w:spacing w:before="0" w:after="0"/>
              <w:ind w:left="57" w:right="-450"/>
              <w:rPr>
                <w:rFonts w:ascii="Arial" w:hAnsi="Arial" w:cs="Arial"/>
                <w:color w:val="232222" w:themeColor="text1"/>
              </w:rPr>
            </w:pPr>
            <w:r w:rsidRPr="007C0D32">
              <w:rPr>
                <w:rFonts w:ascii="Arial" w:hAnsi="Arial" w:cs="Arial"/>
                <w:color w:val="232222" w:themeColor="text1"/>
              </w:rPr>
              <w:t xml:space="preserve">VPS Grade </w:t>
            </w:r>
            <w:r w:rsidR="0080147D" w:rsidRPr="007C0D32">
              <w:rPr>
                <w:rFonts w:ascii="Arial" w:hAnsi="Arial" w:cs="Arial"/>
                <w:color w:val="232222" w:themeColor="text1"/>
              </w:rPr>
              <w:t>5</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7C0D32" w:rsidRDefault="00495B3B" w:rsidP="00495B3B">
            <w:pPr>
              <w:spacing w:before="0" w:after="0"/>
              <w:ind w:right="-450"/>
              <w:rPr>
                <w:rFonts w:ascii="Arial" w:hAnsi="Arial" w:cs="Arial"/>
                <w:b/>
                <w:color w:val="232222" w:themeColor="text1"/>
              </w:rPr>
            </w:pPr>
            <w:r w:rsidRPr="007C0D32">
              <w:rPr>
                <w:rFonts w:ascii="Arial" w:hAnsi="Arial" w:cs="Arial"/>
                <w:b/>
                <w:color w:val="232222" w:themeColor="text1"/>
              </w:rPr>
              <w:t>Salary range:</w:t>
            </w:r>
          </w:p>
        </w:tc>
        <w:tc>
          <w:tcPr>
            <w:tcW w:w="7654" w:type="dxa"/>
            <w:tcBorders>
              <w:top w:val="single" w:sz="4" w:space="0" w:color="A6A6A6"/>
              <w:left w:val="nil"/>
              <w:bottom w:val="single" w:sz="4" w:space="0" w:color="A6A6A6"/>
              <w:right w:val="nil"/>
            </w:tcBorders>
            <w:vAlign w:val="center"/>
          </w:tcPr>
          <w:p w14:paraId="2A6A7605" w14:textId="268162C5" w:rsidR="00495B3B" w:rsidRPr="007C0D32" w:rsidRDefault="00D9728D" w:rsidP="00495B3B">
            <w:pPr>
              <w:spacing w:before="0" w:after="0"/>
              <w:ind w:left="57" w:right="-450"/>
              <w:rPr>
                <w:rFonts w:ascii="Arial" w:hAnsi="Arial" w:cs="Arial"/>
                <w:color w:val="232222" w:themeColor="text1"/>
              </w:rPr>
            </w:pPr>
            <w:r w:rsidRPr="007C0D32">
              <w:rPr>
                <w:rFonts w:ascii="Arial" w:hAnsi="Arial" w:cs="Arial"/>
                <w:color w:val="232222" w:themeColor="text1"/>
              </w:rPr>
              <w:t>$11</w:t>
            </w:r>
            <w:r w:rsidR="00067CE8" w:rsidRPr="007C0D32">
              <w:rPr>
                <w:rFonts w:ascii="Arial" w:hAnsi="Arial" w:cs="Arial"/>
                <w:color w:val="232222" w:themeColor="text1"/>
              </w:rPr>
              <w:t>6</w:t>
            </w:r>
            <w:r w:rsidRPr="007C0D32">
              <w:rPr>
                <w:rFonts w:ascii="Arial" w:hAnsi="Arial" w:cs="Arial"/>
                <w:color w:val="232222" w:themeColor="text1"/>
              </w:rPr>
              <w:t>,</w:t>
            </w:r>
            <w:r w:rsidR="00067CE8" w:rsidRPr="007C0D32">
              <w:rPr>
                <w:rFonts w:ascii="Arial" w:hAnsi="Arial" w:cs="Arial"/>
                <w:color w:val="232222" w:themeColor="text1"/>
              </w:rPr>
              <w:t>413</w:t>
            </w:r>
            <w:r w:rsidR="00E439D4" w:rsidRPr="007C0D32">
              <w:rPr>
                <w:rFonts w:ascii="Arial" w:hAnsi="Arial" w:cs="Arial"/>
                <w:color w:val="232222" w:themeColor="text1"/>
              </w:rPr>
              <w:t xml:space="preserve"> –</w:t>
            </w:r>
            <w:r w:rsidRPr="007C0D32">
              <w:rPr>
                <w:rFonts w:ascii="Arial" w:hAnsi="Arial" w:cs="Arial"/>
                <w:color w:val="232222" w:themeColor="text1"/>
              </w:rPr>
              <w:t xml:space="preserve"> $1</w:t>
            </w:r>
            <w:r w:rsidR="00067CE8" w:rsidRPr="007C0D32">
              <w:rPr>
                <w:rFonts w:ascii="Arial" w:hAnsi="Arial" w:cs="Arial"/>
                <w:color w:val="232222" w:themeColor="text1"/>
              </w:rPr>
              <w:t>40</w:t>
            </w:r>
            <w:r w:rsidRPr="007C0D32">
              <w:rPr>
                <w:rFonts w:ascii="Arial" w:hAnsi="Arial" w:cs="Arial"/>
                <w:color w:val="232222" w:themeColor="text1"/>
              </w:rPr>
              <w:t>,</w:t>
            </w:r>
            <w:r w:rsidR="00067CE8" w:rsidRPr="007C0D32">
              <w:rPr>
                <w:rFonts w:ascii="Arial" w:hAnsi="Arial" w:cs="Arial"/>
                <w:color w:val="232222" w:themeColor="text1"/>
              </w:rPr>
              <w:t>849</w:t>
            </w:r>
            <w:r w:rsidRPr="007C0D32">
              <w:rPr>
                <w:rFonts w:ascii="Arial" w:hAnsi="Arial" w:cs="Arial"/>
                <w:color w:val="232222" w:themeColor="text1"/>
              </w:rPr>
              <w:t> plus superannuation </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7C0D32" w:rsidRDefault="00495B3B" w:rsidP="00495B3B">
            <w:pPr>
              <w:spacing w:before="0" w:after="0"/>
              <w:ind w:right="-450"/>
              <w:rPr>
                <w:rFonts w:ascii="Arial" w:hAnsi="Arial" w:cs="Arial"/>
                <w:b/>
                <w:color w:val="232222" w:themeColor="text1"/>
              </w:rPr>
            </w:pPr>
            <w:r w:rsidRPr="007C0D32">
              <w:rPr>
                <w:rFonts w:ascii="Arial" w:hAnsi="Arial" w:cs="Arial"/>
                <w:b/>
                <w:color w:val="232222" w:themeColor="text1"/>
              </w:rPr>
              <w:t>Employment type:</w:t>
            </w:r>
          </w:p>
        </w:tc>
        <w:tc>
          <w:tcPr>
            <w:tcW w:w="7654" w:type="dxa"/>
            <w:tcBorders>
              <w:top w:val="single" w:sz="4" w:space="0" w:color="A6A6A6"/>
              <w:left w:val="nil"/>
              <w:bottom w:val="single" w:sz="4" w:space="0" w:color="A6A6A6"/>
              <w:right w:val="nil"/>
            </w:tcBorders>
            <w:vAlign w:val="center"/>
          </w:tcPr>
          <w:p w14:paraId="1BEB3C39" w14:textId="5905B9FD" w:rsidR="00495B3B" w:rsidRPr="007C0D32" w:rsidRDefault="00117ABE" w:rsidP="00495B3B">
            <w:pPr>
              <w:tabs>
                <w:tab w:val="left" w:pos="3529"/>
              </w:tabs>
              <w:spacing w:before="0" w:after="0"/>
              <w:ind w:left="57" w:right="-450"/>
              <w:rPr>
                <w:rFonts w:ascii="Arial" w:hAnsi="Arial" w:cs="Arial"/>
                <w:color w:val="232222" w:themeColor="text1"/>
              </w:rPr>
            </w:pPr>
            <w:r w:rsidRPr="007C0D32">
              <w:rPr>
                <w:rFonts w:ascii="Arial" w:hAnsi="Arial" w:cs="Arial"/>
                <w:color w:val="232222" w:themeColor="text1"/>
              </w:rPr>
              <w:t>Fixed Term</w:t>
            </w:r>
            <w:r w:rsidR="00F8270C" w:rsidRPr="007C0D32">
              <w:rPr>
                <w:rFonts w:ascii="Arial" w:hAnsi="Arial" w:cs="Arial"/>
                <w:color w:val="232222" w:themeColor="text1"/>
              </w:rPr>
              <w:t xml:space="preserve"> – 12 Months</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8431B7C" w:rsidR="00495B3B" w:rsidRPr="007C0D32" w:rsidRDefault="00BB30ED" w:rsidP="00495B3B">
            <w:pPr>
              <w:spacing w:before="0" w:after="0"/>
              <w:ind w:right="-450"/>
              <w:rPr>
                <w:rFonts w:ascii="Arial" w:hAnsi="Arial" w:cs="Arial"/>
                <w:b/>
                <w:color w:val="232222" w:themeColor="text1"/>
              </w:rPr>
            </w:pPr>
            <w:r w:rsidRPr="007C0D32">
              <w:rPr>
                <w:rFonts w:ascii="Arial" w:hAnsi="Arial" w:cs="Arial"/>
                <w:b/>
                <w:color w:val="232222" w:themeColor="text1"/>
              </w:rPr>
              <w:t>Group</w:t>
            </w:r>
            <w:r w:rsidR="00495B3B" w:rsidRPr="007C0D32">
              <w:rPr>
                <w:rFonts w:ascii="Arial" w:hAnsi="Arial" w:cs="Arial"/>
                <w:b/>
                <w:color w:val="232222" w:themeColor="text1"/>
              </w:rPr>
              <w:t>:</w:t>
            </w:r>
          </w:p>
        </w:tc>
        <w:tc>
          <w:tcPr>
            <w:tcW w:w="7654" w:type="dxa"/>
            <w:tcBorders>
              <w:top w:val="single" w:sz="4" w:space="0" w:color="A6A6A6"/>
              <w:left w:val="nil"/>
              <w:bottom w:val="single" w:sz="4" w:space="0" w:color="A6A6A6"/>
              <w:right w:val="nil"/>
            </w:tcBorders>
            <w:vAlign w:val="center"/>
          </w:tcPr>
          <w:p w14:paraId="5A6BC801" w14:textId="34058DC8" w:rsidR="00495B3B" w:rsidRPr="007C0D32" w:rsidRDefault="002F1B34" w:rsidP="00495B3B">
            <w:pPr>
              <w:spacing w:before="0" w:after="0"/>
              <w:ind w:left="57" w:right="-450"/>
              <w:rPr>
                <w:rFonts w:ascii="Arial" w:hAnsi="Arial" w:cs="Arial"/>
                <w:color w:val="232222" w:themeColor="text1"/>
              </w:rPr>
            </w:pPr>
            <w:r w:rsidRPr="007C0D32">
              <w:rPr>
                <w:rFonts w:ascii="Arial" w:hAnsi="Arial" w:cs="Arial"/>
                <w:color w:val="232222" w:themeColor="text1"/>
              </w:rPr>
              <w:t>Agriculture Victoria</w:t>
            </w:r>
          </w:p>
        </w:tc>
      </w:tr>
      <w:tr w:rsidR="00495B3B" w:rsidRPr="00495B3B" w14:paraId="1EBFF7E6" w14:textId="77777777" w:rsidTr="00495B3B">
        <w:trPr>
          <w:trHeight w:val="399"/>
        </w:trPr>
        <w:tc>
          <w:tcPr>
            <w:tcW w:w="2580" w:type="dxa"/>
            <w:tcBorders>
              <w:top w:val="nil"/>
              <w:bottom w:val="nil"/>
              <w:right w:val="nil"/>
            </w:tcBorders>
            <w:vAlign w:val="center"/>
          </w:tcPr>
          <w:p w14:paraId="2AB5EF48" w14:textId="77777777" w:rsidR="00495B3B" w:rsidRPr="007C0D32" w:rsidRDefault="00495B3B" w:rsidP="00495B3B">
            <w:pPr>
              <w:spacing w:before="0" w:after="0"/>
              <w:ind w:right="-450"/>
              <w:rPr>
                <w:rFonts w:ascii="Arial" w:hAnsi="Arial" w:cs="Arial"/>
                <w:b/>
                <w:color w:val="232222" w:themeColor="text1"/>
              </w:rPr>
            </w:pPr>
            <w:r w:rsidRPr="007C0D32">
              <w:rPr>
                <w:rFonts w:ascii="Arial" w:hAnsi="Arial" w:cs="Arial"/>
                <w:b/>
                <w:color w:val="232222" w:themeColor="text1"/>
              </w:rPr>
              <w:t>Division &amp; Branch:</w:t>
            </w:r>
          </w:p>
        </w:tc>
        <w:tc>
          <w:tcPr>
            <w:tcW w:w="7654" w:type="dxa"/>
            <w:tcBorders>
              <w:top w:val="single" w:sz="4" w:space="0" w:color="A6A6A6"/>
              <w:left w:val="nil"/>
              <w:bottom w:val="single" w:sz="4" w:space="0" w:color="A6A6A6"/>
              <w:right w:val="nil"/>
            </w:tcBorders>
            <w:vAlign w:val="center"/>
          </w:tcPr>
          <w:p w14:paraId="20A96CCF" w14:textId="13601CEB" w:rsidR="00D710B8" w:rsidRPr="007C0D32" w:rsidRDefault="009D55C6" w:rsidP="00495B3B">
            <w:pPr>
              <w:spacing w:before="0" w:after="0"/>
              <w:ind w:left="57" w:right="-450"/>
              <w:rPr>
                <w:rFonts w:ascii="Arial" w:hAnsi="Arial" w:cs="Arial"/>
                <w:color w:val="232222" w:themeColor="text1"/>
              </w:rPr>
            </w:pPr>
            <w:r w:rsidRPr="009D55C6">
              <w:rPr>
                <w:rFonts w:ascii="Arial" w:hAnsi="Arial" w:cs="Arial"/>
                <w:color w:val="232222" w:themeColor="text1"/>
              </w:rPr>
              <w:t>Agriculture Sector Development and Services</w:t>
            </w:r>
            <w:r>
              <w:rPr>
                <w:rFonts w:ascii="Arial" w:hAnsi="Arial" w:cs="Arial"/>
                <w:color w:val="232222" w:themeColor="text1"/>
              </w:rPr>
              <w:t>/</w:t>
            </w:r>
            <w:r w:rsidRPr="009D55C6">
              <w:rPr>
                <w:rFonts w:ascii="Arial" w:hAnsi="Arial" w:cs="Arial"/>
                <w:color w:val="232222" w:themeColor="text1"/>
              </w:rPr>
              <w:t>Business Strategy and Services</w:t>
            </w:r>
          </w:p>
        </w:tc>
      </w:tr>
      <w:tr w:rsidR="00495B3B" w:rsidRPr="00495B3B" w14:paraId="37A0D7CE" w14:textId="77777777" w:rsidTr="00495B3B">
        <w:trPr>
          <w:trHeight w:val="399"/>
        </w:trPr>
        <w:tc>
          <w:tcPr>
            <w:tcW w:w="2580" w:type="dxa"/>
            <w:tcBorders>
              <w:top w:val="nil"/>
              <w:bottom w:val="nil"/>
              <w:right w:val="nil"/>
            </w:tcBorders>
            <w:vAlign w:val="center"/>
          </w:tcPr>
          <w:p w14:paraId="4595FCF5" w14:textId="77777777" w:rsidR="00495B3B" w:rsidRPr="007C0D32" w:rsidRDefault="00495B3B" w:rsidP="00495B3B">
            <w:pPr>
              <w:spacing w:before="0" w:after="0"/>
              <w:ind w:right="-450"/>
              <w:rPr>
                <w:rFonts w:ascii="Arial" w:hAnsi="Arial" w:cs="Arial"/>
                <w:b/>
                <w:color w:val="232222" w:themeColor="text1"/>
              </w:rPr>
            </w:pPr>
            <w:r w:rsidRPr="007C0D32">
              <w:rPr>
                <w:rFonts w:ascii="Arial" w:hAnsi="Arial" w:cs="Arial"/>
                <w:b/>
                <w:color w:val="232222" w:themeColor="text1"/>
              </w:rPr>
              <w:t>Work location:</w:t>
            </w:r>
          </w:p>
        </w:tc>
        <w:tc>
          <w:tcPr>
            <w:tcW w:w="7654" w:type="dxa"/>
            <w:tcBorders>
              <w:top w:val="single" w:sz="4" w:space="0" w:color="A6A6A6"/>
              <w:left w:val="nil"/>
              <w:bottom w:val="single" w:sz="4" w:space="0" w:color="A6A6A6"/>
              <w:right w:val="nil"/>
            </w:tcBorders>
            <w:vAlign w:val="center"/>
          </w:tcPr>
          <w:p w14:paraId="26162B02" w14:textId="55E41A41" w:rsidR="00495B3B" w:rsidRPr="007C0D32" w:rsidRDefault="00495B3B" w:rsidP="00495B3B">
            <w:pPr>
              <w:spacing w:before="0" w:after="0"/>
              <w:ind w:left="57" w:right="-450"/>
              <w:rPr>
                <w:rFonts w:ascii="Arial" w:hAnsi="Arial" w:cs="Arial"/>
                <w:color w:val="232222" w:themeColor="text1"/>
              </w:rPr>
            </w:pPr>
            <w:r w:rsidRPr="007C0D32">
              <w:rPr>
                <w:rFonts w:ascii="Arial" w:hAnsi="Arial" w:cs="Arial"/>
                <w:color w:val="232222" w:themeColor="text1"/>
              </w:rPr>
              <w:t>Flexible within Victoria</w:t>
            </w:r>
          </w:p>
          <w:p w14:paraId="3B7CA3B3" w14:textId="601DA0B7" w:rsidR="00495B3B" w:rsidRPr="007C0D32" w:rsidRDefault="00495B3B" w:rsidP="00495B3B">
            <w:pPr>
              <w:spacing w:before="0" w:after="0"/>
              <w:ind w:left="57" w:right="-450"/>
              <w:rPr>
                <w:rFonts w:ascii="Arial" w:hAnsi="Arial" w:cs="Arial"/>
                <w:color w:val="232222" w:themeColor="text1"/>
              </w:rPr>
            </w:pPr>
            <w:r w:rsidRPr="007C0D32">
              <w:rPr>
                <w:rFonts w:ascii="Arial" w:hAnsi="Arial" w:cs="Arial"/>
                <w:color w:val="232222" w:themeColor="text1"/>
              </w:rPr>
              <w:t xml:space="preserve">Hybrid work arrangement available: </w:t>
            </w:r>
            <w:r w:rsidR="002F1B34" w:rsidRPr="007C0D32">
              <w:rPr>
                <w:rFonts w:ascii="Arial" w:hAnsi="Arial" w:cs="Arial"/>
                <w:color w:val="232222" w:themeColor="text1"/>
              </w:rPr>
              <w:fldChar w:fldCharType="begin">
                <w:ffData>
                  <w:name w:val=""/>
                  <w:enabled/>
                  <w:calcOnExit w:val="0"/>
                  <w:checkBox>
                    <w:size w:val="26"/>
                    <w:default w:val="1"/>
                  </w:checkBox>
                </w:ffData>
              </w:fldChar>
            </w:r>
            <w:r w:rsidR="002F1B34" w:rsidRPr="007C0D32">
              <w:rPr>
                <w:rFonts w:ascii="Arial" w:hAnsi="Arial" w:cs="Arial"/>
                <w:color w:val="232222" w:themeColor="text1"/>
              </w:rPr>
              <w:instrText xml:space="preserve"> FORMCHECKBOX </w:instrText>
            </w:r>
            <w:r w:rsidR="002F1B34" w:rsidRPr="007C0D32">
              <w:rPr>
                <w:rFonts w:ascii="Arial" w:hAnsi="Arial" w:cs="Arial"/>
                <w:color w:val="232222" w:themeColor="text1"/>
              </w:rPr>
            </w:r>
            <w:r w:rsidR="002F1B34" w:rsidRPr="007C0D32">
              <w:rPr>
                <w:rFonts w:ascii="Arial" w:hAnsi="Arial" w:cs="Arial"/>
                <w:color w:val="232222" w:themeColor="text1"/>
              </w:rPr>
              <w:fldChar w:fldCharType="separate"/>
            </w:r>
            <w:r w:rsidR="002F1B34" w:rsidRPr="007C0D32">
              <w:rPr>
                <w:rFonts w:ascii="Arial" w:hAnsi="Arial" w:cs="Arial"/>
                <w:color w:val="232222" w:themeColor="text1"/>
              </w:rPr>
              <w:fldChar w:fldCharType="end"/>
            </w:r>
            <w:r w:rsidRPr="007C0D32">
              <w:rPr>
                <w:rFonts w:ascii="Arial" w:hAnsi="Arial" w:cs="Arial"/>
                <w:color w:val="232222" w:themeColor="text1"/>
              </w:rPr>
              <w:t>Yes</w:t>
            </w:r>
            <w:r w:rsidRPr="007C0D32">
              <w:rPr>
                <w:rFonts w:ascii="Arial" w:hAnsi="Arial" w:cs="Arial"/>
                <w:color w:val="232222" w:themeColor="text1"/>
              </w:rPr>
              <w:tab/>
            </w:r>
            <w:r w:rsidRPr="007C0D32">
              <w:rPr>
                <w:rFonts w:ascii="Arial" w:hAnsi="Arial" w:cs="Arial"/>
                <w:color w:val="232222" w:themeColor="text1"/>
              </w:rPr>
              <w:fldChar w:fldCharType="begin">
                <w:ffData>
                  <w:name w:val=""/>
                  <w:enabled/>
                  <w:calcOnExit w:val="0"/>
                  <w:checkBox>
                    <w:size w:val="26"/>
                    <w:default w:val="0"/>
                    <w:checked w:val="0"/>
                  </w:checkBox>
                </w:ffData>
              </w:fldChar>
            </w:r>
            <w:r w:rsidRPr="007C0D32">
              <w:rPr>
                <w:rFonts w:ascii="Arial" w:hAnsi="Arial" w:cs="Arial"/>
                <w:color w:val="232222" w:themeColor="text1"/>
              </w:rPr>
              <w:instrText xml:space="preserve"> FORMCHECKBOX </w:instrText>
            </w:r>
            <w:r w:rsidRPr="007C0D32">
              <w:rPr>
                <w:rFonts w:ascii="Arial" w:hAnsi="Arial" w:cs="Arial"/>
                <w:color w:val="232222" w:themeColor="text1"/>
              </w:rPr>
            </w:r>
            <w:r w:rsidRPr="007C0D32">
              <w:rPr>
                <w:rFonts w:ascii="Arial" w:hAnsi="Arial" w:cs="Arial"/>
                <w:color w:val="232222" w:themeColor="text1"/>
              </w:rPr>
              <w:fldChar w:fldCharType="separate"/>
            </w:r>
            <w:r w:rsidRPr="007C0D32">
              <w:rPr>
                <w:rFonts w:ascii="Arial" w:hAnsi="Arial" w:cs="Arial"/>
                <w:color w:val="232222" w:themeColor="text1"/>
              </w:rPr>
              <w:fldChar w:fldCharType="end"/>
            </w:r>
            <w:r w:rsidRPr="007C0D32">
              <w:rPr>
                <w:rFonts w:ascii="Arial" w:hAnsi="Arial" w:cs="Arial"/>
                <w:color w:val="232222" w:themeColor="text1"/>
              </w:rPr>
              <w:t xml:space="preserve">  No                </w:t>
            </w:r>
          </w:p>
        </w:tc>
      </w:tr>
      <w:tr w:rsidR="00495B3B" w:rsidRPr="00495B3B" w14:paraId="4352AE4A" w14:textId="77777777" w:rsidTr="00495B3B">
        <w:trPr>
          <w:trHeight w:val="399"/>
        </w:trPr>
        <w:tc>
          <w:tcPr>
            <w:tcW w:w="2580" w:type="dxa"/>
            <w:tcBorders>
              <w:top w:val="nil"/>
              <w:bottom w:val="nil"/>
              <w:right w:val="nil"/>
            </w:tcBorders>
            <w:vAlign w:val="center"/>
          </w:tcPr>
          <w:p w14:paraId="3083C225" w14:textId="44F01522" w:rsidR="00495B3B" w:rsidRPr="007C0D32" w:rsidRDefault="00495B3B" w:rsidP="00495B3B">
            <w:pPr>
              <w:spacing w:before="0" w:after="0"/>
              <w:ind w:right="-450"/>
              <w:rPr>
                <w:rFonts w:ascii="Arial" w:hAnsi="Arial" w:cs="Arial"/>
                <w:b/>
                <w:bCs/>
                <w:color w:val="232222" w:themeColor="text1"/>
                <w:spacing w:val="-3"/>
              </w:rPr>
            </w:pPr>
            <w:r w:rsidRPr="007C0D32">
              <w:rPr>
                <w:rFonts w:ascii="Arial" w:hAnsi="Arial" w:cs="Arial"/>
                <w:b/>
                <w:bCs/>
                <w:color w:val="232222" w:themeColor="text1"/>
                <w:spacing w:val="-3"/>
              </w:rPr>
              <w:t>Reports to:</w:t>
            </w:r>
          </w:p>
        </w:tc>
        <w:tc>
          <w:tcPr>
            <w:tcW w:w="7654" w:type="dxa"/>
            <w:tcBorders>
              <w:top w:val="single" w:sz="4" w:space="0" w:color="A6A6A6"/>
              <w:left w:val="nil"/>
              <w:bottom w:val="single" w:sz="4" w:space="0" w:color="A6A6A6"/>
              <w:right w:val="nil"/>
            </w:tcBorders>
            <w:vAlign w:val="center"/>
          </w:tcPr>
          <w:p w14:paraId="49BBC3C8" w14:textId="4B5DFBF0" w:rsidR="00495B3B" w:rsidRPr="009D55C6" w:rsidRDefault="009D55C6" w:rsidP="00495B3B">
            <w:pPr>
              <w:tabs>
                <w:tab w:val="left" w:pos="469"/>
                <w:tab w:val="left" w:pos="1189"/>
              </w:tabs>
              <w:spacing w:before="0" w:after="0"/>
              <w:ind w:left="57" w:right="-450"/>
              <w:rPr>
                <w:rFonts w:ascii="Arial" w:hAnsi="Arial" w:cs="Arial"/>
                <w:color w:val="232222" w:themeColor="text1"/>
              </w:rPr>
            </w:pPr>
            <w:r w:rsidRPr="009D55C6">
              <w:rPr>
                <w:rFonts w:ascii="Arial" w:hAnsi="Arial" w:cs="Arial"/>
                <w:color w:val="232222" w:themeColor="text1"/>
              </w:rPr>
              <w:t>Manager, Program Delivery Unit </w:t>
            </w:r>
            <w:r w:rsidR="00495B3B" w:rsidRPr="009D55C6">
              <w:rPr>
                <w:rFonts w:ascii="Arial" w:hAnsi="Arial" w:cs="Arial"/>
                <w:color w:val="232222" w:themeColor="text1"/>
              </w:rPr>
              <w:tab/>
            </w:r>
          </w:p>
        </w:tc>
      </w:tr>
      <w:tr w:rsidR="00495B3B" w:rsidRPr="00495B3B" w14:paraId="35F6D00F" w14:textId="77777777" w:rsidTr="00495B3B">
        <w:trPr>
          <w:trHeight w:val="399"/>
        </w:trPr>
        <w:tc>
          <w:tcPr>
            <w:tcW w:w="2580" w:type="dxa"/>
            <w:tcBorders>
              <w:top w:val="nil"/>
              <w:bottom w:val="nil"/>
              <w:right w:val="nil"/>
            </w:tcBorders>
            <w:vAlign w:val="center"/>
          </w:tcPr>
          <w:p w14:paraId="55F53688" w14:textId="77777777" w:rsidR="00495B3B" w:rsidRPr="007C0D32" w:rsidRDefault="00495B3B" w:rsidP="00495B3B">
            <w:pPr>
              <w:spacing w:before="0" w:after="0"/>
              <w:ind w:right="-450"/>
              <w:rPr>
                <w:rFonts w:ascii="Arial" w:hAnsi="Arial" w:cs="Arial"/>
                <w:b/>
                <w:bCs/>
                <w:color w:val="232222" w:themeColor="text1"/>
                <w:spacing w:val="-3"/>
              </w:rPr>
            </w:pPr>
            <w:r w:rsidRPr="007C0D32">
              <w:rPr>
                <w:rFonts w:ascii="Arial" w:hAnsi="Arial" w:cs="Arial"/>
                <w:b/>
                <w:bCs/>
                <w:color w:val="232222" w:themeColor="text1"/>
                <w:spacing w:val="-3"/>
              </w:rPr>
              <w:t>Direct reports:</w:t>
            </w:r>
          </w:p>
        </w:tc>
        <w:tc>
          <w:tcPr>
            <w:tcW w:w="7654" w:type="dxa"/>
            <w:tcBorders>
              <w:top w:val="single" w:sz="4" w:space="0" w:color="A6A6A6"/>
              <w:left w:val="nil"/>
              <w:bottom w:val="single" w:sz="4" w:space="0" w:color="A6A6A6"/>
              <w:right w:val="nil"/>
            </w:tcBorders>
            <w:vAlign w:val="center"/>
          </w:tcPr>
          <w:p w14:paraId="3B39DD97" w14:textId="5CEED72F" w:rsidR="00495B3B" w:rsidRPr="007C0D32" w:rsidRDefault="00BC1E78" w:rsidP="00495B3B">
            <w:pPr>
              <w:tabs>
                <w:tab w:val="left" w:pos="469"/>
                <w:tab w:val="left" w:pos="1189"/>
              </w:tabs>
              <w:spacing w:before="0" w:after="0"/>
              <w:ind w:left="57" w:right="-450"/>
              <w:rPr>
                <w:rFonts w:ascii="Arial" w:hAnsi="Arial" w:cs="Arial"/>
                <w:color w:val="232222" w:themeColor="text1"/>
              </w:rPr>
            </w:pPr>
            <w:r w:rsidRPr="007C0D32">
              <w:rPr>
                <w:rFonts w:ascii="Arial" w:hAnsi="Arial" w:cs="Arial"/>
                <w:color w:val="232222" w:themeColor="text1"/>
              </w:rPr>
              <w:fldChar w:fldCharType="begin">
                <w:ffData>
                  <w:name w:val=""/>
                  <w:enabled/>
                  <w:calcOnExit w:val="0"/>
                  <w:checkBox>
                    <w:size w:val="26"/>
                    <w:default w:val="0"/>
                  </w:checkBox>
                </w:ffData>
              </w:fldChar>
            </w:r>
            <w:r w:rsidRPr="007C0D32">
              <w:rPr>
                <w:rFonts w:ascii="Arial" w:hAnsi="Arial" w:cs="Arial"/>
                <w:color w:val="232222" w:themeColor="text1"/>
              </w:rPr>
              <w:instrText xml:space="preserve"> FORMCHECKBOX </w:instrText>
            </w:r>
            <w:r w:rsidRPr="007C0D32">
              <w:rPr>
                <w:rFonts w:ascii="Arial" w:hAnsi="Arial" w:cs="Arial"/>
                <w:color w:val="232222" w:themeColor="text1"/>
              </w:rPr>
            </w:r>
            <w:r w:rsidRPr="007C0D32">
              <w:rPr>
                <w:rFonts w:ascii="Arial" w:hAnsi="Arial" w:cs="Arial"/>
                <w:color w:val="232222" w:themeColor="text1"/>
              </w:rPr>
              <w:fldChar w:fldCharType="separate"/>
            </w:r>
            <w:r w:rsidRPr="007C0D32">
              <w:rPr>
                <w:rFonts w:ascii="Arial" w:hAnsi="Arial" w:cs="Arial"/>
                <w:color w:val="232222" w:themeColor="text1"/>
              </w:rPr>
              <w:fldChar w:fldCharType="end"/>
            </w:r>
            <w:r w:rsidR="00495B3B" w:rsidRPr="007C0D32">
              <w:rPr>
                <w:rFonts w:ascii="Arial" w:hAnsi="Arial" w:cs="Arial"/>
                <w:color w:val="232222" w:themeColor="text1"/>
              </w:rPr>
              <w:tab/>
              <w:t>Yes</w:t>
            </w:r>
            <w:r w:rsidR="00495B3B" w:rsidRPr="007C0D32">
              <w:rPr>
                <w:rFonts w:ascii="Arial" w:hAnsi="Arial" w:cs="Arial"/>
                <w:color w:val="232222" w:themeColor="text1"/>
              </w:rPr>
              <w:tab/>
            </w:r>
            <w:r w:rsidR="00F97582" w:rsidRPr="007C0D32">
              <w:rPr>
                <w:rFonts w:ascii="Arial" w:hAnsi="Arial" w:cs="Arial"/>
                <w:color w:val="232222" w:themeColor="text1"/>
              </w:rPr>
              <w:fldChar w:fldCharType="begin">
                <w:ffData>
                  <w:name w:val=""/>
                  <w:enabled/>
                  <w:calcOnExit w:val="0"/>
                  <w:checkBox>
                    <w:size w:val="26"/>
                    <w:default w:val="1"/>
                  </w:checkBox>
                </w:ffData>
              </w:fldChar>
            </w:r>
            <w:r w:rsidR="00F97582" w:rsidRPr="007C0D32">
              <w:rPr>
                <w:rFonts w:ascii="Arial" w:hAnsi="Arial" w:cs="Arial"/>
                <w:color w:val="232222" w:themeColor="text1"/>
              </w:rPr>
              <w:instrText xml:space="preserve"> FORMCHECKBOX </w:instrText>
            </w:r>
            <w:r w:rsidR="00F97582" w:rsidRPr="007C0D32">
              <w:rPr>
                <w:rFonts w:ascii="Arial" w:hAnsi="Arial" w:cs="Arial"/>
                <w:color w:val="232222" w:themeColor="text1"/>
              </w:rPr>
            </w:r>
            <w:r w:rsidR="00F97582" w:rsidRPr="007C0D32">
              <w:rPr>
                <w:rFonts w:ascii="Arial" w:hAnsi="Arial" w:cs="Arial"/>
                <w:color w:val="232222" w:themeColor="text1"/>
              </w:rPr>
              <w:fldChar w:fldCharType="separate"/>
            </w:r>
            <w:r w:rsidR="00F97582" w:rsidRPr="007C0D32">
              <w:rPr>
                <w:rFonts w:ascii="Arial" w:hAnsi="Arial" w:cs="Arial"/>
                <w:color w:val="232222" w:themeColor="text1"/>
              </w:rPr>
              <w:fldChar w:fldCharType="end"/>
            </w:r>
            <w:r w:rsidR="00495B3B" w:rsidRPr="007C0D32">
              <w:rPr>
                <w:rFonts w:ascii="Arial" w:hAnsi="Arial" w:cs="Arial"/>
                <w:color w:val="232222" w:themeColor="text1"/>
              </w:rPr>
              <w:t xml:space="preserve">  No                If yes, how many?</w:t>
            </w:r>
            <w:r w:rsidR="002F1B34" w:rsidRPr="007C0D32">
              <w:rPr>
                <w:rFonts w:ascii="Arial" w:hAnsi="Arial" w:cs="Arial"/>
                <w:color w:val="232222" w:themeColor="text1"/>
              </w:rPr>
              <w:t xml:space="preserve"> </w:t>
            </w:r>
          </w:p>
        </w:tc>
      </w:tr>
      <w:tr w:rsidR="00495B3B" w:rsidRPr="00495B3B" w14:paraId="70C7CF88" w14:textId="77777777" w:rsidTr="00495B3B">
        <w:trPr>
          <w:trHeight w:val="399"/>
        </w:trPr>
        <w:tc>
          <w:tcPr>
            <w:tcW w:w="2580" w:type="dxa"/>
            <w:tcBorders>
              <w:top w:val="nil"/>
              <w:bottom w:val="nil"/>
              <w:right w:val="nil"/>
            </w:tcBorders>
            <w:vAlign w:val="center"/>
          </w:tcPr>
          <w:p w14:paraId="58989FFF" w14:textId="77777777" w:rsidR="00495B3B" w:rsidRPr="007C0D32" w:rsidRDefault="00495B3B" w:rsidP="00495B3B">
            <w:pPr>
              <w:spacing w:before="0" w:after="0"/>
              <w:ind w:right="-450"/>
              <w:rPr>
                <w:rFonts w:ascii="Arial" w:hAnsi="Arial" w:cs="Arial"/>
                <w:b/>
                <w:color w:val="232222" w:themeColor="text1"/>
              </w:rPr>
            </w:pPr>
            <w:r w:rsidRPr="007C0D32">
              <w:rPr>
                <w:rFonts w:ascii="Arial" w:hAnsi="Arial" w:cs="Arial"/>
                <w:b/>
                <w:color w:val="232222" w:themeColor="text1"/>
              </w:rPr>
              <w:t>Further information:</w:t>
            </w:r>
          </w:p>
        </w:tc>
        <w:tc>
          <w:tcPr>
            <w:tcW w:w="7654" w:type="dxa"/>
            <w:tcBorders>
              <w:top w:val="single" w:sz="4" w:space="0" w:color="A6A6A6"/>
              <w:left w:val="nil"/>
              <w:bottom w:val="single" w:sz="4" w:space="0" w:color="A6A6A6"/>
              <w:right w:val="nil"/>
            </w:tcBorders>
            <w:vAlign w:val="center"/>
          </w:tcPr>
          <w:p w14:paraId="723EDD97" w14:textId="2D656564" w:rsidR="00495B3B" w:rsidRPr="007C0D32" w:rsidRDefault="00214B39" w:rsidP="00495B3B">
            <w:pPr>
              <w:spacing w:before="0" w:after="0"/>
              <w:ind w:left="57" w:right="-450"/>
              <w:rPr>
                <w:rFonts w:ascii="Arial" w:hAnsi="Arial" w:cs="Arial"/>
                <w:color w:val="232222" w:themeColor="text1"/>
              </w:rPr>
            </w:pPr>
            <w:r w:rsidRPr="007C0D32">
              <w:rPr>
                <w:rFonts w:ascii="Arial" w:hAnsi="Arial" w:cs="Arial"/>
                <w:color w:val="232222" w:themeColor="text1"/>
              </w:rPr>
              <w:t>Michael Wos</w:t>
            </w:r>
            <w:r w:rsidR="009D55C6">
              <w:rPr>
                <w:rFonts w:ascii="Arial" w:hAnsi="Arial" w:cs="Arial"/>
                <w:color w:val="232222" w:themeColor="text1"/>
              </w:rPr>
              <w:t xml:space="preserve"> via </w:t>
            </w:r>
            <w:hyperlink r:id="rId22" w:history="1">
              <w:r w:rsidR="009D55C6" w:rsidRPr="009D6757">
                <w:rPr>
                  <w:rStyle w:val="Hyperlink"/>
                  <w:rFonts w:ascii="Arial" w:hAnsi="Arial" w:cs="Arial"/>
                </w:rPr>
                <w:t>michael.wos@agriculture.vic.gov.au</w:t>
              </w:r>
            </w:hyperlink>
            <w:r w:rsidR="009D55C6">
              <w:rPr>
                <w:rFonts w:ascii="Arial" w:hAnsi="Arial" w:cs="Arial"/>
                <w:color w:val="232222" w:themeColor="text1"/>
              </w:rPr>
              <w:t xml:space="preserve"> or </w:t>
            </w:r>
            <w:r w:rsidR="009D55C6" w:rsidRPr="009D55C6">
              <w:rPr>
                <w:rFonts w:ascii="Arial" w:hAnsi="Arial" w:cs="Arial"/>
                <w:color w:val="232222" w:themeColor="text1"/>
              </w:rPr>
              <w:t>0412</w:t>
            </w:r>
            <w:r w:rsidR="009D55C6">
              <w:rPr>
                <w:rFonts w:ascii="Arial" w:hAnsi="Arial" w:cs="Arial"/>
                <w:color w:val="232222" w:themeColor="text1"/>
              </w:rPr>
              <w:t xml:space="preserve"> </w:t>
            </w:r>
            <w:r w:rsidR="009D55C6" w:rsidRPr="009D55C6">
              <w:rPr>
                <w:rFonts w:ascii="Arial" w:hAnsi="Arial" w:cs="Arial"/>
                <w:color w:val="232222" w:themeColor="text1"/>
              </w:rPr>
              <w:t>693</w:t>
            </w:r>
            <w:r w:rsidR="009D55C6">
              <w:rPr>
                <w:rFonts w:ascii="Arial" w:hAnsi="Arial" w:cs="Arial"/>
                <w:color w:val="232222" w:themeColor="text1"/>
              </w:rPr>
              <w:t xml:space="preserve"> </w:t>
            </w:r>
            <w:r w:rsidR="009D55C6" w:rsidRPr="009D55C6">
              <w:rPr>
                <w:rFonts w:ascii="Arial" w:hAnsi="Arial" w:cs="Arial"/>
                <w:color w:val="232222" w:themeColor="text1"/>
              </w:rPr>
              <w:t>982</w:t>
            </w:r>
          </w:p>
        </w:tc>
      </w:tr>
    </w:tbl>
    <w:p w14:paraId="75F8FD4D" w14:textId="77777777" w:rsidR="00FF0D30" w:rsidRDefault="00FF0D30" w:rsidP="00495B3B">
      <w:pPr>
        <w:keepNext/>
        <w:spacing w:line="240" w:lineRule="auto"/>
        <w:ind w:right="-2"/>
        <w:rPr>
          <w:rFonts w:ascii="Arial" w:hAnsi="Arial" w:cs="Arial"/>
          <w:bCs/>
          <w:color w:val="442D97"/>
          <w:sz w:val="28"/>
          <w:szCs w:val="28"/>
          <w:lang w:eastAsia="zh-CN"/>
        </w:rPr>
      </w:pPr>
    </w:p>
    <w:p w14:paraId="696DD84D" w14:textId="2BDA6F9F"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630EE65C" w14:textId="72FD6794" w:rsidR="00182541" w:rsidRPr="00182541" w:rsidRDefault="00182541" w:rsidP="001B7D84">
      <w:r w:rsidRPr="00182541">
        <w:t xml:space="preserve">The </w:t>
      </w:r>
      <w:r w:rsidR="009D55C6" w:rsidRPr="009D55C6">
        <w:rPr>
          <w:b/>
          <w:bCs/>
        </w:rPr>
        <w:t>Senior Project Coordinator</w:t>
      </w:r>
      <w:r w:rsidRPr="00182541">
        <w:rPr>
          <w:b/>
          <w:bCs/>
        </w:rPr>
        <w:t xml:space="preserve">, </w:t>
      </w:r>
      <w:r w:rsidR="00F97582">
        <w:rPr>
          <w:b/>
          <w:bCs/>
        </w:rPr>
        <w:t>Program Delivery Unit</w:t>
      </w:r>
      <w:r w:rsidR="0092269B">
        <w:rPr>
          <w:b/>
          <w:bCs/>
        </w:rPr>
        <w:t xml:space="preserve"> </w:t>
      </w:r>
      <w:r w:rsidRPr="00182541">
        <w:rPr>
          <w:b/>
          <w:bCs/>
        </w:rPr>
        <w:t>(</w:t>
      </w:r>
      <w:r w:rsidR="00F97582">
        <w:rPr>
          <w:b/>
          <w:bCs/>
        </w:rPr>
        <w:t>PDU</w:t>
      </w:r>
      <w:r w:rsidRPr="00182541">
        <w:rPr>
          <w:b/>
          <w:bCs/>
        </w:rPr>
        <w:t>)</w:t>
      </w:r>
      <w:r w:rsidRPr="00182541">
        <w:t xml:space="preserve"> supports the planning, design, and delivery of internal initiatives that advance Agriculture Victoria’s (AV) and DEECA’s strategic priorities. The role</w:t>
      </w:r>
      <w:r w:rsidR="00506526" w:rsidRPr="001B7D84">
        <w:rPr>
          <w:rFonts w:eastAsia="Calibri"/>
        </w:rPr>
        <w:t xml:space="preserve"> delivers special programs and projects</w:t>
      </w:r>
      <w:r w:rsidR="00624B28">
        <w:rPr>
          <w:rFonts w:eastAsia="Calibri"/>
        </w:rPr>
        <w:t xml:space="preserve"> and </w:t>
      </w:r>
      <w:r w:rsidRPr="00182541">
        <w:t>translate</w:t>
      </w:r>
      <w:r w:rsidR="00624B28">
        <w:t>s</w:t>
      </w:r>
      <w:r w:rsidRPr="00182541">
        <w:t xml:space="preserve"> strategic intent into practical project and change activities that strengthen organisational performance.</w:t>
      </w:r>
    </w:p>
    <w:p w14:paraId="4DA8426B" w14:textId="7FA33848" w:rsidR="00182541" w:rsidRPr="00182541" w:rsidRDefault="00182541" w:rsidP="001B7D84">
      <w:r w:rsidRPr="00182541">
        <w:t xml:space="preserve">Working in a hybrid PMO/CMO environment, the </w:t>
      </w:r>
      <w:r w:rsidR="009D55C6" w:rsidRPr="009D55C6">
        <w:t>Senior Project Coordinator</w:t>
      </w:r>
      <w:r w:rsidR="009D55C6" w:rsidRPr="00182541">
        <w:t xml:space="preserve"> </w:t>
      </w:r>
      <w:r w:rsidRPr="00182541">
        <w:t>applies best</w:t>
      </w:r>
      <w:r w:rsidR="34732E17">
        <w:t xml:space="preserve"> practice</w:t>
      </w:r>
      <w:r>
        <w:t xml:space="preserve"> project and change management, organisational design, communications, data management, </w:t>
      </w:r>
      <w:r w:rsidR="00A60B70">
        <w:t xml:space="preserve">reporting, </w:t>
      </w:r>
      <w:r>
        <w:t>and stakeholder engagement across the full project lifecycle.</w:t>
      </w:r>
      <w:r w:rsidR="00A60B70">
        <w:t xml:space="preserve"> </w:t>
      </w:r>
    </w:p>
    <w:p w14:paraId="4B08EB65" w14:textId="23723419" w:rsidR="00182541" w:rsidRPr="00182541" w:rsidRDefault="00182541" w:rsidP="001B7D84">
      <w:r w:rsidRPr="00182541">
        <w:t xml:space="preserve">The role provides </w:t>
      </w:r>
      <w:proofErr w:type="gramStart"/>
      <w:r w:rsidRPr="00182541">
        <w:t>high</w:t>
      </w:r>
      <w:r w:rsidR="1D532EDB">
        <w:t xml:space="preserve"> </w:t>
      </w:r>
      <w:r w:rsidRPr="00182541">
        <w:t>quality</w:t>
      </w:r>
      <w:proofErr w:type="gramEnd"/>
      <w:r w:rsidRPr="00182541">
        <w:t xml:space="preserve"> coordination, analysis, and delivery support to the Manager, </w:t>
      </w:r>
      <w:r w:rsidR="00A60B70">
        <w:t>Program Delivery Unit</w:t>
      </w:r>
      <w:r w:rsidRPr="00182541">
        <w:t xml:space="preserve"> and senior stakeholders, including planning, governance support, reporting, risk and issue management, change planning, workshop coordination, </w:t>
      </w:r>
      <w:r w:rsidR="0046195B">
        <w:t xml:space="preserve">data analysis, </w:t>
      </w:r>
      <w:r w:rsidRPr="00182541">
        <w:t>and records management. It ensures compliance with Victorian Government requirements, including Clause 11</w:t>
      </w:r>
      <w:r>
        <w:t>.</w:t>
      </w:r>
      <w:r w:rsidRPr="00182541">
        <w:t xml:space="preserve"> </w:t>
      </w:r>
    </w:p>
    <w:p w14:paraId="303B6A71" w14:textId="1AA56F13" w:rsidR="00182541" w:rsidRPr="00182541" w:rsidRDefault="00182541" w:rsidP="001B7D84">
      <w:r w:rsidRPr="00182541">
        <w:t xml:space="preserve">As part of an agile, multidisciplinary team, the </w:t>
      </w:r>
      <w:r w:rsidR="009D55C6" w:rsidRPr="009D55C6">
        <w:t>Senior Project Coordinator</w:t>
      </w:r>
      <w:r w:rsidR="009D55C6" w:rsidRPr="00182541">
        <w:t xml:space="preserve"> </w:t>
      </w:r>
      <w:r w:rsidRPr="00182541">
        <w:t>supports the prioritisation and delivery of initiatives that improve organisational performance and outcomes for Victoria’s community, environment, and agriculture sector.</w:t>
      </w:r>
    </w:p>
    <w:p w14:paraId="726F4857" w14:textId="77777777" w:rsidR="00182541" w:rsidRPr="00182541" w:rsidRDefault="00182541" w:rsidP="001B7D84">
      <w:r w:rsidRPr="00182541">
        <w:t>The role brings a growth mindset, strong collaboration skills, and a commitment to continuous improvement and a positive team culture.</w:t>
      </w:r>
    </w:p>
    <w:p w14:paraId="6715641D" w14:textId="77777777" w:rsidR="00972D4E" w:rsidRDefault="00972D4E" w:rsidP="00040CAE">
      <w:pPr>
        <w:keepNext/>
        <w:spacing w:line="240" w:lineRule="auto"/>
        <w:rPr>
          <w:rFonts w:eastAsia="Calibri" w:cstheme="minorBidi"/>
          <w:color w:val="353434"/>
        </w:rPr>
      </w:pPr>
    </w:p>
    <w:p w14:paraId="1B3F576A" w14:textId="4E993865" w:rsidR="00495B3B" w:rsidRPr="00495B3B" w:rsidRDefault="00495B3B" w:rsidP="00040CAE">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1E92EE02" w14:textId="6B09C0A6" w:rsidR="00040CAE" w:rsidRPr="0031705B" w:rsidRDefault="00040CAE" w:rsidP="00040CAE">
      <w:pPr>
        <w:keepNext/>
        <w:spacing w:line="240" w:lineRule="auto"/>
        <w:rPr>
          <w:rFonts w:ascii="Arial" w:hAnsi="Arial" w:cs="Arial"/>
          <w:i/>
          <w:iCs/>
          <w:noProof/>
          <w:lang w:eastAsia="zh-CN"/>
        </w:rPr>
      </w:pPr>
      <w:r w:rsidRPr="0031705B">
        <w:rPr>
          <w:rFonts w:ascii="Arial" w:hAnsi="Arial" w:cs="Arial"/>
          <w:i/>
          <w:iCs/>
          <w:noProof/>
          <w:lang w:eastAsia="zh-CN"/>
        </w:rPr>
        <w:t xml:space="preserve">The </w:t>
      </w:r>
      <w:r w:rsidR="00BB30ED">
        <w:rPr>
          <w:rFonts w:ascii="Arial" w:hAnsi="Arial" w:cs="Arial"/>
          <w:i/>
          <w:iCs/>
          <w:noProof/>
          <w:lang w:eastAsia="zh-CN"/>
        </w:rPr>
        <w:t>Group</w:t>
      </w:r>
      <w:r w:rsidRPr="0031705B">
        <w:rPr>
          <w:rFonts w:ascii="Arial" w:hAnsi="Arial" w:cs="Arial"/>
          <w:i/>
          <w:iCs/>
          <w:noProof/>
          <w:lang w:eastAsia="zh-CN"/>
        </w:rPr>
        <w:t xml:space="preserve"> </w:t>
      </w:r>
    </w:p>
    <w:p w14:paraId="3766B719" w14:textId="77777777" w:rsidR="005F1537" w:rsidRPr="0016238A" w:rsidRDefault="005F1537" w:rsidP="005F1537">
      <w:pPr>
        <w:keepNext/>
        <w:spacing w:line="240" w:lineRule="auto"/>
        <w:rPr>
          <w:rFonts w:ascii="Arial" w:eastAsia="Arial" w:hAnsi="Arial" w:cs="Arial"/>
        </w:rPr>
      </w:pPr>
      <w:r w:rsidRPr="719DD31A">
        <w:rPr>
          <w:rFonts w:ascii="Arial" w:eastAsia="Arial" w:hAnsi="Arial" w:cs="Arial"/>
          <w:b/>
          <w:bCs/>
          <w:color w:val="000000"/>
        </w:rPr>
        <w:t>Agriculture Victoria</w:t>
      </w:r>
      <w:r w:rsidRPr="719DD31A">
        <w:rPr>
          <w:rFonts w:ascii="Arial" w:eastAsia="Arial" w:hAnsi="Arial" w:cs="Arial"/>
          <w:color w:val="000000"/>
        </w:rPr>
        <w:t xml:space="preserve"> partners with farmers, industries, communities, government and research organisations to grow, modernise, protect and promote Victoria’s agriculture. Agriculture Victoria forms part of an extensive local, national and international system to protect animal welfare and biosecurity, deliver policy, programs and research to understand emerging agricultural challenges like climate change, manage critical transitions such as forestry industry and food safety reform, promote domestic animal management, and enable economic productivity through innovative farming systems, skills and technologies.</w:t>
      </w:r>
    </w:p>
    <w:p w14:paraId="7A8AFD97" w14:textId="77777777" w:rsidR="005F1537" w:rsidRDefault="005F1537" w:rsidP="005F1537">
      <w:pPr>
        <w:keepNext/>
        <w:spacing w:line="240" w:lineRule="auto"/>
        <w:rPr>
          <w:rFonts w:ascii="Arial" w:eastAsia="Arial" w:hAnsi="Arial" w:cs="Arial"/>
        </w:rPr>
      </w:pPr>
      <w:r w:rsidRPr="719DD31A">
        <w:rPr>
          <w:rFonts w:ascii="Arial" w:eastAsia="Arial" w:hAnsi="Arial" w:cs="Arial"/>
          <w:color w:val="000000"/>
        </w:rPr>
        <w:t xml:space="preserve">Staff are actively encouraged to nominate for an emergency role to support Agriculture Victoria's emergency response capability and capacity. To nominate for a role, staff can discuss their interest with their line manager and visit the Agriculture Victoria </w:t>
      </w:r>
      <w:hyperlink r:id="rId23">
        <w:r w:rsidRPr="719DD31A">
          <w:rPr>
            <w:rStyle w:val="Hyperlink"/>
            <w:rFonts w:ascii="Arial" w:eastAsia="Arial" w:hAnsi="Arial" w:cs="Arial"/>
          </w:rPr>
          <w:t>Emergency Role Nomination</w:t>
        </w:r>
      </w:hyperlink>
      <w:r w:rsidRPr="719DD31A">
        <w:rPr>
          <w:rFonts w:ascii="Arial" w:eastAsia="Arial" w:hAnsi="Arial" w:cs="Arial"/>
          <w:color w:val="000000"/>
        </w:rPr>
        <w:t xml:space="preserve"> page. Enquiries about emergency roles can also be directed to: </w:t>
      </w:r>
      <w:hyperlink r:id="rId24">
        <w:r w:rsidRPr="719DD31A">
          <w:rPr>
            <w:rStyle w:val="Hyperlink"/>
            <w:rFonts w:ascii="Arial" w:eastAsia="Arial" w:hAnsi="Arial" w:cs="Arial"/>
          </w:rPr>
          <w:t>agvic.emcapability@agriculture.vic.gov.au</w:t>
        </w:r>
      </w:hyperlink>
      <w:r w:rsidRPr="719DD31A">
        <w:rPr>
          <w:rFonts w:ascii="Arial" w:eastAsia="Arial" w:hAnsi="Arial" w:cs="Arial"/>
          <w:color w:val="000000"/>
        </w:rPr>
        <w:t>.</w:t>
      </w:r>
    </w:p>
    <w:p w14:paraId="7F71AA50" w14:textId="77777777" w:rsidR="00624B27" w:rsidRDefault="00624B27" w:rsidP="00040CAE">
      <w:pPr>
        <w:keepNext/>
        <w:spacing w:line="240" w:lineRule="auto"/>
        <w:rPr>
          <w:rFonts w:ascii="Arial" w:hAnsi="Arial" w:cs="Arial"/>
          <w:i/>
          <w:iCs/>
          <w:noProof/>
          <w:lang w:eastAsia="zh-CN"/>
        </w:rPr>
      </w:pPr>
    </w:p>
    <w:p w14:paraId="2BF31510" w14:textId="5EA8F0A6" w:rsidR="00040CAE" w:rsidRPr="0031705B" w:rsidRDefault="00040CAE" w:rsidP="00040CAE">
      <w:pPr>
        <w:keepNext/>
        <w:spacing w:line="240" w:lineRule="auto"/>
        <w:rPr>
          <w:rFonts w:ascii="Arial" w:hAnsi="Arial" w:cs="Arial"/>
          <w:i/>
          <w:iCs/>
          <w:noProof/>
          <w:lang w:eastAsia="zh-CN"/>
        </w:rPr>
      </w:pPr>
      <w:r w:rsidRPr="0031705B">
        <w:rPr>
          <w:rFonts w:ascii="Arial" w:hAnsi="Arial" w:cs="Arial"/>
          <w:i/>
          <w:iCs/>
          <w:noProof/>
          <w:lang w:eastAsia="zh-CN"/>
        </w:rPr>
        <w:t xml:space="preserve">The </w:t>
      </w:r>
      <w:r w:rsidR="007D04EB">
        <w:rPr>
          <w:rFonts w:ascii="Arial" w:hAnsi="Arial" w:cs="Arial"/>
          <w:i/>
          <w:iCs/>
          <w:noProof/>
          <w:lang w:eastAsia="zh-CN"/>
        </w:rPr>
        <w:t>D</w:t>
      </w:r>
      <w:r>
        <w:rPr>
          <w:rFonts w:ascii="Arial" w:hAnsi="Arial" w:cs="Arial"/>
          <w:i/>
          <w:iCs/>
          <w:noProof/>
          <w:lang w:eastAsia="zh-CN"/>
        </w:rPr>
        <w:t>ivision</w:t>
      </w:r>
    </w:p>
    <w:p w14:paraId="71C6FB6F" w14:textId="094E17A3" w:rsidR="00BB30ED" w:rsidRDefault="00E72367" w:rsidP="00BB30ED">
      <w:pPr>
        <w:rPr>
          <w:rFonts w:ascii="Arial" w:hAnsi="Arial"/>
          <w:iCs/>
          <w:color w:val="000000"/>
          <w:szCs w:val="22"/>
        </w:rPr>
      </w:pPr>
      <w:r w:rsidRPr="00E72367">
        <w:rPr>
          <w:rFonts w:ascii="Arial" w:hAnsi="Arial"/>
          <w:iCs/>
          <w:color w:val="000000"/>
          <w:szCs w:val="22"/>
        </w:rPr>
        <w:t xml:space="preserve">The </w:t>
      </w:r>
      <w:r w:rsidRPr="0046195B">
        <w:rPr>
          <w:rFonts w:ascii="Arial" w:hAnsi="Arial"/>
          <w:b/>
          <w:bCs/>
          <w:iCs/>
          <w:color w:val="000000"/>
          <w:szCs w:val="22"/>
        </w:rPr>
        <w:t>Agriculture Sector Development and Services (ASDS) Division</w:t>
      </w:r>
      <w:r w:rsidRPr="00E72367">
        <w:rPr>
          <w:rFonts w:ascii="Arial" w:hAnsi="Arial"/>
          <w:iCs/>
          <w:color w:val="000000"/>
          <w:szCs w:val="22"/>
        </w:rPr>
        <w:t xml:space="preserve"> plays a vital role in supporting the sustainable growth, resilience, and competitiveness of Victoria’s agriculture sector. It delivers tailored programs and technical services, leads initiatives on climate adaptation and business resilience and recovery, and works closely with government and industry to drive investment, modernise practices, and strengthen capability. Through strong regional engagement and collaboration, ASDS ensures responsive, locally informed service delivery and maintains key strategic relationships for the Agriculture Victoria and DEECA. It also plays a critical role in all-hazard emergency management, underpinned by robust governance, trained personnel, and essential infrastructure. ASDS delivers critical IT infrastructure and business systems, leading the Technology Modernisation Program and digital communications, strategy, and online service improvements. Together, these integrated functions enable the ASDS to drive innovation, support evidence-based decision-making, and position Victoria’s agricultural sector for a sustainable, resilient future.</w:t>
      </w:r>
    </w:p>
    <w:p w14:paraId="2BA7316E" w14:textId="77777777" w:rsidR="00E72367" w:rsidRPr="008C085B" w:rsidRDefault="00E72367" w:rsidP="00BB30ED">
      <w:pPr>
        <w:rPr>
          <w:rFonts w:ascii="Arial" w:hAnsi="Arial"/>
          <w:iCs/>
          <w:color w:val="000000"/>
          <w:szCs w:val="22"/>
        </w:rPr>
      </w:pP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138CB30A" w14:textId="244CD049" w:rsidR="00817807" w:rsidRPr="00F7446A" w:rsidRDefault="00817807" w:rsidP="00F7446A">
      <w:pPr>
        <w:pStyle w:val="ListParagraph"/>
        <w:numPr>
          <w:ilvl w:val="0"/>
          <w:numId w:val="23"/>
        </w:numPr>
      </w:pPr>
      <w:r w:rsidRPr="00F7446A">
        <w:t xml:space="preserve">Support the planning and delivery of </w:t>
      </w:r>
      <w:r w:rsidR="00AE42B5">
        <w:t>strategic</w:t>
      </w:r>
      <w:r w:rsidRPr="00F7446A">
        <w:t xml:space="preserve"> programs and projects including transformation initiatives and best-practice methodologies and detailed project management and change management plans and strategies.</w:t>
      </w:r>
    </w:p>
    <w:p w14:paraId="17BD3265" w14:textId="77777777" w:rsidR="00817807" w:rsidRPr="00F7446A" w:rsidRDefault="00817807" w:rsidP="00F7446A">
      <w:pPr>
        <w:pStyle w:val="ListParagraph"/>
        <w:numPr>
          <w:ilvl w:val="0"/>
          <w:numId w:val="23"/>
        </w:numPr>
      </w:pPr>
      <w:r w:rsidRPr="00F7446A">
        <w:t>Support the coordination of project management, change management, and communication activities to enable successful delivery of projects and programs of work.</w:t>
      </w:r>
    </w:p>
    <w:p w14:paraId="5043032A" w14:textId="77777777" w:rsidR="00817807" w:rsidRPr="00F7446A" w:rsidRDefault="00817807" w:rsidP="00F7446A">
      <w:pPr>
        <w:pStyle w:val="ListParagraph"/>
        <w:numPr>
          <w:ilvl w:val="0"/>
          <w:numId w:val="23"/>
        </w:numPr>
      </w:pPr>
      <w:r w:rsidRPr="00F7446A">
        <w:t>Contribute to the delivery of projects, including activities such as schedule management, governance, reporting, impact assessments, communications, business readiness, data collection and analysis.</w:t>
      </w:r>
    </w:p>
    <w:p w14:paraId="35DD3E1F" w14:textId="6EC1C5F7" w:rsidR="00817807" w:rsidRDefault="00817807" w:rsidP="00F7446A">
      <w:pPr>
        <w:pStyle w:val="ListParagraph"/>
        <w:numPr>
          <w:ilvl w:val="0"/>
          <w:numId w:val="23"/>
        </w:numPr>
      </w:pPr>
      <w:r w:rsidRPr="00F7446A">
        <w:t xml:space="preserve">Develop effective stakeholder relationships and support the Manager, </w:t>
      </w:r>
      <w:r w:rsidR="00EA4480">
        <w:t>Program Delivery Unit</w:t>
      </w:r>
      <w:r w:rsidRPr="00F7446A">
        <w:t xml:space="preserve"> to keep senior stakeholders informed with accurate and reliable project information.</w:t>
      </w:r>
    </w:p>
    <w:p w14:paraId="4B393AEA" w14:textId="5671BBA5" w:rsidR="00EE569F" w:rsidRPr="00F7446A" w:rsidRDefault="00AE42B5" w:rsidP="00F7446A">
      <w:pPr>
        <w:pStyle w:val="ListParagraph"/>
        <w:numPr>
          <w:ilvl w:val="0"/>
          <w:numId w:val="23"/>
        </w:numPr>
      </w:pPr>
      <w:r>
        <w:t>Leading others and s</w:t>
      </w:r>
      <w:r w:rsidR="003A4B8E">
        <w:t>upport</w:t>
      </w:r>
      <w:r>
        <w:t>ing</w:t>
      </w:r>
      <w:r w:rsidR="003A4B8E">
        <w:t xml:space="preserve"> the planning and delivery of priority work may be required as part of this role.</w:t>
      </w:r>
    </w:p>
    <w:p w14:paraId="03A4F944" w14:textId="77777777" w:rsidR="00817807" w:rsidRPr="00F7446A" w:rsidRDefault="00817807" w:rsidP="00F7446A">
      <w:pPr>
        <w:pStyle w:val="ListParagraph"/>
        <w:numPr>
          <w:ilvl w:val="0"/>
          <w:numId w:val="23"/>
        </w:numPr>
      </w:pPr>
      <w:r w:rsidRPr="00F7446A">
        <w:t xml:space="preserve">Support Departmental and Group requirements to be met in accordance with legislative, policy and procedural requirements. </w:t>
      </w:r>
    </w:p>
    <w:p w14:paraId="0FB21405" w14:textId="1B7E9B4F" w:rsidR="00DF0BAA" w:rsidRPr="00F7446A" w:rsidRDefault="00817807" w:rsidP="00F7446A">
      <w:pPr>
        <w:pStyle w:val="ListParagraph"/>
        <w:numPr>
          <w:ilvl w:val="0"/>
          <w:numId w:val="23"/>
        </w:numPr>
        <w:rPr>
          <w:rFonts w:ascii="Arial" w:hAnsi="Arial" w:cs="Arial"/>
          <w:color w:val="363534"/>
          <w:szCs w:val="22"/>
        </w:rPr>
      </w:pPr>
      <w:r w:rsidRPr="00F7446A">
        <w:t>Practice cultural safety by creating environments, relationships and systems free from racism and discrimination so that people can feel safe, valued and able to participate.</w:t>
      </w:r>
      <w:r w:rsidRPr="00F7446A">
        <w:rPr>
          <w:rFonts w:ascii="Arial" w:hAnsi="Arial" w:cs="Arial"/>
          <w:color w:val="363534"/>
          <w:szCs w:val="22"/>
        </w:rPr>
        <w:br/>
      </w:r>
    </w:p>
    <w:p w14:paraId="3D3807B0" w14:textId="6FCC67AC"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0B8374B5" w14:textId="77777777" w:rsidR="008C65D5" w:rsidRPr="004F0251" w:rsidRDefault="008C65D5" w:rsidP="008C65D5">
      <w:pPr>
        <w:spacing w:before="160" w:after="0"/>
        <w:rPr>
          <w:rFonts w:ascii="Arial" w:hAnsi="Arial" w:cs="Arial"/>
          <w:b/>
          <w:color w:val="363534"/>
          <w:szCs w:val="22"/>
          <w:u w:val="single"/>
        </w:rPr>
      </w:pPr>
      <w:bookmarkStart w:id="2" w:name="_Hlk102550785"/>
      <w:r w:rsidRPr="004F0251">
        <w:rPr>
          <w:rFonts w:ascii="Arial" w:hAnsi="Arial" w:cs="Arial"/>
          <w:b/>
          <w:color w:val="363534"/>
          <w:szCs w:val="22"/>
          <w:u w:val="single"/>
        </w:rPr>
        <w:t>Specialist/Technical Expertise/Qualifications</w:t>
      </w:r>
    </w:p>
    <w:p w14:paraId="7B182F1E" w14:textId="01F2A389" w:rsidR="004F585D" w:rsidRDefault="004F585D" w:rsidP="008C65D5">
      <w:pPr>
        <w:pStyle w:val="ListParagraph"/>
        <w:numPr>
          <w:ilvl w:val="0"/>
          <w:numId w:val="24"/>
        </w:numPr>
        <w:spacing w:before="160" w:after="0"/>
        <w:rPr>
          <w:rFonts w:ascii="Arial" w:hAnsi="Arial" w:cs="Arial"/>
          <w:color w:val="000000"/>
          <w:lang w:eastAsia="zh-CN"/>
        </w:rPr>
      </w:pPr>
      <w:r w:rsidRPr="004F585D">
        <w:rPr>
          <w:rFonts w:ascii="Arial" w:hAnsi="Arial" w:cs="Arial"/>
          <w:color w:val="000000"/>
          <w:lang w:eastAsia="zh-CN"/>
        </w:rPr>
        <w:t>Demonstrated experience in data management, analysis and insights development, including the ability to establish robust data governance practices, synthesise complex information, and translate data into evidence-based insights that inform strategic decision-making, program performance and organisational outcomes</w:t>
      </w:r>
      <w:r>
        <w:rPr>
          <w:rFonts w:ascii="Arial" w:hAnsi="Arial" w:cs="Arial"/>
          <w:color w:val="000000"/>
          <w:lang w:eastAsia="zh-CN"/>
        </w:rPr>
        <w:t xml:space="preserve"> is </w:t>
      </w:r>
      <w:r w:rsidR="00232A78">
        <w:rPr>
          <w:rFonts w:ascii="Arial" w:hAnsi="Arial" w:cs="Arial"/>
          <w:color w:val="000000"/>
          <w:lang w:eastAsia="zh-CN"/>
        </w:rPr>
        <w:t>desirable</w:t>
      </w:r>
      <w:r>
        <w:rPr>
          <w:rFonts w:ascii="Arial" w:hAnsi="Arial" w:cs="Arial"/>
          <w:color w:val="000000"/>
          <w:lang w:eastAsia="zh-CN"/>
        </w:rPr>
        <w:t>.</w:t>
      </w:r>
    </w:p>
    <w:p w14:paraId="4D210CCF" w14:textId="29B0B4E3" w:rsidR="008C65D5" w:rsidRPr="00203E22" w:rsidRDefault="008C65D5" w:rsidP="008C65D5">
      <w:pPr>
        <w:pStyle w:val="ListParagraph"/>
        <w:numPr>
          <w:ilvl w:val="0"/>
          <w:numId w:val="24"/>
        </w:numPr>
        <w:spacing w:before="160" w:after="0"/>
        <w:rPr>
          <w:rFonts w:ascii="Arial" w:hAnsi="Arial" w:cs="Arial"/>
          <w:color w:val="000000"/>
          <w:lang w:eastAsia="zh-CN"/>
        </w:rPr>
      </w:pPr>
      <w:r w:rsidRPr="00203E22">
        <w:rPr>
          <w:rFonts w:ascii="Arial" w:hAnsi="Arial" w:cs="Arial"/>
          <w:color w:val="000000"/>
          <w:lang w:eastAsia="zh-CN"/>
        </w:rPr>
        <w:lastRenderedPageBreak/>
        <w:t xml:space="preserve">Accreditation in a formal project management and change management methodologies such as Project Management Excellence, PRINCE2, ADKAR or other is </w:t>
      </w:r>
      <w:r>
        <w:rPr>
          <w:rFonts w:ascii="Arial" w:hAnsi="Arial" w:cs="Arial"/>
          <w:color w:val="000000"/>
          <w:lang w:eastAsia="zh-CN"/>
        </w:rPr>
        <w:t>desirable.</w:t>
      </w:r>
    </w:p>
    <w:p w14:paraId="07F53EDD" w14:textId="77777777" w:rsidR="008C65D5" w:rsidRPr="00203E22" w:rsidRDefault="008C65D5" w:rsidP="008C65D5">
      <w:pPr>
        <w:pStyle w:val="ListParagraph"/>
        <w:numPr>
          <w:ilvl w:val="0"/>
          <w:numId w:val="24"/>
        </w:numPr>
        <w:spacing w:before="160" w:after="0"/>
        <w:rPr>
          <w:rFonts w:ascii="Arial" w:hAnsi="Arial" w:cs="Arial"/>
          <w:color w:val="000000"/>
          <w:lang w:eastAsia="zh-CN"/>
        </w:rPr>
      </w:pPr>
      <w:r w:rsidRPr="00203E22">
        <w:rPr>
          <w:rFonts w:ascii="Arial" w:hAnsi="Arial" w:cs="Arial"/>
          <w:color w:val="000000"/>
          <w:lang w:eastAsia="zh-CN"/>
        </w:rPr>
        <w:t>Knowledge and experience of DEECA and Agriculture Victoria policy, procedures and systems is desirable</w:t>
      </w:r>
      <w:r>
        <w:rPr>
          <w:rFonts w:ascii="Arial" w:hAnsi="Arial" w:cs="Arial"/>
          <w:color w:val="000000"/>
          <w:lang w:eastAsia="zh-CN"/>
        </w:rPr>
        <w:t>.</w:t>
      </w:r>
    </w:p>
    <w:p w14:paraId="58736226" w14:textId="738E860F" w:rsidR="008C65D5" w:rsidRDefault="008C65D5" w:rsidP="0C290BE1">
      <w:pPr>
        <w:pStyle w:val="ListParagraph"/>
        <w:numPr>
          <w:ilvl w:val="0"/>
          <w:numId w:val="24"/>
        </w:numPr>
        <w:spacing w:before="160" w:after="0"/>
        <w:rPr>
          <w:rFonts w:ascii="Arial" w:hAnsi="Arial" w:cs="Arial"/>
          <w:color w:val="000000"/>
          <w:lang w:eastAsia="zh-CN"/>
        </w:rPr>
      </w:pPr>
      <w:r>
        <w:rPr>
          <w:rFonts w:ascii="Arial" w:hAnsi="Arial" w:cs="Arial"/>
          <w:color w:val="000000"/>
          <w:lang w:eastAsia="zh-CN"/>
        </w:rPr>
        <w:t>Experience in delivering large-scale organisational changes such as structural changes or operating model reviews with public and private sector organisations is desirable.</w:t>
      </w:r>
    </w:p>
    <w:p w14:paraId="5D892D23" w14:textId="77777777" w:rsidR="008C65D5" w:rsidRPr="004F0251" w:rsidRDefault="008C65D5" w:rsidP="008C65D5">
      <w:pPr>
        <w:spacing w:before="160" w:after="0"/>
        <w:rPr>
          <w:rFonts w:ascii="Arial" w:hAnsi="Arial" w:cs="Arial"/>
          <w:b/>
          <w:color w:val="363534"/>
          <w:u w:val="single"/>
        </w:rPr>
      </w:pPr>
      <w:r w:rsidRPr="004F0251">
        <w:rPr>
          <w:rFonts w:ascii="Arial" w:hAnsi="Arial" w:cs="Arial"/>
          <w:b/>
          <w:color w:val="363534"/>
          <w:u w:val="single"/>
        </w:rPr>
        <w:t>Capabilities</w:t>
      </w:r>
    </w:p>
    <w:p w14:paraId="72956FAE" w14:textId="77777777" w:rsidR="008C65D5" w:rsidRPr="00FC565C" w:rsidRDefault="008C65D5" w:rsidP="008C65D5">
      <w:pPr>
        <w:spacing w:before="60" w:after="0" w:line="240" w:lineRule="auto"/>
        <w:rPr>
          <w:rFonts w:ascii="Arial" w:hAnsi="Arial" w:cs="Arial"/>
          <w:b/>
          <w:bCs/>
          <w:color w:val="000000"/>
          <w:lang w:eastAsia="zh-CN"/>
        </w:rPr>
      </w:pPr>
      <w:r w:rsidRPr="00FC565C">
        <w:rPr>
          <w:rFonts w:ascii="Arial" w:hAnsi="Arial" w:cs="Arial"/>
          <w:b/>
          <w:bCs/>
          <w:color w:val="000000"/>
          <w:lang w:eastAsia="zh-CN"/>
        </w:rPr>
        <w:t>Project Delivery</w:t>
      </w:r>
    </w:p>
    <w:p w14:paraId="69EA497D" w14:textId="77777777" w:rsidR="008C65D5" w:rsidRDefault="008C65D5" w:rsidP="008C65D5">
      <w:pPr>
        <w:pStyle w:val="ListParagraph"/>
        <w:numPr>
          <w:ilvl w:val="0"/>
          <w:numId w:val="25"/>
        </w:numPr>
        <w:spacing w:before="60" w:after="0" w:line="240" w:lineRule="auto"/>
        <w:rPr>
          <w:rFonts w:ascii="Arial" w:hAnsi="Arial" w:cs="Arial"/>
          <w:color w:val="000000"/>
          <w:lang w:eastAsia="zh-CN"/>
        </w:rPr>
      </w:pPr>
      <w:r w:rsidRPr="000B37E1">
        <w:rPr>
          <w:rFonts w:ascii="Arial" w:hAnsi="Arial" w:cs="Arial"/>
          <w:color w:val="000000"/>
          <w:lang w:eastAsia="zh-CN"/>
        </w:rPr>
        <w:t>Translates strategies into programs or projects that enables achievement of outcomes require; Defines governance e.g. success measures, roles and responsibilities, progress monitoring) required to manage risks and maximise probability of success.</w:t>
      </w:r>
    </w:p>
    <w:p w14:paraId="5C12342C" w14:textId="77777777" w:rsidR="008C65D5" w:rsidRPr="000B37E1" w:rsidRDefault="008C65D5" w:rsidP="008C65D5">
      <w:pPr>
        <w:spacing w:before="60" w:after="0" w:line="240" w:lineRule="auto"/>
        <w:rPr>
          <w:rFonts w:ascii="Arial" w:hAnsi="Arial" w:cs="Arial"/>
          <w:color w:val="000000"/>
          <w:lang w:eastAsia="zh-CN"/>
        </w:rPr>
      </w:pPr>
    </w:p>
    <w:p w14:paraId="41686E2D" w14:textId="77777777" w:rsidR="008C65D5" w:rsidRPr="004865B5" w:rsidRDefault="008C65D5" w:rsidP="008C65D5">
      <w:pPr>
        <w:spacing w:before="60" w:after="0" w:line="240" w:lineRule="auto"/>
        <w:rPr>
          <w:rFonts w:ascii="Arial" w:hAnsi="Arial" w:cs="Arial"/>
          <w:b/>
          <w:bCs/>
          <w:color w:val="000000"/>
          <w:lang w:eastAsia="zh-CN"/>
        </w:rPr>
      </w:pPr>
      <w:r w:rsidRPr="004865B5">
        <w:rPr>
          <w:rFonts w:ascii="Arial" w:hAnsi="Arial" w:cs="Arial"/>
          <w:b/>
          <w:bCs/>
          <w:color w:val="000000"/>
          <w:lang w:eastAsia="zh-CN"/>
        </w:rPr>
        <w:t>Lead and Navigate Change</w:t>
      </w:r>
    </w:p>
    <w:p w14:paraId="5E57874B" w14:textId="77777777" w:rsidR="008C65D5" w:rsidRPr="004B5EEF" w:rsidRDefault="008C65D5" w:rsidP="008C65D5">
      <w:pPr>
        <w:pStyle w:val="ListParagraph"/>
        <w:numPr>
          <w:ilvl w:val="0"/>
          <w:numId w:val="25"/>
        </w:numPr>
        <w:spacing w:before="60" w:after="0" w:line="240" w:lineRule="auto"/>
        <w:rPr>
          <w:rFonts w:ascii="Arial" w:hAnsi="Arial" w:cs="Arial"/>
          <w:color w:val="000000"/>
          <w:lang w:eastAsia="zh-CN"/>
        </w:rPr>
      </w:pPr>
      <w:r w:rsidRPr="004B5EEF">
        <w:rPr>
          <w:rFonts w:ascii="Arial" w:hAnsi="Arial" w:cs="Arial"/>
          <w:color w:val="000000"/>
          <w:lang w:eastAsia="zh-CN"/>
        </w:rPr>
        <w:t>Implement structured change management initiatives at an organisational level; Clarify purpose &amp; benefits of change to staff &amp; provide leadership in times of uncertainty.</w:t>
      </w:r>
    </w:p>
    <w:p w14:paraId="5EEE2501" w14:textId="77777777" w:rsidR="008C65D5" w:rsidRDefault="008C65D5" w:rsidP="008C65D5">
      <w:pPr>
        <w:spacing w:before="60" w:after="0" w:line="240" w:lineRule="auto"/>
        <w:rPr>
          <w:rFonts w:ascii="Arial" w:hAnsi="Arial" w:cs="Arial"/>
          <w:b/>
          <w:bCs/>
          <w:color w:val="000000"/>
          <w:lang w:eastAsia="zh-CN"/>
        </w:rPr>
      </w:pPr>
    </w:p>
    <w:p w14:paraId="710E929E" w14:textId="77777777" w:rsidR="008C65D5" w:rsidRPr="00FC565C" w:rsidRDefault="008C65D5" w:rsidP="008C65D5">
      <w:pPr>
        <w:spacing w:before="60" w:after="0" w:line="240" w:lineRule="auto"/>
        <w:rPr>
          <w:rFonts w:ascii="Arial" w:hAnsi="Arial" w:cs="Arial"/>
          <w:b/>
          <w:bCs/>
          <w:color w:val="000000"/>
          <w:lang w:eastAsia="zh-CN"/>
        </w:rPr>
      </w:pPr>
      <w:r w:rsidRPr="00FC565C">
        <w:rPr>
          <w:rFonts w:ascii="Arial" w:hAnsi="Arial" w:cs="Arial"/>
          <w:b/>
          <w:bCs/>
          <w:color w:val="000000"/>
          <w:lang w:eastAsia="zh-CN"/>
        </w:rPr>
        <w:t>Critical Thinking and Problem Solving</w:t>
      </w:r>
    </w:p>
    <w:p w14:paraId="571BAFE2" w14:textId="77777777" w:rsidR="008C65D5" w:rsidRDefault="008C65D5" w:rsidP="008C65D5">
      <w:pPr>
        <w:pStyle w:val="ListParagraph"/>
        <w:numPr>
          <w:ilvl w:val="0"/>
          <w:numId w:val="17"/>
        </w:numPr>
        <w:spacing w:before="60" w:after="0" w:line="240" w:lineRule="auto"/>
        <w:rPr>
          <w:rFonts w:ascii="Arial" w:hAnsi="Arial" w:cs="Arial"/>
          <w:color w:val="000000"/>
          <w:lang w:eastAsia="zh-CN"/>
        </w:rPr>
      </w:pPr>
      <w:proofErr w:type="gramStart"/>
      <w:r w:rsidRPr="00FD3F26">
        <w:rPr>
          <w:rFonts w:ascii="Arial" w:hAnsi="Arial" w:cs="Arial"/>
          <w:color w:val="000000"/>
          <w:lang w:eastAsia="zh-CN"/>
        </w:rPr>
        <w:t>Takes into account</w:t>
      </w:r>
      <w:proofErr w:type="gramEnd"/>
      <w:r w:rsidRPr="00FD3F26">
        <w:rPr>
          <w:rFonts w:ascii="Arial" w:hAnsi="Arial" w:cs="Arial"/>
          <w:color w:val="000000"/>
          <w:lang w:eastAsia="zh-CN"/>
        </w:rPr>
        <w:t xml:space="preserve"> wider business context within business unit when considering options to resolve issues. Identifies recurring problems and prevents future recurrence by integrating solutions into work process. Delivers tangible business outcomes </w:t>
      </w:r>
      <w:proofErr w:type="gramStart"/>
      <w:r w:rsidRPr="00FD3F26">
        <w:rPr>
          <w:rFonts w:ascii="Arial" w:hAnsi="Arial" w:cs="Arial"/>
          <w:color w:val="000000"/>
          <w:lang w:eastAsia="zh-CN"/>
        </w:rPr>
        <w:t>as a result of</w:t>
      </w:r>
      <w:proofErr w:type="gramEnd"/>
      <w:r w:rsidRPr="00FD3F26">
        <w:rPr>
          <w:rFonts w:ascii="Arial" w:hAnsi="Arial" w:cs="Arial"/>
          <w:color w:val="000000"/>
          <w:lang w:eastAsia="zh-CN"/>
        </w:rPr>
        <w:t xml:space="preserve"> critically evaluating problems from multiple perspectives and delivering effective solutions.</w:t>
      </w:r>
    </w:p>
    <w:p w14:paraId="5C374DF0" w14:textId="77777777" w:rsidR="008C65D5" w:rsidRDefault="008C65D5" w:rsidP="008C65D5">
      <w:pPr>
        <w:spacing w:before="60" w:after="0" w:line="240" w:lineRule="auto"/>
        <w:rPr>
          <w:rFonts w:ascii="Arial" w:hAnsi="Arial" w:cs="Arial"/>
          <w:color w:val="000000"/>
          <w:lang w:eastAsia="zh-CN"/>
        </w:rPr>
      </w:pPr>
    </w:p>
    <w:p w14:paraId="50B5CC0D" w14:textId="77777777" w:rsidR="008C65D5" w:rsidRPr="004865B5" w:rsidRDefault="008C65D5" w:rsidP="008C65D5">
      <w:pPr>
        <w:spacing w:before="60" w:after="0" w:line="240" w:lineRule="auto"/>
        <w:rPr>
          <w:rFonts w:ascii="Arial" w:hAnsi="Arial" w:cs="Arial"/>
          <w:b/>
          <w:bCs/>
          <w:color w:val="000000"/>
          <w:lang w:eastAsia="zh-CN"/>
        </w:rPr>
      </w:pPr>
      <w:r>
        <w:rPr>
          <w:rFonts w:ascii="Arial" w:hAnsi="Arial" w:cs="Arial"/>
          <w:b/>
          <w:bCs/>
          <w:color w:val="000000"/>
          <w:lang w:eastAsia="zh-CN"/>
        </w:rPr>
        <w:t>Data Literacy</w:t>
      </w:r>
    </w:p>
    <w:p w14:paraId="6A5D826A" w14:textId="4C888D5B" w:rsidR="008C65D5" w:rsidRDefault="008C65D5" w:rsidP="0C290BE1">
      <w:pPr>
        <w:pStyle w:val="ListParagraph"/>
        <w:numPr>
          <w:ilvl w:val="0"/>
          <w:numId w:val="17"/>
        </w:numPr>
        <w:spacing w:before="60" w:after="0" w:line="240" w:lineRule="auto"/>
        <w:rPr>
          <w:rFonts w:ascii="Arial" w:hAnsi="Arial" w:cs="Arial"/>
          <w:color w:val="000000"/>
          <w:lang w:eastAsia="zh-CN"/>
        </w:rPr>
      </w:pPr>
      <w:r w:rsidRPr="003B7938">
        <w:rPr>
          <w:rFonts w:ascii="Arial" w:hAnsi="Arial" w:cs="Arial"/>
          <w:color w:val="000000"/>
          <w:lang w:eastAsia="zh-CN"/>
        </w:rPr>
        <w:t>Considers data volume, variety, velocity, and veracity to establish data collection (e.g. data parameters, data structure) and analysis (e.g. analysis equations, data visualisation) approach; Derives value from data sets to enable immediate and/or future decision making (predictive). May have expertise in formulation basic data models or algorithms.</w:t>
      </w:r>
    </w:p>
    <w:p w14:paraId="20611B37" w14:textId="77777777" w:rsidR="008C65D5" w:rsidRPr="00FD3F26" w:rsidRDefault="008C65D5" w:rsidP="008C65D5">
      <w:pPr>
        <w:spacing w:before="60" w:after="0" w:line="240" w:lineRule="auto"/>
        <w:rPr>
          <w:rFonts w:ascii="Arial" w:hAnsi="Arial" w:cs="Arial"/>
          <w:color w:val="000000"/>
          <w:lang w:eastAsia="zh-CN"/>
        </w:rPr>
      </w:pPr>
    </w:p>
    <w:p w14:paraId="485DC660" w14:textId="77777777" w:rsidR="008C65D5" w:rsidRPr="00311E0C" w:rsidRDefault="008C65D5" w:rsidP="008C65D5">
      <w:pPr>
        <w:spacing w:before="60" w:after="0" w:line="240" w:lineRule="auto"/>
        <w:rPr>
          <w:rFonts w:ascii="Arial" w:hAnsi="Arial" w:cs="Arial"/>
          <w:i/>
          <w:iCs/>
          <w:color w:val="000000"/>
          <w:lang w:eastAsia="zh-CN"/>
        </w:rPr>
      </w:pPr>
      <w:r w:rsidRPr="00311E0C">
        <w:rPr>
          <w:i/>
          <w:iCs/>
        </w:rPr>
        <w:t xml:space="preserve">Aligned with </w:t>
      </w:r>
      <w:r>
        <w:rPr>
          <w:i/>
          <w:iCs/>
        </w:rPr>
        <w:t>Accomplished</w:t>
      </w:r>
      <w:r w:rsidRPr="00311E0C">
        <w:rPr>
          <w:i/>
          <w:iCs/>
        </w:rPr>
        <w:t xml:space="preserve"> Level descriptors in the </w:t>
      </w:r>
      <w:hyperlink r:id="rId25" w:history="1">
        <w:r w:rsidRPr="00311E0C">
          <w:rPr>
            <w:rFonts w:ascii="Arial" w:hAnsi="Arial" w:cs="Arial"/>
            <w:i/>
            <w:iCs/>
            <w:u w:val="single"/>
            <w:lang w:eastAsia="zh-CN"/>
          </w:rPr>
          <w:t>VPS Capability Framework</w:t>
        </w:r>
      </w:hyperlink>
      <w:r w:rsidRPr="00311E0C">
        <w:rPr>
          <w:rFonts w:ascii="Arial" w:hAnsi="Arial" w:cs="Arial"/>
          <w:i/>
          <w:iCs/>
          <w:color w:val="000000"/>
          <w:lang w:eastAsia="zh-CN"/>
        </w:rPr>
        <w:t>.</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0601E50D"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1A1C62">
              <w:rPr>
                <w:rFonts w:cs="Arial"/>
                <w:color w:val="1A1A1A"/>
                <w:sz w:val="20"/>
              </w:rPr>
              <w:t>100,000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495B3B" w:rsidRDefault="00495B3B" w:rsidP="00495B3B">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p w14:paraId="7E591157" w14:textId="77777777" w:rsidR="00495B3B" w:rsidRPr="00495B3B" w:rsidRDefault="00495B3B" w:rsidP="00495B3B">
            <w:pPr>
              <w:rPr>
                <w:rFonts w:ascii="Arial" w:hAnsi="Arial" w:cs="Arial"/>
                <w:color w:val="1A1A1A"/>
                <w:sz w:val="20"/>
              </w:rPr>
            </w:pPr>
          </w:p>
        </w:tc>
        <w:tc>
          <w:tcPr>
            <w:tcW w:w="6803" w:type="dxa"/>
            <w:shd w:val="clear" w:color="auto" w:fill="auto"/>
          </w:tcPr>
          <w:p w14:paraId="2201253C" w14:textId="77777777" w:rsidR="00495B3B" w:rsidRDefault="00495B3B" w:rsidP="00081A7B">
            <w:pPr>
              <w:numPr>
                <w:ilvl w:val="0"/>
                <w:numId w:val="16"/>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p w14:paraId="6B1707BA" w14:textId="41F326F6" w:rsidR="00972722" w:rsidRDefault="00972722" w:rsidP="00081A7B">
            <w:pPr>
              <w:numPr>
                <w:ilvl w:val="0"/>
                <w:numId w:val="16"/>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Occasional regional </w:t>
            </w:r>
            <w:r w:rsidR="00381F01">
              <w:rPr>
                <w:rFonts w:ascii="Arial" w:hAnsi="Arial" w:cs="Arial"/>
                <w:sz w:val="20"/>
              </w:rPr>
              <w:t>location</w:t>
            </w:r>
            <w:r>
              <w:rPr>
                <w:rFonts w:ascii="Arial" w:hAnsi="Arial" w:cs="Arial"/>
                <w:sz w:val="20"/>
              </w:rPr>
              <w:t xml:space="preserve"> visits</w:t>
            </w:r>
            <w:r w:rsidR="00381F01">
              <w:rPr>
                <w:rFonts w:ascii="Arial" w:hAnsi="Arial" w:cs="Arial"/>
                <w:sz w:val="20"/>
              </w:rPr>
              <w:t xml:space="preserve"> may be conducted</w:t>
            </w:r>
          </w:p>
          <w:p w14:paraId="23FF4545" w14:textId="69B6F0E8" w:rsidR="00730C0C" w:rsidRPr="00972722" w:rsidRDefault="00FB14D4" w:rsidP="00081A7B">
            <w:pPr>
              <w:numPr>
                <w:ilvl w:val="0"/>
                <w:numId w:val="16"/>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Some</w:t>
            </w:r>
            <w:r w:rsidR="00730C0C">
              <w:rPr>
                <w:rFonts w:ascii="Arial" w:hAnsi="Arial" w:cs="Arial"/>
                <w:sz w:val="20"/>
              </w:rPr>
              <w:t xml:space="preserve"> </w:t>
            </w:r>
            <w:r w:rsidR="00911997">
              <w:rPr>
                <w:rFonts w:ascii="Arial" w:hAnsi="Arial" w:cs="Arial"/>
                <w:sz w:val="20"/>
              </w:rPr>
              <w:t xml:space="preserve">non-business hours </w:t>
            </w:r>
            <w:r w:rsidR="00730C0C">
              <w:rPr>
                <w:rFonts w:ascii="Arial" w:hAnsi="Arial" w:cs="Arial"/>
                <w:sz w:val="20"/>
              </w:rPr>
              <w:t>work during peak project periods may be required</w:t>
            </w:r>
          </w:p>
        </w:tc>
      </w:tr>
      <w:tr w:rsidR="00495B3B" w:rsidRPr="00495B3B" w14:paraId="7CD2DEB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0EA4DEBA" w:rsidR="00495B3B" w:rsidRPr="00495B3B" w:rsidRDefault="00495B3B" w:rsidP="0008487F">
            <w:pPr>
              <w:tabs>
                <w:tab w:val="left" w:pos="2500"/>
              </w:tabs>
              <w:ind w:left="0"/>
              <w:rPr>
                <w:rFonts w:ascii="Arial" w:hAnsi="Arial" w:cs="Arial"/>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37A6CC8E" w:rsidR="00495B3B" w:rsidRPr="00495B3B" w:rsidRDefault="00495B3B" w:rsidP="00834E37">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39DF926C" w14:textId="77777777" w:rsidR="009D55C6" w:rsidRPr="00495B3B" w:rsidRDefault="009D55C6" w:rsidP="009D55C6">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1010237" w14:textId="77777777" w:rsidR="009D55C6" w:rsidRPr="00495B3B" w:rsidRDefault="009D55C6" w:rsidP="009D55C6">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2EBECEAD" w:rsidR="00495B3B" w:rsidRPr="00495B3B" w:rsidRDefault="009D55C6" w:rsidP="009D55C6">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0A210116" w14:textId="77777777" w:rsidR="009D55C6" w:rsidRPr="00495B3B" w:rsidRDefault="009D55C6" w:rsidP="009D55C6">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About the Department</w:t>
      </w:r>
    </w:p>
    <w:p w14:paraId="2F336F6D" w14:textId="77777777" w:rsidR="009D55C6" w:rsidRPr="00454423" w:rsidRDefault="009D55C6" w:rsidP="009D55C6">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6346788B" w14:textId="77777777" w:rsidR="009D55C6" w:rsidRPr="005763CD" w:rsidRDefault="009D55C6" w:rsidP="009D55C6">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218B656F" w14:textId="77777777" w:rsidR="009D55C6" w:rsidRPr="005763CD" w:rsidRDefault="009D55C6" w:rsidP="009D55C6">
      <w:pPr>
        <w:spacing w:before="0" w:after="0"/>
        <w:rPr>
          <w:rFonts w:ascii="Arial" w:hAnsi="Arial" w:cs="Arial"/>
        </w:rPr>
      </w:pPr>
    </w:p>
    <w:p w14:paraId="7BBF0D3E" w14:textId="77777777" w:rsidR="009D55C6" w:rsidRPr="005763CD" w:rsidRDefault="009D55C6" w:rsidP="009D55C6">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6" w:history="1">
        <w:r w:rsidRPr="00220147">
          <w:rPr>
            <w:rStyle w:val="Hyperlink"/>
            <w:rFonts w:ascii="Arial" w:hAnsi="Arial" w:cs="Arial"/>
            <w:lang w:eastAsia="en-US"/>
          </w:rPr>
          <w:t>www.deeca.vic.gov.au</w:t>
        </w:r>
      </w:hyperlink>
    </w:p>
    <w:p w14:paraId="6B6BED05" w14:textId="77777777" w:rsidR="009D55C6" w:rsidRPr="00495B3B" w:rsidRDefault="009D55C6" w:rsidP="009D55C6">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2670CF6E" w14:textId="77777777" w:rsidR="009D55C6" w:rsidRPr="002775A7" w:rsidRDefault="009D55C6" w:rsidP="009D55C6">
      <w:pPr>
        <w:spacing w:before="0" w:after="0" w:line="240" w:lineRule="auto"/>
        <w:jc w:val="both"/>
        <w:rPr>
          <w:rFonts w:ascii="Arial" w:hAnsi="Arial" w:cs="Arial"/>
        </w:rPr>
      </w:pPr>
      <w:r w:rsidRPr="00AC1638">
        <w:rPr>
          <w:rFonts w:ascii="Arial" w:hAnsi="Arial" w:cs="Arial"/>
        </w:rPr>
        <w:t xml:space="preserve">Our values align with the core </w:t>
      </w:r>
      <w:hyperlink r:id="rId27"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353090AB" w14:textId="62B7644C" w:rsidR="009D55C6" w:rsidRPr="009D55C6" w:rsidRDefault="009D55C6" w:rsidP="009D55C6">
      <w:pPr>
        <w:rPr>
          <w:rFonts w:ascii="Arial" w:hAnsi="Arial" w:cs="Arial"/>
          <w:color w:val="000000"/>
          <w:szCs w:val="22"/>
        </w:rPr>
      </w:pPr>
      <w:r w:rsidRPr="00AC1638">
        <w:rPr>
          <w:rFonts w:ascii="Arial" w:eastAsia="Microsoft JhengHei" w:hAnsi="Arial"/>
          <w:color w:val="442D97"/>
          <w:sz w:val="28"/>
          <w:szCs w:val="28"/>
        </w:rPr>
        <w:t>Our Community Charter</w:t>
      </w:r>
    </w:p>
    <w:p w14:paraId="232AB0A3" w14:textId="77777777" w:rsidR="009D55C6" w:rsidRPr="00AC1638" w:rsidRDefault="009D55C6" w:rsidP="009D55C6">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37C71FC1" w14:textId="77777777" w:rsidR="009D55C6" w:rsidRPr="00495B3B" w:rsidRDefault="009D55C6" w:rsidP="009D55C6">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D19EDFA" w14:textId="77777777" w:rsidR="009D55C6" w:rsidRDefault="009D55C6" w:rsidP="009D55C6">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16CB78DF" w14:textId="77777777" w:rsidR="009D55C6" w:rsidRPr="00495B3B" w:rsidRDefault="009D55C6" w:rsidP="009D55C6">
      <w:pPr>
        <w:spacing w:line="240" w:lineRule="auto"/>
        <w:contextualSpacing/>
        <w:outlineLvl w:val="1"/>
        <w:rPr>
          <w:rFonts w:ascii="Arial" w:hAnsi="Arial" w:cs="Arial"/>
          <w:color w:val="363534"/>
        </w:rPr>
      </w:pPr>
    </w:p>
    <w:p w14:paraId="16E8CFF7" w14:textId="77777777" w:rsidR="009D55C6" w:rsidRPr="00495B3B" w:rsidRDefault="009D55C6" w:rsidP="009D55C6">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7C7EFF1C" w14:textId="77777777" w:rsidR="009D55C6" w:rsidRPr="00495B3B" w:rsidRDefault="009D55C6" w:rsidP="009D55C6">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2F0DC0D8" w14:textId="77777777" w:rsidR="009D55C6" w:rsidRPr="00495B3B" w:rsidRDefault="009D55C6" w:rsidP="009D55C6">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3DABF90F" w14:textId="77777777" w:rsidR="009D55C6" w:rsidRPr="00495B3B" w:rsidRDefault="009D55C6" w:rsidP="009D55C6">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097E7F15" w14:textId="77777777" w:rsidR="009D55C6" w:rsidRPr="00495B3B" w:rsidRDefault="009D55C6" w:rsidP="009D55C6">
      <w:pPr>
        <w:rPr>
          <w:rFonts w:ascii="Arial" w:hAnsi="Arial" w:cs="Arial"/>
          <w:b/>
          <w:bCs/>
          <w:color w:val="363534"/>
        </w:rPr>
      </w:pPr>
      <w:r w:rsidRPr="00495B3B">
        <w:rPr>
          <w:rFonts w:ascii="Arial" w:hAnsi="Arial" w:cs="Arial"/>
          <w:b/>
          <w:bCs/>
          <w:color w:val="363534"/>
        </w:rPr>
        <w:t>Aboriginal Cultural Safety</w:t>
      </w:r>
    </w:p>
    <w:p w14:paraId="54DDF8CF" w14:textId="77777777" w:rsidR="009D55C6" w:rsidRPr="00495B3B" w:rsidRDefault="009D55C6" w:rsidP="009D55C6">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8" w:history="1">
        <w:r w:rsidRPr="726134F3">
          <w:rPr>
            <w:rStyle w:val="Hyperlink"/>
            <w:rFonts w:ascii="Arial" w:hAnsi="Arial" w:cs="Arial"/>
          </w:rPr>
          <w:t>aboriginal.employment@deeca.vic.gov.au</w:t>
        </w:r>
      </w:hyperlink>
      <w:r>
        <w:t>.</w:t>
      </w:r>
    </w:p>
    <w:p w14:paraId="629EEF2B" w14:textId="77777777" w:rsidR="009D55C6" w:rsidRPr="00495B3B" w:rsidRDefault="009D55C6" w:rsidP="009D55C6">
      <w:pPr>
        <w:rPr>
          <w:rFonts w:ascii="Arial" w:hAnsi="Arial" w:cs="Arial"/>
          <w:b/>
          <w:color w:val="363534"/>
          <w:szCs w:val="22"/>
        </w:rPr>
      </w:pPr>
      <w:r w:rsidRPr="00495B3B">
        <w:rPr>
          <w:rFonts w:ascii="Arial" w:hAnsi="Arial" w:cs="Arial"/>
          <w:b/>
          <w:color w:val="363534"/>
          <w:szCs w:val="22"/>
        </w:rPr>
        <w:t>Balancing your Life / Hybrid Working</w:t>
      </w:r>
    </w:p>
    <w:p w14:paraId="064A39E3" w14:textId="77777777" w:rsidR="009D55C6" w:rsidRPr="00495B3B" w:rsidRDefault="009D55C6" w:rsidP="009D55C6">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69B28C1E" w14:textId="1A37F169" w:rsidR="00A14A3F" w:rsidRPr="009D55C6" w:rsidRDefault="009D55C6" w:rsidP="009D55C6">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9" w:history="1">
        <w:r w:rsidRPr="00220147">
          <w:rPr>
            <w:rStyle w:val="Hyperlink"/>
            <w:rFonts w:ascii="Arial" w:eastAsia="Microsoft JhengHei" w:hAnsi="Arial" w:cs="Arial"/>
            <w:sz w:val="22"/>
            <w:szCs w:val="24"/>
            <w:lang w:eastAsia="en-US"/>
          </w:rPr>
          <w:t>customer.service@deeca.vic.gov.au</w:t>
        </w:r>
      </w:hyperlink>
    </w:p>
    <w:sectPr w:rsidR="00A14A3F" w:rsidRPr="009D55C6" w:rsidSect="007425C9">
      <w:headerReference w:type="default" r:id="rId30"/>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092C3" w14:textId="77777777" w:rsidR="0000545B" w:rsidRDefault="0000545B" w:rsidP="00CD157B">
      <w:pPr>
        <w:pStyle w:val="NoSpacing"/>
      </w:pPr>
    </w:p>
    <w:p w14:paraId="762B24D8" w14:textId="77777777" w:rsidR="0000545B" w:rsidRDefault="0000545B"/>
  </w:endnote>
  <w:endnote w:type="continuationSeparator" w:id="0">
    <w:p w14:paraId="31A79DA6" w14:textId="77777777" w:rsidR="0000545B" w:rsidRDefault="0000545B" w:rsidP="00CD157B">
      <w:pPr>
        <w:pStyle w:val="NoSpacing"/>
      </w:pPr>
    </w:p>
    <w:p w14:paraId="0657C10D" w14:textId="77777777" w:rsidR="0000545B" w:rsidRDefault="0000545B"/>
  </w:endnote>
  <w:endnote w:type="continuationNotice" w:id="1">
    <w:p w14:paraId="5DB680FC" w14:textId="77777777" w:rsidR="0000545B" w:rsidRDefault="0000545B" w:rsidP="00CD157B">
      <w:pPr>
        <w:pStyle w:val="NoSpacing"/>
      </w:pPr>
    </w:p>
    <w:p w14:paraId="3D7F2DB9" w14:textId="77777777" w:rsidR="0000545B" w:rsidRDefault="000054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28FCEE93"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1C1658">
      <w:rPr>
        <w:bCs w:val="0"/>
      </w:rPr>
      <w:t>August</w:t>
    </w:r>
    <w:r w:rsidR="00D40EAF" w:rsidRPr="00D40EAF">
      <w:rPr>
        <w:bCs w:val="0"/>
      </w:rPr>
      <w:t xml:space="preserve"> 2024</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A0E9" w14:textId="6EED2BC6" w:rsidR="00D40EAF" w:rsidRPr="00810C40" w:rsidRDefault="00D40EAF" w:rsidP="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1C1658">
      <w:rPr>
        <w:bCs w:val="0"/>
      </w:rPr>
      <w:t>August</w:t>
    </w:r>
    <w:r w:rsidRPr="00D40EAF">
      <w:rPr>
        <w:bCs w:val="0"/>
      </w:rPr>
      <w:t xml:space="preserve"> 2024</w:t>
    </w:r>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01584" w14:textId="77777777" w:rsidR="0000545B" w:rsidRPr="0056073C" w:rsidRDefault="0000545B" w:rsidP="005D764F">
      <w:pPr>
        <w:pStyle w:val="FootnoteSeparator"/>
      </w:pPr>
    </w:p>
    <w:p w14:paraId="6DD66C73" w14:textId="77777777" w:rsidR="0000545B" w:rsidRDefault="0000545B"/>
  </w:footnote>
  <w:footnote w:type="continuationSeparator" w:id="0">
    <w:p w14:paraId="0FC4B86B" w14:textId="77777777" w:rsidR="0000545B" w:rsidRPr="00CA30B7" w:rsidRDefault="0000545B" w:rsidP="006D5A90">
      <w:pPr>
        <w:rPr>
          <w:lang w:val="en-US"/>
        </w:rPr>
      </w:pPr>
      <w:r w:rsidRPr="00CA30B7">
        <w:rPr>
          <w:lang w:val="en-US"/>
        </w:rPr>
        <w:t>_______</w:t>
      </w:r>
    </w:p>
    <w:p w14:paraId="08E39C11" w14:textId="77777777" w:rsidR="0000545B" w:rsidRDefault="0000545B"/>
  </w:footnote>
  <w:footnote w:type="continuationNotice" w:id="1">
    <w:p w14:paraId="1EC5567E" w14:textId="77777777" w:rsidR="0000545B" w:rsidRDefault="0000545B" w:rsidP="006D5A90"/>
    <w:p w14:paraId="1393EE3A" w14:textId="77777777" w:rsidR="0000545B" w:rsidRDefault="000054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0805C073" id="Hdr_Element6" o:spid="_x0000_s1026" alt="&quot;&quot;"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19106995" id="Hdr_Element1" o:spid="_x0000_s1026" alt="&quot;&quot;"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32524674" id="Hdr_Element4" o:spid="_x0000_s1026" alt="&quot;&quot;"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01D109E4" id="Hdr_Element5" o:spid="_x0000_s1026" alt="&quot;&quot;"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3F69B14F" id="Hdr_Element2" o:spid="_x0000_s1026" alt="&quot;&quot;"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286989A7" id="Hdr_Element3" o:spid="_x0000_s1026" alt="&quot;&quot;"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4B8CD72D" id="Hdr_Element6" o:spid="_x0000_s1026" alt="&quot;&quot;"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2E5C59C5" id="Hdr_Element1" o:spid="_x0000_s1026" alt="&quot;&quot;"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51A70181" id="Hdr_Element4" o:spid="_x0000_s1026" alt="&quot;&quot;"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3DEDFCE0" id="Hdr_Element5" o:spid="_x0000_s1026" alt="&quot;&quot;"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21A28C54" id="Hdr_Element2" o:spid="_x0000_s1026" alt="&quot;&quot;"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7C195BE9" id="Hdr_Element3" o:spid="_x0000_s1026" alt="&quot;&quot;"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5845BF3"/>
    <w:multiLevelType w:val="hybridMultilevel"/>
    <w:tmpl w:val="08AABD2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9B51697"/>
    <w:multiLevelType w:val="hybridMultilevel"/>
    <w:tmpl w:val="30D6FB0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9"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1"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2"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5"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7"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8"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42463B5B"/>
    <w:multiLevelType w:val="hybridMultilevel"/>
    <w:tmpl w:val="C2DAAD4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5" w15:restartNumberingAfterBreak="0">
    <w:nsid w:val="456875DE"/>
    <w:multiLevelType w:val="hybridMultilevel"/>
    <w:tmpl w:val="14AC842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9"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0"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1"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2"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3"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4"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5"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6"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7"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8"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9"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0"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1"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2" w15:restartNumberingAfterBreak="0">
    <w:nsid w:val="6EB67D7D"/>
    <w:multiLevelType w:val="hybridMultilevel"/>
    <w:tmpl w:val="D6A88A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4" w15:restartNumberingAfterBreak="0">
    <w:nsid w:val="72A047A3"/>
    <w:multiLevelType w:val="hybridMultilevel"/>
    <w:tmpl w:val="FDA8CDC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6"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7" w15:restartNumberingAfterBreak="0">
    <w:nsid w:val="79D94F30"/>
    <w:multiLevelType w:val="hybridMultilevel"/>
    <w:tmpl w:val="70F6F0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D190EBA"/>
    <w:multiLevelType w:val="multilevel"/>
    <w:tmpl w:val="56E65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0"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1"/>
  </w:num>
  <w:num w:numId="2" w16cid:durableId="170411264">
    <w:abstractNumId w:val="38"/>
  </w:num>
  <w:num w:numId="3" w16cid:durableId="985085104">
    <w:abstractNumId w:val="10"/>
  </w:num>
  <w:num w:numId="4" w16cid:durableId="1872112631">
    <w:abstractNumId w:val="12"/>
  </w:num>
  <w:num w:numId="5" w16cid:durableId="336812815">
    <w:abstractNumId w:val="24"/>
  </w:num>
  <w:num w:numId="6" w16cid:durableId="155153463">
    <w:abstractNumId w:val="0"/>
  </w:num>
  <w:num w:numId="7" w16cid:durableId="1428236886">
    <w:abstractNumId w:val="28"/>
  </w:num>
  <w:num w:numId="8" w16cid:durableId="103154041">
    <w:abstractNumId w:val="30"/>
  </w:num>
  <w:num w:numId="9" w16cid:durableId="1308436166">
    <w:abstractNumId w:val="27"/>
  </w:num>
  <w:num w:numId="10" w16cid:durableId="1335643199">
    <w:abstractNumId w:val="36"/>
  </w:num>
  <w:num w:numId="11" w16cid:durableId="1160577431">
    <w:abstractNumId w:val="29"/>
  </w:num>
  <w:num w:numId="12" w16cid:durableId="1673139647">
    <w:abstractNumId w:val="16"/>
  </w:num>
  <w:num w:numId="13" w16cid:durableId="1742215375">
    <w:abstractNumId w:val="49"/>
  </w:num>
  <w:num w:numId="14" w16cid:durableId="664823544">
    <w:abstractNumId w:val="43"/>
  </w:num>
  <w:num w:numId="15" w16cid:durableId="979774751">
    <w:abstractNumId w:val="13"/>
  </w:num>
  <w:num w:numId="16" w16cid:durableId="322781625">
    <w:abstractNumId w:val="26"/>
  </w:num>
  <w:num w:numId="17" w16cid:durableId="52312140">
    <w:abstractNumId w:val="3"/>
  </w:num>
  <w:num w:numId="18" w16cid:durableId="449209126">
    <w:abstractNumId w:val="44"/>
  </w:num>
  <w:num w:numId="19" w16cid:durableId="110591591">
    <w:abstractNumId w:val="48"/>
  </w:num>
  <w:num w:numId="20" w16cid:durableId="922303459">
    <w:abstractNumId w:val="25"/>
  </w:num>
  <w:num w:numId="21" w16cid:durableId="729228463">
    <w:abstractNumId w:val="6"/>
  </w:num>
  <w:num w:numId="22" w16cid:durableId="641882859">
    <w:abstractNumId w:val="23"/>
  </w:num>
  <w:num w:numId="23" w16cid:durableId="690953984">
    <w:abstractNumId w:val="42"/>
  </w:num>
  <w:num w:numId="24" w16cid:durableId="1613786752">
    <w:abstractNumId w:val="47"/>
  </w:num>
  <w:num w:numId="25" w16cid:durableId="65153806">
    <w:abstractNumId w:val="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1D90"/>
    <w:rsid w:val="00002691"/>
    <w:rsid w:val="00003260"/>
    <w:rsid w:val="000035F6"/>
    <w:rsid w:val="00004327"/>
    <w:rsid w:val="00004810"/>
    <w:rsid w:val="00004A68"/>
    <w:rsid w:val="00004EEE"/>
    <w:rsid w:val="0000545B"/>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B22"/>
    <w:rsid w:val="00020D21"/>
    <w:rsid w:val="00022FC9"/>
    <w:rsid w:val="0002313E"/>
    <w:rsid w:val="00023619"/>
    <w:rsid w:val="00024DE5"/>
    <w:rsid w:val="00024F9A"/>
    <w:rsid w:val="0002586C"/>
    <w:rsid w:val="000265EA"/>
    <w:rsid w:val="00026DA1"/>
    <w:rsid w:val="00026DC2"/>
    <w:rsid w:val="00026F6C"/>
    <w:rsid w:val="000273C5"/>
    <w:rsid w:val="00027893"/>
    <w:rsid w:val="00030105"/>
    <w:rsid w:val="00030A38"/>
    <w:rsid w:val="0003160B"/>
    <w:rsid w:val="0003300C"/>
    <w:rsid w:val="000330A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CAE"/>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723"/>
    <w:rsid w:val="00050F0B"/>
    <w:rsid w:val="00051BFC"/>
    <w:rsid w:val="00051D5C"/>
    <w:rsid w:val="00052454"/>
    <w:rsid w:val="0005252A"/>
    <w:rsid w:val="000528CB"/>
    <w:rsid w:val="00052C1B"/>
    <w:rsid w:val="000531C8"/>
    <w:rsid w:val="00053C58"/>
    <w:rsid w:val="00053CC3"/>
    <w:rsid w:val="00054A64"/>
    <w:rsid w:val="0005566D"/>
    <w:rsid w:val="0005578D"/>
    <w:rsid w:val="00055A62"/>
    <w:rsid w:val="00056024"/>
    <w:rsid w:val="000574CC"/>
    <w:rsid w:val="000574DD"/>
    <w:rsid w:val="00057EB4"/>
    <w:rsid w:val="000608AC"/>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CE8"/>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1A7B"/>
    <w:rsid w:val="0008257E"/>
    <w:rsid w:val="00082701"/>
    <w:rsid w:val="00082CAC"/>
    <w:rsid w:val="00082EEC"/>
    <w:rsid w:val="00082F2B"/>
    <w:rsid w:val="00083241"/>
    <w:rsid w:val="000833E8"/>
    <w:rsid w:val="000838F2"/>
    <w:rsid w:val="00083C1F"/>
    <w:rsid w:val="00084244"/>
    <w:rsid w:val="0008438B"/>
    <w:rsid w:val="000843B4"/>
    <w:rsid w:val="0008487F"/>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A72FA"/>
    <w:rsid w:val="000B010B"/>
    <w:rsid w:val="000B02C8"/>
    <w:rsid w:val="000B07C0"/>
    <w:rsid w:val="000B1783"/>
    <w:rsid w:val="000B2770"/>
    <w:rsid w:val="000B36D8"/>
    <w:rsid w:val="000B389F"/>
    <w:rsid w:val="000B497E"/>
    <w:rsid w:val="000B51BB"/>
    <w:rsid w:val="000B5385"/>
    <w:rsid w:val="000B59CB"/>
    <w:rsid w:val="000B5AC1"/>
    <w:rsid w:val="000B5B6D"/>
    <w:rsid w:val="000B62E5"/>
    <w:rsid w:val="000B6301"/>
    <w:rsid w:val="000B65EE"/>
    <w:rsid w:val="000B6910"/>
    <w:rsid w:val="000B6A5F"/>
    <w:rsid w:val="000B6E1A"/>
    <w:rsid w:val="000B74D9"/>
    <w:rsid w:val="000B7B5B"/>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4A7"/>
    <w:rsid w:val="000E57A7"/>
    <w:rsid w:val="000E5A34"/>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864"/>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17ABE"/>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492"/>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54B"/>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1A9"/>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541"/>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18"/>
    <w:rsid w:val="00194B60"/>
    <w:rsid w:val="00195D19"/>
    <w:rsid w:val="00195DF5"/>
    <w:rsid w:val="00196A24"/>
    <w:rsid w:val="00196E13"/>
    <w:rsid w:val="0019756C"/>
    <w:rsid w:val="00197D54"/>
    <w:rsid w:val="001A0FC3"/>
    <w:rsid w:val="001A17FB"/>
    <w:rsid w:val="001A1C62"/>
    <w:rsid w:val="001A1E8A"/>
    <w:rsid w:val="001A26B9"/>
    <w:rsid w:val="001A3352"/>
    <w:rsid w:val="001A3695"/>
    <w:rsid w:val="001A3982"/>
    <w:rsid w:val="001A4052"/>
    <w:rsid w:val="001A44AA"/>
    <w:rsid w:val="001A4A74"/>
    <w:rsid w:val="001A59BB"/>
    <w:rsid w:val="001A5A0F"/>
    <w:rsid w:val="001A5B24"/>
    <w:rsid w:val="001A5B3F"/>
    <w:rsid w:val="001A5C62"/>
    <w:rsid w:val="001A63B0"/>
    <w:rsid w:val="001A6B09"/>
    <w:rsid w:val="001A6B94"/>
    <w:rsid w:val="001A7C6D"/>
    <w:rsid w:val="001B00B9"/>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D84"/>
    <w:rsid w:val="001B7E65"/>
    <w:rsid w:val="001C045F"/>
    <w:rsid w:val="001C047F"/>
    <w:rsid w:val="001C0957"/>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4AEF"/>
    <w:rsid w:val="001C5162"/>
    <w:rsid w:val="001C5290"/>
    <w:rsid w:val="001C5E6E"/>
    <w:rsid w:val="001C65D6"/>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12C9"/>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1DBB"/>
    <w:rsid w:val="0020269C"/>
    <w:rsid w:val="0020272B"/>
    <w:rsid w:val="00202D57"/>
    <w:rsid w:val="00202F7A"/>
    <w:rsid w:val="0020352B"/>
    <w:rsid w:val="00203E22"/>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3177"/>
    <w:rsid w:val="00213867"/>
    <w:rsid w:val="00213B2D"/>
    <w:rsid w:val="00214138"/>
    <w:rsid w:val="002146AD"/>
    <w:rsid w:val="002146FB"/>
    <w:rsid w:val="00214B39"/>
    <w:rsid w:val="00214B49"/>
    <w:rsid w:val="00214B83"/>
    <w:rsid w:val="002150D1"/>
    <w:rsid w:val="002152A5"/>
    <w:rsid w:val="00215A33"/>
    <w:rsid w:val="00215E28"/>
    <w:rsid w:val="00215E95"/>
    <w:rsid w:val="002165A9"/>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A78"/>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0D"/>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127"/>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613"/>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6D64"/>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CEF"/>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69EB"/>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B34"/>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3995"/>
    <w:rsid w:val="0030427C"/>
    <w:rsid w:val="003042D4"/>
    <w:rsid w:val="00304AC1"/>
    <w:rsid w:val="003055C4"/>
    <w:rsid w:val="00305B2B"/>
    <w:rsid w:val="003060A8"/>
    <w:rsid w:val="00306252"/>
    <w:rsid w:val="00306727"/>
    <w:rsid w:val="00307DFA"/>
    <w:rsid w:val="0031041C"/>
    <w:rsid w:val="0031053E"/>
    <w:rsid w:val="003119B0"/>
    <w:rsid w:val="00311E0C"/>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A52"/>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C6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1F01"/>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B8E"/>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304"/>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530"/>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3E9"/>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52"/>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AE3"/>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2F0"/>
    <w:rsid w:val="004335DB"/>
    <w:rsid w:val="00433BC1"/>
    <w:rsid w:val="00433F2D"/>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5B"/>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69DC"/>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04"/>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5B5"/>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7B4"/>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865"/>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85D"/>
    <w:rsid w:val="004F5DB0"/>
    <w:rsid w:val="004F5FD5"/>
    <w:rsid w:val="004F6047"/>
    <w:rsid w:val="004F6959"/>
    <w:rsid w:val="004F698C"/>
    <w:rsid w:val="004F6B8D"/>
    <w:rsid w:val="004F7BAE"/>
    <w:rsid w:val="004F7D89"/>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526"/>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2B3"/>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47E95"/>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0990"/>
    <w:rsid w:val="005710BC"/>
    <w:rsid w:val="0057262E"/>
    <w:rsid w:val="00572853"/>
    <w:rsid w:val="00572D49"/>
    <w:rsid w:val="00573E71"/>
    <w:rsid w:val="005743C2"/>
    <w:rsid w:val="00574B82"/>
    <w:rsid w:val="00574EF0"/>
    <w:rsid w:val="0057545A"/>
    <w:rsid w:val="0057571F"/>
    <w:rsid w:val="005758B4"/>
    <w:rsid w:val="00575DAA"/>
    <w:rsid w:val="00576052"/>
    <w:rsid w:val="0057639F"/>
    <w:rsid w:val="005763CD"/>
    <w:rsid w:val="00576577"/>
    <w:rsid w:val="00577080"/>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B5C"/>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0BA"/>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587D"/>
    <w:rsid w:val="005E6040"/>
    <w:rsid w:val="005E69D4"/>
    <w:rsid w:val="005E7A2A"/>
    <w:rsid w:val="005E7E31"/>
    <w:rsid w:val="005F0A4C"/>
    <w:rsid w:val="005F0D4F"/>
    <w:rsid w:val="005F1537"/>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2A6B"/>
    <w:rsid w:val="00602B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1DD0"/>
    <w:rsid w:val="00612169"/>
    <w:rsid w:val="00612A47"/>
    <w:rsid w:val="00612C6B"/>
    <w:rsid w:val="006131BC"/>
    <w:rsid w:val="0061394B"/>
    <w:rsid w:val="00613FA7"/>
    <w:rsid w:val="00614323"/>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4B27"/>
    <w:rsid w:val="00624B28"/>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6B54"/>
    <w:rsid w:val="006572F0"/>
    <w:rsid w:val="0065751D"/>
    <w:rsid w:val="006576A7"/>
    <w:rsid w:val="006579BD"/>
    <w:rsid w:val="00657DAA"/>
    <w:rsid w:val="0066034F"/>
    <w:rsid w:val="0066072A"/>
    <w:rsid w:val="006614E4"/>
    <w:rsid w:val="006616EF"/>
    <w:rsid w:val="00661A3D"/>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87490"/>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1D1E"/>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2FBD"/>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7BB"/>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1A6"/>
    <w:rsid w:val="006E3765"/>
    <w:rsid w:val="006E3CB1"/>
    <w:rsid w:val="006E3D17"/>
    <w:rsid w:val="006E3D3C"/>
    <w:rsid w:val="006E3DDA"/>
    <w:rsid w:val="006E3E8F"/>
    <w:rsid w:val="006E479E"/>
    <w:rsid w:val="006E52D9"/>
    <w:rsid w:val="006E57B4"/>
    <w:rsid w:val="006E6303"/>
    <w:rsid w:val="006E6D63"/>
    <w:rsid w:val="006E6DD9"/>
    <w:rsid w:val="006F018C"/>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6C3"/>
    <w:rsid w:val="00727A07"/>
    <w:rsid w:val="00727D64"/>
    <w:rsid w:val="00727F09"/>
    <w:rsid w:val="00730C0C"/>
    <w:rsid w:val="0073108A"/>
    <w:rsid w:val="0073168B"/>
    <w:rsid w:val="00731937"/>
    <w:rsid w:val="00732030"/>
    <w:rsid w:val="00732288"/>
    <w:rsid w:val="00732488"/>
    <w:rsid w:val="007325D6"/>
    <w:rsid w:val="00732AD8"/>
    <w:rsid w:val="00734867"/>
    <w:rsid w:val="00734E3B"/>
    <w:rsid w:val="00735EAB"/>
    <w:rsid w:val="0073663C"/>
    <w:rsid w:val="0073689E"/>
    <w:rsid w:val="00737F14"/>
    <w:rsid w:val="00740175"/>
    <w:rsid w:val="00740A8B"/>
    <w:rsid w:val="00740C03"/>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68D"/>
    <w:rsid w:val="00750C1C"/>
    <w:rsid w:val="0075101B"/>
    <w:rsid w:val="00751028"/>
    <w:rsid w:val="007510EB"/>
    <w:rsid w:val="007511DC"/>
    <w:rsid w:val="00751412"/>
    <w:rsid w:val="00751956"/>
    <w:rsid w:val="007519A9"/>
    <w:rsid w:val="007527C2"/>
    <w:rsid w:val="00752935"/>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8A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1F93"/>
    <w:rsid w:val="00772DF7"/>
    <w:rsid w:val="00772F18"/>
    <w:rsid w:val="007737AF"/>
    <w:rsid w:val="007737C1"/>
    <w:rsid w:val="00773D36"/>
    <w:rsid w:val="007745A7"/>
    <w:rsid w:val="00774782"/>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87E15"/>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0F71"/>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0D32"/>
    <w:rsid w:val="007C1560"/>
    <w:rsid w:val="007C184A"/>
    <w:rsid w:val="007C208D"/>
    <w:rsid w:val="007C22E7"/>
    <w:rsid w:val="007C3198"/>
    <w:rsid w:val="007C3866"/>
    <w:rsid w:val="007C42C1"/>
    <w:rsid w:val="007C4DBF"/>
    <w:rsid w:val="007C5053"/>
    <w:rsid w:val="007C6D10"/>
    <w:rsid w:val="007C71CA"/>
    <w:rsid w:val="007C7D6F"/>
    <w:rsid w:val="007D04EB"/>
    <w:rsid w:val="007D051A"/>
    <w:rsid w:val="007D0DEF"/>
    <w:rsid w:val="007D109C"/>
    <w:rsid w:val="007D2793"/>
    <w:rsid w:val="007D2A83"/>
    <w:rsid w:val="007D2E10"/>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47D"/>
    <w:rsid w:val="00801AD3"/>
    <w:rsid w:val="00801DBE"/>
    <w:rsid w:val="00802788"/>
    <w:rsid w:val="0080306D"/>
    <w:rsid w:val="00803778"/>
    <w:rsid w:val="00803A54"/>
    <w:rsid w:val="00803CD7"/>
    <w:rsid w:val="008042DA"/>
    <w:rsid w:val="0080479F"/>
    <w:rsid w:val="0080488F"/>
    <w:rsid w:val="00804E1E"/>
    <w:rsid w:val="00804E32"/>
    <w:rsid w:val="0080520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807"/>
    <w:rsid w:val="00817B01"/>
    <w:rsid w:val="00817D0A"/>
    <w:rsid w:val="0082015C"/>
    <w:rsid w:val="0082050D"/>
    <w:rsid w:val="00821150"/>
    <w:rsid w:val="00821321"/>
    <w:rsid w:val="00821C4C"/>
    <w:rsid w:val="00821FA1"/>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27EA6"/>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37"/>
    <w:rsid w:val="00834EE1"/>
    <w:rsid w:val="00834F75"/>
    <w:rsid w:val="008351FE"/>
    <w:rsid w:val="00835590"/>
    <w:rsid w:val="00835C6A"/>
    <w:rsid w:val="00835D43"/>
    <w:rsid w:val="00836163"/>
    <w:rsid w:val="0083662C"/>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446"/>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646"/>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1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7FC"/>
    <w:rsid w:val="008B0A37"/>
    <w:rsid w:val="008B0B77"/>
    <w:rsid w:val="008B0F45"/>
    <w:rsid w:val="008B10A3"/>
    <w:rsid w:val="008B1109"/>
    <w:rsid w:val="008B26A7"/>
    <w:rsid w:val="008B2799"/>
    <w:rsid w:val="008B2C26"/>
    <w:rsid w:val="008B3E07"/>
    <w:rsid w:val="008B3E1B"/>
    <w:rsid w:val="008B4899"/>
    <w:rsid w:val="008B4DF1"/>
    <w:rsid w:val="008B634B"/>
    <w:rsid w:val="008B6764"/>
    <w:rsid w:val="008B6856"/>
    <w:rsid w:val="008B769A"/>
    <w:rsid w:val="008C06B8"/>
    <w:rsid w:val="008C0758"/>
    <w:rsid w:val="008C0ADB"/>
    <w:rsid w:val="008C0E2E"/>
    <w:rsid w:val="008C19DB"/>
    <w:rsid w:val="008C1C6B"/>
    <w:rsid w:val="008C1F19"/>
    <w:rsid w:val="008C1F4B"/>
    <w:rsid w:val="008C1F5F"/>
    <w:rsid w:val="008C2061"/>
    <w:rsid w:val="008C2509"/>
    <w:rsid w:val="008C2659"/>
    <w:rsid w:val="008C28A9"/>
    <w:rsid w:val="008C2929"/>
    <w:rsid w:val="008C29E4"/>
    <w:rsid w:val="008C2D57"/>
    <w:rsid w:val="008C35D3"/>
    <w:rsid w:val="008C3C54"/>
    <w:rsid w:val="008C49E2"/>
    <w:rsid w:val="008C4B34"/>
    <w:rsid w:val="008C4EDA"/>
    <w:rsid w:val="008C5356"/>
    <w:rsid w:val="008C55BC"/>
    <w:rsid w:val="008C5CAF"/>
    <w:rsid w:val="008C65D5"/>
    <w:rsid w:val="008C677A"/>
    <w:rsid w:val="008C686D"/>
    <w:rsid w:val="008C68FE"/>
    <w:rsid w:val="008C6D20"/>
    <w:rsid w:val="008C74A2"/>
    <w:rsid w:val="008C7A0D"/>
    <w:rsid w:val="008D047A"/>
    <w:rsid w:val="008D080C"/>
    <w:rsid w:val="008D0B5B"/>
    <w:rsid w:val="008D118E"/>
    <w:rsid w:val="008D12C7"/>
    <w:rsid w:val="008D1CF5"/>
    <w:rsid w:val="008D1E7F"/>
    <w:rsid w:val="008D2143"/>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1B04"/>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B41"/>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997"/>
    <w:rsid w:val="00911B91"/>
    <w:rsid w:val="00912025"/>
    <w:rsid w:val="00912521"/>
    <w:rsid w:val="00912828"/>
    <w:rsid w:val="009128A3"/>
    <w:rsid w:val="009129F2"/>
    <w:rsid w:val="0091314E"/>
    <w:rsid w:val="0091338C"/>
    <w:rsid w:val="00913EA4"/>
    <w:rsid w:val="00915910"/>
    <w:rsid w:val="009160C5"/>
    <w:rsid w:val="0091646A"/>
    <w:rsid w:val="00920056"/>
    <w:rsid w:val="009207FE"/>
    <w:rsid w:val="00921438"/>
    <w:rsid w:val="00922232"/>
    <w:rsid w:val="009223A8"/>
    <w:rsid w:val="0092269B"/>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75F"/>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4"/>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962"/>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2722"/>
    <w:rsid w:val="00972D4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0C6"/>
    <w:rsid w:val="009B225A"/>
    <w:rsid w:val="009B235C"/>
    <w:rsid w:val="009B25D0"/>
    <w:rsid w:val="009B264D"/>
    <w:rsid w:val="009B3540"/>
    <w:rsid w:val="009B370E"/>
    <w:rsid w:val="009B396F"/>
    <w:rsid w:val="009B3B6E"/>
    <w:rsid w:val="009B43B2"/>
    <w:rsid w:val="009B44AB"/>
    <w:rsid w:val="009B4BF5"/>
    <w:rsid w:val="009B4BF9"/>
    <w:rsid w:val="009B4C39"/>
    <w:rsid w:val="009B4EF1"/>
    <w:rsid w:val="009B53BE"/>
    <w:rsid w:val="009B6AD3"/>
    <w:rsid w:val="009B6C35"/>
    <w:rsid w:val="009B71CC"/>
    <w:rsid w:val="009B78FD"/>
    <w:rsid w:val="009C00D2"/>
    <w:rsid w:val="009C016A"/>
    <w:rsid w:val="009C01E9"/>
    <w:rsid w:val="009C0365"/>
    <w:rsid w:val="009C058E"/>
    <w:rsid w:val="009C09EA"/>
    <w:rsid w:val="009C0B48"/>
    <w:rsid w:val="009C1135"/>
    <w:rsid w:val="009C2352"/>
    <w:rsid w:val="009C27D3"/>
    <w:rsid w:val="009C2EED"/>
    <w:rsid w:val="009C3064"/>
    <w:rsid w:val="009C3139"/>
    <w:rsid w:val="009C33A3"/>
    <w:rsid w:val="009C46F8"/>
    <w:rsid w:val="009C4885"/>
    <w:rsid w:val="009C5D3E"/>
    <w:rsid w:val="009C6B5A"/>
    <w:rsid w:val="009C769E"/>
    <w:rsid w:val="009C76BC"/>
    <w:rsid w:val="009C7877"/>
    <w:rsid w:val="009C795A"/>
    <w:rsid w:val="009C79FA"/>
    <w:rsid w:val="009C7BFA"/>
    <w:rsid w:val="009C7E16"/>
    <w:rsid w:val="009D01DD"/>
    <w:rsid w:val="009D11B3"/>
    <w:rsid w:val="009D11DB"/>
    <w:rsid w:val="009D16FC"/>
    <w:rsid w:val="009D1828"/>
    <w:rsid w:val="009D1BC9"/>
    <w:rsid w:val="009D1D76"/>
    <w:rsid w:val="009D208D"/>
    <w:rsid w:val="009D21FE"/>
    <w:rsid w:val="009D246B"/>
    <w:rsid w:val="009D2787"/>
    <w:rsid w:val="009D2B29"/>
    <w:rsid w:val="009D3777"/>
    <w:rsid w:val="009D464A"/>
    <w:rsid w:val="009D4706"/>
    <w:rsid w:val="009D5092"/>
    <w:rsid w:val="009D55C6"/>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489"/>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D32"/>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143"/>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270"/>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B70"/>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A93"/>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2B5"/>
    <w:rsid w:val="00AE4ABE"/>
    <w:rsid w:val="00AE4D23"/>
    <w:rsid w:val="00AE5749"/>
    <w:rsid w:val="00AE599C"/>
    <w:rsid w:val="00AE5BE7"/>
    <w:rsid w:val="00AE5FD3"/>
    <w:rsid w:val="00AE64AC"/>
    <w:rsid w:val="00AE6FD4"/>
    <w:rsid w:val="00AE6FDF"/>
    <w:rsid w:val="00AE70ED"/>
    <w:rsid w:val="00AE74DF"/>
    <w:rsid w:val="00AE752E"/>
    <w:rsid w:val="00AF020E"/>
    <w:rsid w:val="00AF10AD"/>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45"/>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0944"/>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48B"/>
    <w:rsid w:val="00B46913"/>
    <w:rsid w:val="00B46943"/>
    <w:rsid w:val="00B47309"/>
    <w:rsid w:val="00B47812"/>
    <w:rsid w:val="00B50B42"/>
    <w:rsid w:val="00B50E2F"/>
    <w:rsid w:val="00B517EA"/>
    <w:rsid w:val="00B51E7B"/>
    <w:rsid w:val="00B5220B"/>
    <w:rsid w:val="00B527AB"/>
    <w:rsid w:val="00B52A44"/>
    <w:rsid w:val="00B531EB"/>
    <w:rsid w:val="00B535A6"/>
    <w:rsid w:val="00B542E1"/>
    <w:rsid w:val="00B543C4"/>
    <w:rsid w:val="00B54560"/>
    <w:rsid w:val="00B5463F"/>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3EAB"/>
    <w:rsid w:val="00BA4ED5"/>
    <w:rsid w:val="00BA5B1C"/>
    <w:rsid w:val="00BA5B65"/>
    <w:rsid w:val="00BA5B6C"/>
    <w:rsid w:val="00BA64BE"/>
    <w:rsid w:val="00BA6E77"/>
    <w:rsid w:val="00BA7064"/>
    <w:rsid w:val="00BA77B4"/>
    <w:rsid w:val="00BA7B37"/>
    <w:rsid w:val="00BB1B2F"/>
    <w:rsid w:val="00BB1F66"/>
    <w:rsid w:val="00BB2BE3"/>
    <w:rsid w:val="00BB30CA"/>
    <w:rsid w:val="00BB30ED"/>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1E78"/>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BBE"/>
    <w:rsid w:val="00BD7D0F"/>
    <w:rsid w:val="00BE00B2"/>
    <w:rsid w:val="00BE056B"/>
    <w:rsid w:val="00BE0D93"/>
    <w:rsid w:val="00BE174A"/>
    <w:rsid w:val="00BE2251"/>
    <w:rsid w:val="00BE268B"/>
    <w:rsid w:val="00BE2975"/>
    <w:rsid w:val="00BE3035"/>
    <w:rsid w:val="00BE3481"/>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6EF2"/>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67C"/>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532"/>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0FD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6D21"/>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4FEE"/>
    <w:rsid w:val="00C657C1"/>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5C2"/>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0D15"/>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568"/>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B7A3C"/>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188E"/>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4AC4"/>
    <w:rsid w:val="00D05169"/>
    <w:rsid w:val="00D05B8D"/>
    <w:rsid w:val="00D05BC2"/>
    <w:rsid w:val="00D06726"/>
    <w:rsid w:val="00D06830"/>
    <w:rsid w:val="00D07203"/>
    <w:rsid w:val="00D0734F"/>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0D43"/>
    <w:rsid w:val="00D21542"/>
    <w:rsid w:val="00D215DE"/>
    <w:rsid w:val="00D21666"/>
    <w:rsid w:val="00D21812"/>
    <w:rsid w:val="00D2215C"/>
    <w:rsid w:val="00D22981"/>
    <w:rsid w:val="00D22E46"/>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2DA0"/>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0B8"/>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7DAC"/>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4D2"/>
    <w:rsid w:val="00D8664C"/>
    <w:rsid w:val="00D86678"/>
    <w:rsid w:val="00D8673E"/>
    <w:rsid w:val="00D86759"/>
    <w:rsid w:val="00D86FED"/>
    <w:rsid w:val="00D870B7"/>
    <w:rsid w:val="00D87471"/>
    <w:rsid w:val="00D87DF9"/>
    <w:rsid w:val="00D87E90"/>
    <w:rsid w:val="00D87F1F"/>
    <w:rsid w:val="00D9145B"/>
    <w:rsid w:val="00D91A5A"/>
    <w:rsid w:val="00D91D02"/>
    <w:rsid w:val="00D920C8"/>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28D"/>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ACC"/>
    <w:rsid w:val="00DC1FAB"/>
    <w:rsid w:val="00DC2841"/>
    <w:rsid w:val="00DC2ADA"/>
    <w:rsid w:val="00DC2C80"/>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205"/>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3F7"/>
    <w:rsid w:val="00DE44C8"/>
    <w:rsid w:val="00DE4CB0"/>
    <w:rsid w:val="00DE52AC"/>
    <w:rsid w:val="00DE5CE2"/>
    <w:rsid w:val="00DE5EEB"/>
    <w:rsid w:val="00DE657F"/>
    <w:rsid w:val="00DE6A15"/>
    <w:rsid w:val="00DE734F"/>
    <w:rsid w:val="00DE7D5C"/>
    <w:rsid w:val="00DF0883"/>
    <w:rsid w:val="00DF0A0D"/>
    <w:rsid w:val="00DF0BAA"/>
    <w:rsid w:val="00DF0E92"/>
    <w:rsid w:val="00DF1865"/>
    <w:rsid w:val="00DF1CF7"/>
    <w:rsid w:val="00DF1E45"/>
    <w:rsid w:val="00DF1EC7"/>
    <w:rsid w:val="00DF1EE7"/>
    <w:rsid w:val="00DF1F92"/>
    <w:rsid w:val="00DF1F9D"/>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341"/>
    <w:rsid w:val="00E06A21"/>
    <w:rsid w:val="00E06A34"/>
    <w:rsid w:val="00E06BFB"/>
    <w:rsid w:val="00E06F07"/>
    <w:rsid w:val="00E07835"/>
    <w:rsid w:val="00E079AF"/>
    <w:rsid w:val="00E07AC8"/>
    <w:rsid w:val="00E07BDC"/>
    <w:rsid w:val="00E107A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59C"/>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0B0B"/>
    <w:rsid w:val="00E41993"/>
    <w:rsid w:val="00E41EDE"/>
    <w:rsid w:val="00E4201F"/>
    <w:rsid w:val="00E43067"/>
    <w:rsid w:val="00E4336A"/>
    <w:rsid w:val="00E4347B"/>
    <w:rsid w:val="00E434E5"/>
    <w:rsid w:val="00E439D4"/>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40F"/>
    <w:rsid w:val="00E4770F"/>
    <w:rsid w:val="00E4790E"/>
    <w:rsid w:val="00E50382"/>
    <w:rsid w:val="00E50C71"/>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367"/>
    <w:rsid w:val="00E72E67"/>
    <w:rsid w:val="00E72FAF"/>
    <w:rsid w:val="00E7342B"/>
    <w:rsid w:val="00E7400C"/>
    <w:rsid w:val="00E74024"/>
    <w:rsid w:val="00E74352"/>
    <w:rsid w:val="00E745E9"/>
    <w:rsid w:val="00E74644"/>
    <w:rsid w:val="00E749E2"/>
    <w:rsid w:val="00E74BF4"/>
    <w:rsid w:val="00E74E1E"/>
    <w:rsid w:val="00E74E26"/>
    <w:rsid w:val="00E75213"/>
    <w:rsid w:val="00E75522"/>
    <w:rsid w:val="00E757C4"/>
    <w:rsid w:val="00E75952"/>
    <w:rsid w:val="00E75955"/>
    <w:rsid w:val="00E75969"/>
    <w:rsid w:val="00E76212"/>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06B"/>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3604"/>
    <w:rsid w:val="00EA408D"/>
    <w:rsid w:val="00EA4480"/>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CE6"/>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14"/>
    <w:rsid w:val="00EE082F"/>
    <w:rsid w:val="00EE0DDF"/>
    <w:rsid w:val="00EE0ECD"/>
    <w:rsid w:val="00EE0F73"/>
    <w:rsid w:val="00EE11D2"/>
    <w:rsid w:val="00EE13EC"/>
    <w:rsid w:val="00EE1449"/>
    <w:rsid w:val="00EE1697"/>
    <w:rsid w:val="00EE1BF3"/>
    <w:rsid w:val="00EE300D"/>
    <w:rsid w:val="00EE3456"/>
    <w:rsid w:val="00EE3842"/>
    <w:rsid w:val="00EE47B3"/>
    <w:rsid w:val="00EE4D70"/>
    <w:rsid w:val="00EE4FF5"/>
    <w:rsid w:val="00EE521D"/>
    <w:rsid w:val="00EE569F"/>
    <w:rsid w:val="00EE59CC"/>
    <w:rsid w:val="00EE6450"/>
    <w:rsid w:val="00EE64AC"/>
    <w:rsid w:val="00EE6632"/>
    <w:rsid w:val="00EE75D4"/>
    <w:rsid w:val="00EE7E53"/>
    <w:rsid w:val="00EF05F4"/>
    <w:rsid w:val="00EF140E"/>
    <w:rsid w:val="00EF1B03"/>
    <w:rsid w:val="00EF1B8E"/>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B8D"/>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4D9"/>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4721"/>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46A"/>
    <w:rsid w:val="00F74D81"/>
    <w:rsid w:val="00F7500E"/>
    <w:rsid w:val="00F75A91"/>
    <w:rsid w:val="00F7619D"/>
    <w:rsid w:val="00F76A30"/>
    <w:rsid w:val="00F76DD6"/>
    <w:rsid w:val="00F77AA5"/>
    <w:rsid w:val="00F801B2"/>
    <w:rsid w:val="00F81099"/>
    <w:rsid w:val="00F81406"/>
    <w:rsid w:val="00F81917"/>
    <w:rsid w:val="00F81B26"/>
    <w:rsid w:val="00F81C49"/>
    <w:rsid w:val="00F81C81"/>
    <w:rsid w:val="00F82025"/>
    <w:rsid w:val="00F8220F"/>
    <w:rsid w:val="00F822C5"/>
    <w:rsid w:val="00F822D6"/>
    <w:rsid w:val="00F824E0"/>
    <w:rsid w:val="00F8270C"/>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582"/>
    <w:rsid w:val="00F979C1"/>
    <w:rsid w:val="00F97FBB"/>
    <w:rsid w:val="00FA0BE2"/>
    <w:rsid w:val="00FA10C8"/>
    <w:rsid w:val="00FA1AD8"/>
    <w:rsid w:val="00FA1EDB"/>
    <w:rsid w:val="00FA29B1"/>
    <w:rsid w:val="00FA2A58"/>
    <w:rsid w:val="00FA2C43"/>
    <w:rsid w:val="00FA3335"/>
    <w:rsid w:val="00FA373F"/>
    <w:rsid w:val="00FA3CB7"/>
    <w:rsid w:val="00FA3EB8"/>
    <w:rsid w:val="00FA3F60"/>
    <w:rsid w:val="00FA4029"/>
    <w:rsid w:val="00FA4605"/>
    <w:rsid w:val="00FA4E7E"/>
    <w:rsid w:val="00FA4F87"/>
    <w:rsid w:val="00FA52E1"/>
    <w:rsid w:val="00FA5917"/>
    <w:rsid w:val="00FA5ADB"/>
    <w:rsid w:val="00FA6246"/>
    <w:rsid w:val="00FA6C8A"/>
    <w:rsid w:val="00FA701F"/>
    <w:rsid w:val="00FA7886"/>
    <w:rsid w:val="00FB052F"/>
    <w:rsid w:val="00FB054C"/>
    <w:rsid w:val="00FB0D9F"/>
    <w:rsid w:val="00FB14D4"/>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65C"/>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3C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D30"/>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1D0DB93"/>
    <w:rsid w:val="03BFC2F1"/>
    <w:rsid w:val="0C290BE1"/>
    <w:rsid w:val="1D532EDB"/>
    <w:rsid w:val="34732E17"/>
    <w:rsid w:val="687B900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A48721C6-2422-412A-AFF4-B211986E9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http://www.deeca.vic.gov.a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https://delwpvicgovau.sharepoint.com/AskAda/SupportingDocuments/CapabilitiesForKeySelectionCriteria.docx"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hyperlink" Target="mailto:customer.service@deeca.vic.gov.a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agvic.emcapability@agriculture.vic.gov.au"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delwpvicgovau.sharepoint.com/sites/VG000761/SitePages/RoleRecruit.aspx?&amp;xsdata=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%3D%3D&amp;sdata=MmdmSU5UWHFodG9KM2dVTzhHZzVicVhNNUprc1JvY2lZN3RYaXUxL1ZsRT0%3D&amp;ovuser=e8bdd6f7-fc18-4e48-a554-7f547927223b%2Civo.sands%40deeca.vic.gov.au" TargetMode="External"/><Relationship Id="rId28" Type="http://schemas.openxmlformats.org/officeDocument/2006/relationships/hyperlink" Target="mailto:aboriginal.employment@deeca.vic.gov.au" TargetMode="External"/><Relationship Id="rId10" Type="http://schemas.openxmlformats.org/officeDocument/2006/relationships/settings" Target="settings.xml"/><Relationship Id="rId19" Type="http://schemas.openxmlformats.org/officeDocument/2006/relationships/footer" Target="footer1.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mailto:michael.wos@agriculture.vic.gov.au" TargetMode="External"/><Relationship Id="rId27" Type="http://schemas.openxmlformats.org/officeDocument/2006/relationships/hyperlink" Target="https://careers.vic.gov.au/victorian-public-sector/public-sector-values-integrity" TargetMode="External"/><Relationship Id="rId30" Type="http://schemas.openxmlformats.org/officeDocument/2006/relationships/header" Target="header2.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2024-08-18T14:00:00+00:00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3.xml><?xml version="1.0" encoding="utf-8"?>
<?mso-contentType ?>
<SharedContentType xmlns="Microsoft.SharePoint.Taxonomy.ContentTypeSync" SourceId="797aeec6-0273-40f2-ab3e-beee73212332" ContentTypeId="0x0101" PreviousValue="tru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2010c018c6b058f27eb74c44211e94be">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7b3692988253556c14935da2c0a3f1b7"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3.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4.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5.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6.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7.xml><?xml version="1.0" encoding="utf-8"?>
<ds:datastoreItem xmlns:ds="http://schemas.openxmlformats.org/officeDocument/2006/customXml" ds:itemID="{C8D92376-D631-4A1E-9E2C-A7E1EA0DFD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450</TotalTime>
  <Pages>4</Pages>
  <Words>2139</Words>
  <Characters>12195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14306</CharactersWithSpaces>
  <SharedDoc>false</SharedDoc>
  <HLinks>
    <vt:vector size="42" baseType="variant">
      <vt:variant>
        <vt:i4>3997788</vt:i4>
      </vt:variant>
      <vt:variant>
        <vt:i4>30</vt:i4>
      </vt:variant>
      <vt:variant>
        <vt:i4>0</vt:i4>
      </vt:variant>
      <vt:variant>
        <vt:i4>5</vt:i4>
      </vt:variant>
      <vt:variant>
        <vt:lpwstr>mailto:customer.service@deeca.vic.gov.au</vt:lpwstr>
      </vt:variant>
      <vt:variant>
        <vt:lpwstr/>
      </vt:variant>
      <vt:variant>
        <vt:i4>5242913</vt:i4>
      </vt:variant>
      <vt:variant>
        <vt:i4>27</vt:i4>
      </vt:variant>
      <vt:variant>
        <vt:i4>0</vt:i4>
      </vt:variant>
      <vt:variant>
        <vt:i4>5</vt:i4>
      </vt:variant>
      <vt:variant>
        <vt:lpwstr>mailto:self.determination@deeca.vic.gov.au</vt:lpwstr>
      </vt:variant>
      <vt:variant>
        <vt:lpwstr/>
      </vt:variant>
      <vt:variant>
        <vt:i4>1572952</vt:i4>
      </vt:variant>
      <vt:variant>
        <vt:i4>24</vt:i4>
      </vt:variant>
      <vt:variant>
        <vt:i4>0</vt:i4>
      </vt:variant>
      <vt:variant>
        <vt:i4>5</vt:i4>
      </vt:variant>
      <vt:variant>
        <vt:lpwstr>https://careers.vic.gov.au/victorian-public-sector/public-sector-values-integrity</vt:lpwstr>
      </vt:variant>
      <vt:variant>
        <vt:lpwstr/>
      </vt:variant>
      <vt:variant>
        <vt:i4>65547</vt:i4>
      </vt:variant>
      <vt:variant>
        <vt:i4>21</vt:i4>
      </vt:variant>
      <vt:variant>
        <vt:i4>0</vt:i4>
      </vt:variant>
      <vt:variant>
        <vt:i4>5</vt:i4>
      </vt:variant>
      <vt:variant>
        <vt:lpwstr>http://www.deeca.vic.gov.au/</vt:lpwstr>
      </vt:variant>
      <vt:variant>
        <vt:lpwstr/>
      </vt:variant>
      <vt:variant>
        <vt:i4>1048651</vt:i4>
      </vt:variant>
      <vt:variant>
        <vt:i4>18</vt:i4>
      </vt:variant>
      <vt:variant>
        <vt:i4>0</vt:i4>
      </vt:variant>
      <vt:variant>
        <vt:i4>5</vt:i4>
      </vt:variant>
      <vt:variant>
        <vt:lpwstr>https://delwpvicgovau.sharepoint.com/AskAda/SupportingDocuments/CapabilitiesForKeySelectionCriteria.docx</vt:lpwstr>
      </vt:variant>
      <vt:variant>
        <vt:lpwstr/>
      </vt:variant>
      <vt:variant>
        <vt:i4>7995415</vt:i4>
      </vt:variant>
      <vt:variant>
        <vt:i4>15</vt:i4>
      </vt:variant>
      <vt:variant>
        <vt:i4>0</vt:i4>
      </vt:variant>
      <vt:variant>
        <vt:i4>5</vt:i4>
      </vt:variant>
      <vt:variant>
        <vt:lpwstr>mailto:agvic.emcapability@agriculture.vic.gov.au</vt:lpwstr>
      </vt:variant>
      <vt:variant>
        <vt:lpwstr/>
      </vt:variant>
      <vt:variant>
        <vt:i4>6553657</vt:i4>
      </vt:variant>
      <vt:variant>
        <vt:i4>12</vt:i4>
      </vt:variant>
      <vt:variant>
        <vt:i4>0</vt:i4>
      </vt:variant>
      <vt:variant>
        <vt:i4>5</vt:i4>
      </vt:variant>
      <vt:variant>
        <vt:lpwstr>https://delwpvicgovau.sharepoint.com/sites/VG000761/SitePages/RoleRecruit.aspx?&amp;xsdata=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%3D%3D&amp;sdata=MmdmSU5UWHFodG9KM2dVTzhHZzVicVhNNUprc1JvY2lZN3RYaXUxL1ZsRT0%3D&amp;ovuser=e8bdd6f7-fc18-4e48-a554-7f547927223b%2Civo.sands%40deec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Kim Newman (DEECA)</cp:lastModifiedBy>
  <cp:revision>166</cp:revision>
  <cp:lastPrinted>2022-06-17T19:14:00Z</cp:lastPrinted>
  <dcterms:created xsi:type="dcterms:W3CDTF">2024-11-21T18:24:00Z</dcterms:created>
  <dcterms:modified xsi:type="dcterms:W3CDTF">2026-11-04T23:15:00Z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ies>
</file>