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14044ECD" w:rsidR="00254F12" w:rsidRPr="00862057" w:rsidRDefault="003A4DF9"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FE1124">
            <w:t>De</w:t>
          </w:r>
          <w:r w:rsidR="006C01DA">
            <w:t>partment of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71E6227A">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701F2FC4">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FABEC1A">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237245A2">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3C22F087">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71BEB497">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EA7ADAE">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9D061D2">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049A5457">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38D1BB6F">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132DEBF1">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0BB66182">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218955DC">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24873B03">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5F14B6DB">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433B9C27">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254F12" w14:paraId="3E857185" w14:textId="12C3A214">
                        <w:pPr>
                          <w:pStyle w:val="xWebCoverPage"/>
                        </w:pPr>
                        <w:hyperlink w:history="1" r:id="rId27">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632"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8052"/>
      </w:tblGrid>
      <w:tr w:rsidR="00495B3B" w:rsidRPr="00495B3B" w14:paraId="7C7EDD09" w14:textId="77777777" w:rsidTr="4B8E374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0AAF272F" w14:textId="48B3A402" w:rsidR="00495B3B" w:rsidRPr="00495B3B" w:rsidRDefault="001B2C6B" w:rsidP="00495B3B">
            <w:pPr>
              <w:spacing w:before="0" w:after="0"/>
              <w:ind w:left="57" w:right="-450"/>
              <w:rPr>
                <w:rFonts w:ascii="Arial" w:hAnsi="Arial" w:cs="Arial"/>
                <w:color w:val="363534"/>
                <w:szCs w:val="22"/>
              </w:rPr>
            </w:pPr>
            <w:r w:rsidRPr="001B2C6B">
              <w:rPr>
                <w:rFonts w:ascii="Arial" w:hAnsi="Arial"/>
                <w:szCs w:val="22"/>
              </w:rPr>
              <w:t>Asset Accounting Manager</w:t>
            </w:r>
          </w:p>
        </w:tc>
      </w:tr>
      <w:tr w:rsidR="00495B3B" w:rsidRPr="00495B3B" w14:paraId="5F8F815C" w14:textId="77777777" w:rsidTr="4B8E374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592AF1EA" w14:textId="10A2E0F2" w:rsidR="00495B3B" w:rsidRPr="00495B3B" w:rsidRDefault="00914A16" w:rsidP="00495B3B">
            <w:pPr>
              <w:spacing w:before="0" w:after="0"/>
              <w:ind w:left="57" w:right="-450"/>
              <w:rPr>
                <w:rFonts w:ascii="Arial" w:hAnsi="Arial" w:cs="Arial"/>
                <w:color w:val="363534"/>
                <w:szCs w:val="22"/>
              </w:rPr>
            </w:pPr>
            <w:r w:rsidRPr="00914A16">
              <w:rPr>
                <w:rFonts w:ascii="Arial" w:hAnsi="Arial"/>
                <w:szCs w:val="22"/>
              </w:rPr>
              <w:t>50944356</w:t>
            </w:r>
          </w:p>
        </w:tc>
      </w:tr>
      <w:tr w:rsidR="00495B3B" w:rsidRPr="00495B3B" w14:paraId="6052E497" w14:textId="77777777" w:rsidTr="4B8E374D">
        <w:trPr>
          <w:trHeight w:val="375"/>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25CA635E" w14:textId="3B00D19F" w:rsidR="00495B3B" w:rsidRPr="00495B3B" w:rsidRDefault="002E5A6E"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E63FC1">
              <w:rPr>
                <w:rFonts w:ascii="Arial" w:hAnsi="Arial" w:cs="Arial"/>
                <w:color w:val="363534"/>
                <w:szCs w:val="22"/>
              </w:rPr>
              <w:t>5</w:t>
            </w:r>
          </w:p>
        </w:tc>
      </w:tr>
      <w:tr w:rsidR="00495B3B" w:rsidRPr="00495B3B" w14:paraId="513E600D" w14:textId="77777777" w:rsidTr="4B8E374D">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2A6A7605" w14:textId="549630F9" w:rsidR="00495B3B" w:rsidRPr="00495B3B" w:rsidRDefault="001E573F" w:rsidP="00495B3B">
            <w:pPr>
              <w:spacing w:before="0" w:after="0"/>
              <w:ind w:left="57" w:right="-450"/>
              <w:rPr>
                <w:rFonts w:ascii="Arial" w:hAnsi="Arial" w:cs="Arial"/>
                <w:color w:val="363534"/>
                <w:szCs w:val="22"/>
              </w:rPr>
            </w:pPr>
            <w:r w:rsidRPr="000B606D">
              <w:rPr>
                <w:rFonts w:ascii="Arial" w:hAnsi="Arial"/>
                <w:szCs w:val="22"/>
              </w:rPr>
              <w:t>$116,413 - $140,849 plus superannuation</w:t>
            </w:r>
          </w:p>
        </w:tc>
      </w:tr>
      <w:tr w:rsidR="00495B3B" w:rsidRPr="00495B3B" w14:paraId="2A722203" w14:textId="77777777" w:rsidTr="4B8E374D">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1BEB3C39" w14:textId="605F1259" w:rsidR="00495B3B" w:rsidRPr="001E573F" w:rsidRDefault="006F6098" w:rsidP="00495B3B">
            <w:pPr>
              <w:tabs>
                <w:tab w:val="left" w:pos="3529"/>
              </w:tabs>
              <w:spacing w:before="0" w:after="0"/>
              <w:ind w:left="57" w:right="-450"/>
              <w:rPr>
                <w:rFonts w:ascii="Arial" w:hAnsi="Arial"/>
                <w:szCs w:val="22"/>
              </w:rPr>
            </w:pPr>
            <w:r w:rsidRPr="001E573F">
              <w:rPr>
                <w:rFonts w:ascii="Arial" w:hAnsi="Arial"/>
                <w:szCs w:val="22"/>
              </w:rPr>
              <w:t>Ongoing, Full time</w:t>
            </w:r>
          </w:p>
        </w:tc>
      </w:tr>
      <w:tr w:rsidR="00495B3B" w:rsidRPr="00495B3B" w14:paraId="73E4C712" w14:textId="77777777" w:rsidTr="4B8E374D">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5A6BC801" w14:textId="001BEC32" w:rsidR="00495B3B" w:rsidRPr="001E573F" w:rsidRDefault="00DE50C5" w:rsidP="00495B3B">
            <w:pPr>
              <w:spacing w:before="0" w:after="0"/>
              <w:ind w:left="57" w:right="-450"/>
              <w:rPr>
                <w:rFonts w:ascii="Arial" w:hAnsi="Arial"/>
                <w:szCs w:val="22"/>
              </w:rPr>
            </w:pPr>
            <w:r w:rsidRPr="001E573F">
              <w:rPr>
                <w:rFonts w:ascii="Arial" w:hAnsi="Arial"/>
                <w:szCs w:val="22"/>
              </w:rPr>
              <w:t>Corporate Service</w:t>
            </w:r>
          </w:p>
        </w:tc>
      </w:tr>
      <w:tr w:rsidR="00495B3B" w:rsidRPr="00495B3B" w14:paraId="1EBFF7E6" w14:textId="77777777" w:rsidTr="4B8E374D">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47FB7736" w14:textId="73AFEF33" w:rsidR="001729EF" w:rsidRDefault="006E06D8" w:rsidP="008D5227">
            <w:pPr>
              <w:spacing w:before="0" w:after="0"/>
              <w:ind w:left="57" w:right="-450"/>
              <w:rPr>
                <w:rStyle w:val="normaltextrun1"/>
                <w:rFonts w:ascii="Arial" w:eastAsia="Arial" w:hAnsi="Arial"/>
              </w:rPr>
            </w:pPr>
            <w:r w:rsidRPr="00C05A68">
              <w:rPr>
                <w:rStyle w:val="normaltextrun1"/>
                <w:rFonts w:ascii="Arial" w:eastAsia="Arial" w:hAnsi="Arial"/>
              </w:rPr>
              <w:t>Finance Infrastructure and Services</w:t>
            </w:r>
            <w:r w:rsidR="001E573F">
              <w:rPr>
                <w:rStyle w:val="normaltextrun1"/>
                <w:rFonts w:ascii="Arial" w:eastAsia="Arial" w:hAnsi="Arial"/>
              </w:rPr>
              <w:t xml:space="preserve"> Division</w:t>
            </w:r>
          </w:p>
          <w:p w14:paraId="20A96CCF" w14:textId="095CCB9A" w:rsidR="008D5227" w:rsidRPr="008D5227" w:rsidRDefault="0052053F" w:rsidP="008D5227">
            <w:pPr>
              <w:spacing w:before="0" w:after="0"/>
              <w:ind w:left="57" w:right="-450"/>
              <w:rPr>
                <w:rFonts w:ascii="Arial" w:hAnsi="Arial"/>
                <w:bCs/>
                <w:color w:val="000000"/>
              </w:rPr>
            </w:pPr>
            <w:r>
              <w:rPr>
                <w:rFonts w:ascii="Arial" w:hAnsi="Arial"/>
                <w:bCs/>
                <w:color w:val="000000"/>
              </w:rPr>
              <w:t>Financial Management and Reporting</w:t>
            </w:r>
          </w:p>
        </w:tc>
      </w:tr>
      <w:tr w:rsidR="00495B3B" w:rsidRPr="00495B3B" w14:paraId="37A0D7CE" w14:textId="77777777" w:rsidTr="4B8E374D">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336D53BF" w14:textId="77777777" w:rsidR="001E573F" w:rsidRDefault="001E573F" w:rsidP="001E573F">
            <w:pPr>
              <w:spacing w:before="0" w:after="0"/>
              <w:ind w:left="57" w:right="-450"/>
              <w:rPr>
                <w:rFonts w:ascii="Arial" w:hAnsi="Arial" w:cs="Arial"/>
                <w:szCs w:val="22"/>
              </w:rPr>
            </w:pPr>
            <w:r w:rsidRPr="00135478">
              <w:rPr>
                <w:rFonts w:ascii="Arial" w:hAnsi="Arial" w:cs="Arial"/>
                <w:szCs w:val="22"/>
              </w:rPr>
              <w:t>Melbourne CBD</w:t>
            </w:r>
          </w:p>
          <w:p w14:paraId="3B7CA3B3" w14:textId="5FA4B7B0" w:rsidR="00495B3B" w:rsidRPr="00495B3B" w:rsidRDefault="00495B3B" w:rsidP="00495B3B">
            <w:pPr>
              <w:spacing w:before="0" w:after="0"/>
              <w:ind w:left="57" w:right="-450"/>
              <w:rPr>
                <w:rFonts w:ascii="Arial" w:hAnsi="Arial" w:cs="Arial"/>
                <w:color w:val="363534"/>
                <w:szCs w:val="22"/>
              </w:rPr>
            </w:pPr>
            <w:r w:rsidRPr="001E573F">
              <w:rPr>
                <w:rFonts w:ascii="Arial" w:hAnsi="Arial" w:cs="Arial"/>
                <w:szCs w:val="22"/>
              </w:rPr>
              <w:t>Hybrid work arrangement available:</w:t>
            </w:r>
            <w:r w:rsidRPr="00495B3B">
              <w:rPr>
                <w:rFonts w:ascii="Arial" w:hAnsi="Arial" w:cs="Arial"/>
                <w:color w:val="363534"/>
                <w:szCs w:val="22"/>
              </w:rPr>
              <w:t xml:space="preserve"> </w:t>
            </w:r>
            <w:r w:rsidR="000F2E71">
              <w:rPr>
                <w:rFonts w:ascii="Arial" w:hAnsi="Arial" w:cs="Arial"/>
                <w:color w:val="363534"/>
                <w:szCs w:val="22"/>
              </w:rPr>
              <w:fldChar w:fldCharType="begin">
                <w:ffData>
                  <w:name w:val=""/>
                  <w:enabled/>
                  <w:calcOnExit w:val="0"/>
                  <w:checkBox>
                    <w:size w:val="26"/>
                    <w:default w:val="1"/>
                  </w:checkBox>
                </w:ffData>
              </w:fldChar>
            </w:r>
            <w:r w:rsidR="000F2E71">
              <w:rPr>
                <w:rFonts w:ascii="Arial" w:hAnsi="Arial" w:cs="Arial"/>
                <w:color w:val="363534"/>
                <w:szCs w:val="22"/>
              </w:rPr>
              <w:instrText xml:space="preserve"> FORMCHECKBOX </w:instrText>
            </w:r>
            <w:r w:rsidR="000F2E71">
              <w:rPr>
                <w:rFonts w:ascii="Arial" w:hAnsi="Arial" w:cs="Arial"/>
                <w:color w:val="363534"/>
                <w:szCs w:val="22"/>
              </w:rPr>
            </w:r>
            <w:r w:rsidR="000F2E71">
              <w:rPr>
                <w:rFonts w:ascii="Arial" w:hAnsi="Arial" w:cs="Arial"/>
                <w:color w:val="363534"/>
                <w:szCs w:val="22"/>
              </w:rPr>
              <w:fldChar w:fldCharType="separate"/>
            </w:r>
            <w:r w:rsidR="000F2E71">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4B8E374D">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49BBC3C8" w14:textId="2B359186" w:rsidR="00495B3B" w:rsidRPr="00495B3B" w:rsidRDefault="00914A16" w:rsidP="00495B3B">
            <w:pPr>
              <w:tabs>
                <w:tab w:val="left" w:pos="469"/>
                <w:tab w:val="left" w:pos="1189"/>
              </w:tabs>
              <w:spacing w:before="0" w:after="0"/>
              <w:ind w:left="57" w:right="-450"/>
              <w:rPr>
                <w:rFonts w:ascii="Arial" w:hAnsi="Arial" w:cs="Arial"/>
                <w:color w:val="363534"/>
                <w:szCs w:val="22"/>
              </w:rPr>
            </w:pPr>
            <w:r w:rsidRPr="001E573F">
              <w:rPr>
                <w:rFonts w:ascii="Arial" w:hAnsi="Arial" w:cs="Arial"/>
                <w:szCs w:val="22"/>
              </w:rPr>
              <w:t xml:space="preserve">Manager, </w:t>
            </w:r>
            <w:r w:rsidR="00A32E45" w:rsidRPr="001E573F">
              <w:rPr>
                <w:rFonts w:ascii="Arial" w:hAnsi="Arial" w:cs="Arial"/>
                <w:szCs w:val="22"/>
              </w:rPr>
              <w:t>Financ</w:t>
            </w:r>
            <w:r w:rsidR="009D49F9">
              <w:rPr>
                <w:rFonts w:ascii="Arial" w:hAnsi="Arial" w:cs="Arial"/>
                <w:szCs w:val="22"/>
              </w:rPr>
              <w:t>e</w:t>
            </w:r>
            <w:r w:rsidR="00A32E45" w:rsidRPr="001E573F">
              <w:rPr>
                <w:rFonts w:ascii="Arial" w:hAnsi="Arial" w:cs="Arial"/>
                <w:szCs w:val="22"/>
              </w:rPr>
              <w:t xml:space="preserve"> </w:t>
            </w:r>
            <w:r w:rsidR="00F32574">
              <w:rPr>
                <w:rFonts w:ascii="Arial" w:hAnsi="Arial" w:cs="Arial"/>
                <w:szCs w:val="22"/>
              </w:rPr>
              <w:t>Operations</w:t>
            </w:r>
          </w:p>
        </w:tc>
      </w:tr>
      <w:tr w:rsidR="00495B3B" w:rsidRPr="00495B3B" w14:paraId="35F6D00F" w14:textId="77777777" w:rsidTr="4B8E374D">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3B39DD97" w14:textId="520DD9A9" w:rsidR="00495B3B" w:rsidRPr="001E573F" w:rsidRDefault="00E63FC1" w:rsidP="00495B3B">
            <w:pPr>
              <w:tabs>
                <w:tab w:val="left" w:pos="469"/>
                <w:tab w:val="left" w:pos="1189"/>
              </w:tabs>
              <w:spacing w:before="0" w:after="0"/>
              <w:ind w:left="57" w:right="-450"/>
              <w:rPr>
                <w:rFonts w:ascii="Arial" w:hAnsi="Arial" w:cs="Arial"/>
                <w:szCs w:val="22"/>
              </w:rPr>
            </w:pPr>
            <w:r w:rsidRPr="001E573F">
              <w:rPr>
                <w:rFonts w:ascii="Arial" w:hAnsi="Arial" w:cs="Arial"/>
                <w:szCs w:val="22"/>
              </w:rPr>
              <w:fldChar w:fldCharType="begin">
                <w:ffData>
                  <w:name w:val=""/>
                  <w:enabled/>
                  <w:calcOnExit w:val="0"/>
                  <w:checkBox>
                    <w:size w:val="26"/>
                    <w:default w:val="1"/>
                  </w:checkBox>
                </w:ffData>
              </w:fldChar>
            </w:r>
            <w:r w:rsidRPr="001E573F">
              <w:rPr>
                <w:rFonts w:ascii="Arial" w:hAnsi="Arial" w:cs="Arial"/>
                <w:szCs w:val="22"/>
              </w:rPr>
              <w:instrText xml:space="preserve"> FORMCHECKBOX </w:instrText>
            </w:r>
            <w:r w:rsidRPr="001E573F">
              <w:rPr>
                <w:rFonts w:ascii="Arial" w:hAnsi="Arial" w:cs="Arial"/>
                <w:szCs w:val="22"/>
              </w:rPr>
            </w:r>
            <w:r w:rsidRPr="001E573F">
              <w:rPr>
                <w:rFonts w:ascii="Arial" w:hAnsi="Arial" w:cs="Arial"/>
                <w:szCs w:val="22"/>
              </w:rPr>
              <w:fldChar w:fldCharType="separate"/>
            </w:r>
            <w:r w:rsidRPr="001E573F">
              <w:rPr>
                <w:rFonts w:ascii="Arial" w:hAnsi="Arial" w:cs="Arial"/>
                <w:szCs w:val="22"/>
              </w:rPr>
              <w:fldChar w:fldCharType="end"/>
            </w:r>
            <w:r w:rsidR="00495B3B" w:rsidRPr="001E573F">
              <w:rPr>
                <w:rFonts w:ascii="Arial" w:hAnsi="Arial" w:cs="Arial"/>
                <w:szCs w:val="22"/>
              </w:rPr>
              <w:tab/>
              <w:t>Yes</w:t>
            </w:r>
            <w:r w:rsidR="00495B3B" w:rsidRPr="001E573F">
              <w:rPr>
                <w:rFonts w:ascii="Arial" w:hAnsi="Arial" w:cs="Arial"/>
                <w:szCs w:val="22"/>
              </w:rPr>
              <w:tab/>
            </w:r>
            <w:r w:rsidRPr="001E573F">
              <w:rPr>
                <w:rFonts w:ascii="Arial" w:hAnsi="Arial" w:cs="Arial"/>
                <w:szCs w:val="22"/>
              </w:rPr>
              <w:fldChar w:fldCharType="begin">
                <w:ffData>
                  <w:name w:val=""/>
                  <w:enabled w:val="0"/>
                  <w:calcOnExit w:val="0"/>
                  <w:checkBox>
                    <w:size w:val="26"/>
                    <w:default w:val="0"/>
                  </w:checkBox>
                </w:ffData>
              </w:fldChar>
            </w:r>
            <w:r w:rsidRPr="001E573F">
              <w:rPr>
                <w:rFonts w:ascii="Arial" w:hAnsi="Arial" w:cs="Arial"/>
                <w:szCs w:val="22"/>
              </w:rPr>
              <w:instrText xml:space="preserve"> FORMCHECKBOX </w:instrText>
            </w:r>
            <w:r w:rsidRPr="001E573F">
              <w:rPr>
                <w:rFonts w:ascii="Arial" w:hAnsi="Arial" w:cs="Arial"/>
                <w:szCs w:val="22"/>
              </w:rPr>
            </w:r>
            <w:r w:rsidRPr="001E573F">
              <w:rPr>
                <w:rFonts w:ascii="Arial" w:hAnsi="Arial" w:cs="Arial"/>
                <w:szCs w:val="22"/>
              </w:rPr>
              <w:fldChar w:fldCharType="separate"/>
            </w:r>
            <w:r w:rsidRPr="001E573F">
              <w:rPr>
                <w:rFonts w:ascii="Arial" w:hAnsi="Arial" w:cs="Arial"/>
                <w:szCs w:val="22"/>
              </w:rPr>
              <w:fldChar w:fldCharType="end"/>
            </w:r>
            <w:r w:rsidR="00495B3B" w:rsidRPr="001E573F">
              <w:rPr>
                <w:rFonts w:ascii="Arial" w:hAnsi="Arial" w:cs="Arial"/>
                <w:szCs w:val="22"/>
              </w:rPr>
              <w:t xml:space="preserve">  No                If yes, how many?</w:t>
            </w:r>
            <w:r w:rsidRPr="001E573F">
              <w:rPr>
                <w:rFonts w:ascii="Arial" w:hAnsi="Arial" w:cs="Arial"/>
                <w:szCs w:val="22"/>
              </w:rPr>
              <w:t xml:space="preserve"> </w:t>
            </w:r>
            <w:r w:rsidR="008751C1" w:rsidRPr="001E573F">
              <w:rPr>
                <w:rFonts w:ascii="Arial" w:hAnsi="Arial" w:cs="Arial"/>
                <w:szCs w:val="22"/>
              </w:rPr>
              <w:t>4</w:t>
            </w:r>
          </w:p>
        </w:tc>
      </w:tr>
      <w:tr w:rsidR="000A517E" w:rsidRPr="00495B3B" w14:paraId="70C7CF88" w14:textId="77777777" w:rsidTr="4B8E374D">
        <w:trPr>
          <w:trHeight w:val="399"/>
        </w:trPr>
        <w:tc>
          <w:tcPr>
            <w:tcW w:w="2580" w:type="dxa"/>
            <w:tcBorders>
              <w:top w:val="nil"/>
              <w:bottom w:val="nil"/>
              <w:right w:val="nil"/>
            </w:tcBorders>
            <w:vAlign w:val="center"/>
          </w:tcPr>
          <w:p w14:paraId="58989FFF" w14:textId="77777777" w:rsidR="000A517E" w:rsidRPr="00495B3B" w:rsidRDefault="000A517E" w:rsidP="000A517E">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8052" w:type="dxa"/>
            <w:tcBorders>
              <w:top w:val="single" w:sz="4" w:space="0" w:color="A6A6A6" w:themeColor="background1" w:themeShade="A6"/>
              <w:left w:val="nil"/>
              <w:bottom w:val="single" w:sz="4" w:space="0" w:color="A6A6A6" w:themeColor="background1" w:themeShade="A6"/>
              <w:right w:val="nil"/>
            </w:tcBorders>
            <w:vAlign w:val="center"/>
          </w:tcPr>
          <w:p w14:paraId="723EDD97" w14:textId="13C503F5" w:rsidR="000A517E" w:rsidRPr="001E573F" w:rsidRDefault="008751C1" w:rsidP="000A517E">
            <w:pPr>
              <w:spacing w:before="0" w:after="0"/>
              <w:ind w:left="57" w:right="-450"/>
              <w:rPr>
                <w:rFonts w:ascii="Arial" w:hAnsi="Arial" w:cs="Arial"/>
                <w:szCs w:val="22"/>
              </w:rPr>
            </w:pPr>
            <w:r w:rsidRPr="001E573F">
              <w:rPr>
                <w:rFonts w:ascii="Arial" w:hAnsi="Arial" w:cs="Arial"/>
                <w:szCs w:val="22"/>
              </w:rPr>
              <w:t>Hoa Nguyen</w:t>
            </w:r>
            <w:r w:rsidR="000A517E" w:rsidRPr="001E573F">
              <w:rPr>
                <w:rFonts w:ascii="Arial" w:hAnsi="Arial" w:cs="Arial"/>
                <w:szCs w:val="22"/>
              </w:rPr>
              <w:t xml:space="preserve">, </w:t>
            </w:r>
            <w:r w:rsidRPr="001E573F">
              <w:rPr>
                <w:rFonts w:ascii="Arial" w:hAnsi="Arial" w:cs="Arial"/>
                <w:szCs w:val="22"/>
              </w:rPr>
              <w:t>hoa.d.nguyen</w:t>
            </w:r>
            <w:r w:rsidR="000A517E" w:rsidRPr="001E573F">
              <w:rPr>
                <w:rFonts w:ascii="Arial" w:hAnsi="Arial" w:cs="Arial"/>
                <w:szCs w:val="22"/>
              </w:rPr>
              <w: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620B260B" w14:textId="108C1193" w:rsidR="00F777DE" w:rsidRDefault="00F777DE" w:rsidP="00F777DE">
      <w:pPr>
        <w:keepNext/>
        <w:spacing w:line="240" w:lineRule="auto"/>
        <w:rPr>
          <w:rFonts w:asciiTheme="majorHAnsi" w:hAnsiTheme="majorHAnsi" w:cstheme="majorBidi"/>
        </w:rPr>
      </w:pPr>
      <w:r w:rsidRPr="00F777DE">
        <w:rPr>
          <w:rFonts w:asciiTheme="majorHAnsi" w:hAnsiTheme="majorHAnsi" w:cstheme="majorBidi"/>
        </w:rPr>
        <w:t>The Asset Accounting Manager is responsible for leading the asset accounting and asset reporting functions for the department, ensuring timely and accurate reporting of fixed assets, including land (Crown land and freehold land), roads, structures and plant and equipment. The position supports asset owners and senior management and provides technical asset accounting advice on capitalising costs and treatment of land transactions. The position requires a very good understanding of the accounting standards and the Financial Management Act.  </w:t>
      </w:r>
    </w:p>
    <w:p w14:paraId="34BD6B1A" w14:textId="77777777" w:rsidR="00EC252C" w:rsidRPr="00F777DE" w:rsidRDefault="00EC252C" w:rsidP="00F777DE">
      <w:pPr>
        <w:keepNext/>
        <w:spacing w:line="240" w:lineRule="auto"/>
        <w:rPr>
          <w:rFonts w:asciiTheme="majorHAnsi" w:hAnsiTheme="majorHAnsi" w:cstheme="majorBidi"/>
        </w:rPr>
      </w:pPr>
    </w:p>
    <w:p w14:paraId="05D2DD61" w14:textId="40019D0C" w:rsidR="00F777DE" w:rsidRPr="00F777DE" w:rsidRDefault="00F777DE" w:rsidP="00F777DE">
      <w:pPr>
        <w:keepNext/>
        <w:spacing w:line="240" w:lineRule="auto"/>
        <w:rPr>
          <w:rFonts w:asciiTheme="majorHAnsi" w:hAnsiTheme="majorHAnsi" w:cstheme="majorBidi"/>
        </w:rPr>
      </w:pPr>
      <w:r w:rsidRPr="00F777DE">
        <w:rPr>
          <w:rFonts w:asciiTheme="majorHAnsi" w:hAnsiTheme="majorHAnsi" w:cstheme="majorBidi"/>
        </w:rPr>
        <w:t>The position manages asset related deliverables and seeks business improvement and enhancements to the current asset business operations. Well-developed management skills, high level asset accounting expertise, excellent use of analytical tools, effective communication and stakeholder management skills are necessary. </w:t>
      </w:r>
    </w:p>
    <w:p w14:paraId="1B3F576A" w14:textId="63F5F8E9"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B2F6A53" w14:textId="77777777" w:rsidR="00A861C1" w:rsidRDefault="00A861C1" w:rsidP="00A861C1">
      <w:pPr>
        <w:spacing w:before="160"/>
        <w:rPr>
          <w:rFonts w:ascii="Arial" w:hAnsi="Arial"/>
          <w:i/>
          <w:color w:val="000000"/>
          <w:szCs w:val="22"/>
        </w:rPr>
      </w:pPr>
      <w:r w:rsidRPr="001B1027">
        <w:rPr>
          <w:rFonts w:ascii="Arial" w:hAnsi="Arial"/>
          <w:i/>
          <w:color w:val="000000"/>
          <w:szCs w:val="22"/>
        </w:rPr>
        <w:t>The Group</w:t>
      </w:r>
    </w:p>
    <w:p w14:paraId="4E7E05F1" w14:textId="77777777" w:rsidR="001E573F" w:rsidRPr="00F443E0" w:rsidRDefault="001E573F" w:rsidP="001E573F">
      <w:pPr>
        <w:spacing w:before="160"/>
        <w:rPr>
          <w:rFonts w:ascii="Arial" w:hAnsi="Arial"/>
          <w:color w:val="000000"/>
          <w:szCs w:val="22"/>
        </w:rPr>
      </w:pPr>
      <w:r w:rsidRPr="00F443E0">
        <w:rPr>
          <w:b/>
          <w:bCs/>
        </w:rPr>
        <w:t xml:space="preserve">Corporate Services </w:t>
      </w:r>
      <w:r w:rsidRPr="00F443E0">
        <w:t xml:space="preserve">comprises seven divisions which includes People and Culture, Finance, Information Services, Digital and Customer Communications, Legal and Governance, Strategic Operations and Strategy and Performance. Each deliver services and expert advice that enables the department to be a sustainable, vibrant and efficient organisation. </w:t>
      </w:r>
      <w:r w:rsidRPr="00F443E0">
        <w:rPr>
          <w:rFonts w:ascii="Arial" w:hAnsi="Arial"/>
          <w:color w:val="000000"/>
          <w:szCs w:val="22"/>
        </w:rPr>
        <w:t xml:space="preserve"> </w:t>
      </w:r>
    </w:p>
    <w:p w14:paraId="4824B468" w14:textId="77777777" w:rsidR="001E573F" w:rsidRDefault="001E573F" w:rsidP="00A861C1">
      <w:pPr>
        <w:spacing w:before="160"/>
        <w:rPr>
          <w:rFonts w:ascii="Arial" w:hAnsi="Arial"/>
          <w:i/>
          <w:color w:val="000000"/>
          <w:szCs w:val="22"/>
        </w:rPr>
      </w:pPr>
    </w:p>
    <w:p w14:paraId="34DC6120" w14:textId="77777777" w:rsidR="001E573F" w:rsidRDefault="001E573F" w:rsidP="00A861C1">
      <w:pPr>
        <w:spacing w:before="160"/>
        <w:rPr>
          <w:rFonts w:ascii="Arial" w:hAnsi="Arial"/>
          <w:i/>
          <w:color w:val="000000"/>
          <w:szCs w:val="22"/>
        </w:rPr>
      </w:pPr>
    </w:p>
    <w:p w14:paraId="4538AF7C" w14:textId="4329C7A2" w:rsidR="00A861C1" w:rsidRDefault="00A861C1" w:rsidP="00A861C1">
      <w:pPr>
        <w:spacing w:before="160"/>
        <w:rPr>
          <w:rFonts w:ascii="Arial" w:hAnsi="Arial"/>
          <w:i/>
          <w:color w:val="000000"/>
          <w:szCs w:val="22"/>
        </w:rPr>
      </w:pPr>
      <w:r w:rsidRPr="001B1027">
        <w:rPr>
          <w:rFonts w:ascii="Arial" w:hAnsi="Arial"/>
          <w:i/>
          <w:color w:val="000000"/>
          <w:szCs w:val="22"/>
        </w:rPr>
        <w:lastRenderedPageBreak/>
        <w:t>The Division</w:t>
      </w:r>
    </w:p>
    <w:p w14:paraId="23AD7544" w14:textId="77777777" w:rsidR="001E573F" w:rsidRPr="00F443E0" w:rsidRDefault="001E573F" w:rsidP="001E573F">
      <w:pPr>
        <w:spacing w:before="160"/>
        <w:rPr>
          <w:rFonts w:ascii="Arial" w:hAnsi="Arial"/>
          <w:i/>
          <w:color w:val="000000"/>
          <w:szCs w:val="22"/>
        </w:rPr>
      </w:pPr>
      <w:r w:rsidRPr="00F443E0">
        <w:t xml:space="preserve">The </w:t>
      </w:r>
      <w:r w:rsidRPr="00F443E0">
        <w:rPr>
          <w:b/>
          <w:bCs/>
        </w:rPr>
        <w:t xml:space="preserve">Finance </w:t>
      </w:r>
      <w:r>
        <w:rPr>
          <w:b/>
          <w:bCs/>
        </w:rPr>
        <w:t xml:space="preserve">and </w:t>
      </w:r>
      <w:r w:rsidRPr="00F443E0">
        <w:rPr>
          <w:b/>
          <w:bCs/>
        </w:rPr>
        <w:t xml:space="preserve">Infrastructure Services Division </w:t>
      </w:r>
      <w:r w:rsidRPr="00F443E0">
        <w:t>operates as a valued business partner to other groups across DEECA by providing high quality financial, infrastructure, procurement and grant management services, through strong partnerships across the Department, central agencies and service delivery agencies.</w:t>
      </w:r>
    </w:p>
    <w:p w14:paraId="666DF2EF" w14:textId="77777777" w:rsidR="00A861C1" w:rsidRDefault="00A861C1" w:rsidP="00A861C1">
      <w:pPr>
        <w:spacing w:before="160"/>
        <w:rPr>
          <w:rFonts w:ascii="Arial" w:hAnsi="Arial"/>
          <w:i/>
          <w:iCs/>
          <w:color w:val="000000"/>
        </w:rPr>
      </w:pPr>
      <w:r w:rsidRPr="1C4ED8EB">
        <w:rPr>
          <w:rFonts w:ascii="Arial" w:hAnsi="Arial"/>
          <w:i/>
          <w:iCs/>
          <w:color w:val="000000"/>
        </w:rPr>
        <w:t>The Branch</w:t>
      </w:r>
    </w:p>
    <w:p w14:paraId="230D9DE2" w14:textId="631A44C6" w:rsidR="00A861C1" w:rsidRDefault="00A861C1" w:rsidP="00A861C1">
      <w:pPr>
        <w:spacing w:before="160"/>
        <w:rPr>
          <w:rFonts w:ascii="Arial" w:hAnsi="Arial"/>
          <w:color w:val="000000"/>
        </w:rPr>
      </w:pPr>
      <w:r w:rsidRPr="2E6A6EBE">
        <w:rPr>
          <w:rFonts w:ascii="Arial" w:hAnsi="Arial"/>
          <w:color w:val="000000"/>
        </w:rPr>
        <w:t xml:space="preserve">The </w:t>
      </w:r>
      <w:r w:rsidR="007D31E1">
        <w:rPr>
          <w:rFonts w:ascii="Arial" w:hAnsi="Arial"/>
          <w:b/>
          <w:color w:val="000000"/>
        </w:rPr>
        <w:t>Financial Management and Reporting</w:t>
      </w:r>
      <w:r w:rsidRPr="2E6A6EBE">
        <w:rPr>
          <w:rFonts w:ascii="Arial" w:hAnsi="Arial"/>
          <w:color w:val="000000"/>
        </w:rPr>
        <w:t xml:space="preserve"> </w:t>
      </w:r>
      <w:r w:rsidR="00A91E3F" w:rsidRPr="00A91E3F">
        <w:rPr>
          <w:rFonts w:ascii="Arial" w:hAnsi="Arial"/>
          <w:b/>
          <w:bCs/>
          <w:color w:val="000000"/>
        </w:rPr>
        <w:t>Branch</w:t>
      </w:r>
      <w:r w:rsidR="00A91E3F">
        <w:rPr>
          <w:rFonts w:ascii="Arial" w:hAnsi="Arial"/>
          <w:color w:val="000000"/>
        </w:rPr>
        <w:t xml:space="preserve"> </w:t>
      </w:r>
      <w:r w:rsidRPr="00970308">
        <w:rPr>
          <w:rFonts w:ascii="Arial" w:hAnsi="Arial"/>
          <w:color w:val="000000"/>
        </w:rPr>
        <w:t xml:space="preserve">sets the financial policy for </w:t>
      </w:r>
      <w:r w:rsidR="00E47815">
        <w:rPr>
          <w:rFonts w:ascii="Arial" w:hAnsi="Arial"/>
          <w:color w:val="000000"/>
        </w:rPr>
        <w:t>DEECA</w:t>
      </w:r>
      <w:r w:rsidRPr="00970308">
        <w:rPr>
          <w:rFonts w:ascii="Arial" w:hAnsi="Arial"/>
          <w:color w:val="000000"/>
        </w:rPr>
        <w:t xml:space="preserve"> and provides management of and support</w:t>
      </w:r>
      <w:r w:rsidR="00B939E8">
        <w:rPr>
          <w:rFonts w:ascii="Arial" w:hAnsi="Arial"/>
          <w:color w:val="000000"/>
        </w:rPr>
        <w:t xml:space="preserve"> for </w:t>
      </w:r>
      <w:r w:rsidRPr="00970308">
        <w:rPr>
          <w:rFonts w:ascii="Arial" w:hAnsi="Arial"/>
          <w:color w:val="000000"/>
        </w:rPr>
        <w:t xml:space="preserve">procure to pay, accounts receivable and cash management.  The branch manages corporate cards and financial compliance activities, as well as </w:t>
      </w:r>
      <w:r w:rsidR="001E573F">
        <w:rPr>
          <w:rFonts w:ascii="Arial" w:hAnsi="Arial"/>
          <w:color w:val="000000"/>
        </w:rPr>
        <w:t>preparing the department’s annual financial statements.</w:t>
      </w:r>
      <w:r w:rsidRPr="00970308">
        <w:rPr>
          <w:rFonts w:ascii="Arial" w:hAnsi="Arial"/>
          <w:color w:val="000000"/>
        </w:rPr>
        <w:t xml:space="preserve"> </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6423E10E" w14:textId="0EB1DDE2" w:rsidR="00D77EE5" w:rsidRPr="00D77EE5" w:rsidRDefault="008835CA" w:rsidP="00067ED4">
      <w:pPr>
        <w:numPr>
          <w:ilvl w:val="0"/>
          <w:numId w:val="16"/>
        </w:numPr>
        <w:tabs>
          <w:tab w:val="num" w:pos="720"/>
        </w:tabs>
        <w:spacing w:before="0" w:line="240" w:lineRule="auto"/>
        <w:ind w:left="357" w:hanging="357"/>
        <w:rPr>
          <w:rFonts w:ascii="Arial" w:hAnsi="Arial"/>
          <w:szCs w:val="22"/>
        </w:rPr>
      </w:pPr>
      <w:r>
        <w:rPr>
          <w:rFonts w:ascii="Arial" w:hAnsi="Arial"/>
          <w:szCs w:val="22"/>
        </w:rPr>
        <w:t xml:space="preserve">Lead the </w:t>
      </w:r>
      <w:r w:rsidR="004934D3">
        <w:rPr>
          <w:rFonts w:ascii="Arial" w:hAnsi="Arial"/>
          <w:szCs w:val="22"/>
        </w:rPr>
        <w:t xml:space="preserve">Asset Accounting team </w:t>
      </w:r>
      <w:r w:rsidR="002E5D97">
        <w:rPr>
          <w:rFonts w:ascii="Arial" w:hAnsi="Arial"/>
          <w:szCs w:val="22"/>
        </w:rPr>
        <w:t xml:space="preserve">in </w:t>
      </w:r>
      <w:r>
        <w:rPr>
          <w:rFonts w:ascii="Arial" w:hAnsi="Arial"/>
          <w:szCs w:val="22"/>
        </w:rPr>
        <w:t>p</w:t>
      </w:r>
      <w:r w:rsidR="00D77EE5" w:rsidRPr="00D77EE5">
        <w:rPr>
          <w:rFonts w:ascii="Arial" w:hAnsi="Arial"/>
          <w:szCs w:val="22"/>
        </w:rPr>
        <w:t>rovid</w:t>
      </w:r>
      <w:r w:rsidR="002E5D97">
        <w:rPr>
          <w:rFonts w:ascii="Arial" w:hAnsi="Arial"/>
          <w:szCs w:val="22"/>
        </w:rPr>
        <w:t>ing</w:t>
      </w:r>
      <w:r w:rsidR="00D77EE5" w:rsidRPr="00D77EE5">
        <w:rPr>
          <w:rFonts w:ascii="Arial" w:hAnsi="Arial"/>
          <w:szCs w:val="22"/>
        </w:rPr>
        <w:t xml:space="preserve"> expert advice on complex asset accounting </w:t>
      </w:r>
      <w:r w:rsidR="00F22B4C">
        <w:rPr>
          <w:rFonts w:ascii="Arial" w:hAnsi="Arial"/>
          <w:szCs w:val="22"/>
        </w:rPr>
        <w:t>matters</w:t>
      </w:r>
      <w:r w:rsidR="00F22B4C" w:rsidRPr="00D77EE5">
        <w:rPr>
          <w:rFonts w:ascii="Arial" w:hAnsi="Arial"/>
          <w:szCs w:val="22"/>
        </w:rPr>
        <w:t xml:space="preserve"> </w:t>
      </w:r>
      <w:r w:rsidR="00F22B4C">
        <w:rPr>
          <w:rFonts w:ascii="Arial" w:hAnsi="Arial"/>
          <w:szCs w:val="22"/>
        </w:rPr>
        <w:t>based</w:t>
      </w:r>
      <w:r w:rsidR="00D77EE5" w:rsidRPr="00D77EE5">
        <w:rPr>
          <w:rFonts w:ascii="Arial" w:hAnsi="Arial"/>
          <w:szCs w:val="22"/>
        </w:rPr>
        <w:t xml:space="preserve"> on department</w:t>
      </w:r>
      <w:r w:rsidR="00F57607">
        <w:rPr>
          <w:rFonts w:ascii="Arial" w:hAnsi="Arial"/>
          <w:szCs w:val="22"/>
        </w:rPr>
        <w:t>al</w:t>
      </w:r>
      <w:r w:rsidR="00D77EE5" w:rsidRPr="00D77EE5">
        <w:rPr>
          <w:rFonts w:ascii="Arial" w:hAnsi="Arial"/>
          <w:szCs w:val="22"/>
        </w:rPr>
        <w:t xml:space="preserve"> policy </w:t>
      </w:r>
      <w:r w:rsidR="00F57607">
        <w:rPr>
          <w:rFonts w:ascii="Arial" w:hAnsi="Arial"/>
          <w:szCs w:val="22"/>
        </w:rPr>
        <w:t xml:space="preserve">related </w:t>
      </w:r>
      <w:r w:rsidR="00F22B4C">
        <w:rPr>
          <w:rFonts w:ascii="Arial" w:hAnsi="Arial"/>
          <w:szCs w:val="22"/>
        </w:rPr>
        <w:t xml:space="preserve">to </w:t>
      </w:r>
      <w:r w:rsidR="00F22B4C" w:rsidRPr="00D77EE5">
        <w:rPr>
          <w:rFonts w:ascii="Arial" w:hAnsi="Arial"/>
          <w:szCs w:val="22"/>
        </w:rPr>
        <w:t>accounting</w:t>
      </w:r>
      <w:r w:rsidR="00D77EE5" w:rsidRPr="00D77EE5">
        <w:rPr>
          <w:rFonts w:ascii="Arial" w:hAnsi="Arial"/>
          <w:szCs w:val="22"/>
        </w:rPr>
        <w:t xml:space="preserve"> for land, roads, structures, plant and equipment</w:t>
      </w:r>
      <w:r w:rsidR="00353210">
        <w:rPr>
          <w:rFonts w:ascii="Arial" w:hAnsi="Arial"/>
          <w:szCs w:val="22"/>
        </w:rPr>
        <w:t xml:space="preserve"> to ensure compliance with the</w:t>
      </w:r>
      <w:r w:rsidR="00D77EE5" w:rsidRPr="00D77EE5">
        <w:rPr>
          <w:rFonts w:ascii="Arial" w:hAnsi="Arial"/>
          <w:szCs w:val="22"/>
        </w:rPr>
        <w:t xml:space="preserve"> accounting standards</w:t>
      </w:r>
      <w:r w:rsidR="008751C1">
        <w:rPr>
          <w:rFonts w:ascii="Arial" w:hAnsi="Arial"/>
          <w:szCs w:val="22"/>
        </w:rPr>
        <w:t>, departmental</w:t>
      </w:r>
      <w:r w:rsidR="00D77EE5" w:rsidRPr="00D77EE5">
        <w:rPr>
          <w:rFonts w:ascii="Arial" w:hAnsi="Arial"/>
          <w:szCs w:val="22"/>
        </w:rPr>
        <w:t xml:space="preserve"> and DTF poli</w:t>
      </w:r>
      <w:r w:rsidR="00B64E16">
        <w:rPr>
          <w:rFonts w:ascii="Arial" w:hAnsi="Arial"/>
          <w:szCs w:val="22"/>
        </w:rPr>
        <w:t>cies</w:t>
      </w:r>
      <w:r w:rsidR="00D77EE5" w:rsidRPr="00D77EE5">
        <w:rPr>
          <w:rFonts w:ascii="Arial" w:hAnsi="Arial"/>
          <w:szCs w:val="22"/>
        </w:rPr>
        <w:t>.  </w:t>
      </w:r>
    </w:p>
    <w:p w14:paraId="4F7DC85A" w14:textId="0903F478" w:rsidR="00D77EE5" w:rsidRPr="00D77EE5" w:rsidRDefault="00D77EE5" w:rsidP="00067ED4">
      <w:pPr>
        <w:numPr>
          <w:ilvl w:val="0"/>
          <w:numId w:val="16"/>
        </w:numPr>
        <w:tabs>
          <w:tab w:val="num" w:pos="720"/>
        </w:tabs>
        <w:spacing w:before="0" w:line="240" w:lineRule="auto"/>
        <w:ind w:left="357" w:hanging="357"/>
        <w:rPr>
          <w:rFonts w:ascii="Arial" w:hAnsi="Arial"/>
          <w:szCs w:val="22"/>
        </w:rPr>
      </w:pPr>
      <w:r w:rsidRPr="00D77EE5">
        <w:rPr>
          <w:rFonts w:ascii="Arial" w:hAnsi="Arial"/>
          <w:szCs w:val="22"/>
        </w:rPr>
        <w:t>Manage</w:t>
      </w:r>
      <w:r w:rsidR="00C651B5">
        <w:rPr>
          <w:rFonts w:ascii="Arial" w:hAnsi="Arial"/>
          <w:szCs w:val="22"/>
        </w:rPr>
        <w:t xml:space="preserve"> team’s operation</w:t>
      </w:r>
      <w:r w:rsidR="00B012C0">
        <w:rPr>
          <w:rFonts w:ascii="Arial" w:hAnsi="Arial"/>
          <w:szCs w:val="22"/>
        </w:rPr>
        <w:t>s</w:t>
      </w:r>
      <w:r w:rsidR="004D2D31">
        <w:rPr>
          <w:rFonts w:ascii="Arial" w:hAnsi="Arial"/>
          <w:szCs w:val="22"/>
        </w:rPr>
        <w:t xml:space="preserve"> for</w:t>
      </w:r>
      <w:r w:rsidRPr="00D77EE5">
        <w:rPr>
          <w:rFonts w:ascii="Arial" w:hAnsi="Arial"/>
          <w:szCs w:val="22"/>
        </w:rPr>
        <w:t xml:space="preserve"> the integrity of the fixed asset register</w:t>
      </w:r>
      <w:r w:rsidR="00C90E21">
        <w:rPr>
          <w:rFonts w:ascii="Arial" w:hAnsi="Arial"/>
          <w:szCs w:val="22"/>
        </w:rPr>
        <w:t>,</w:t>
      </w:r>
      <w:r w:rsidR="00735E59">
        <w:rPr>
          <w:rFonts w:ascii="Arial" w:hAnsi="Arial"/>
          <w:szCs w:val="22"/>
        </w:rPr>
        <w:t xml:space="preserve"> monthly </w:t>
      </w:r>
      <w:r w:rsidR="0024319D">
        <w:rPr>
          <w:rFonts w:ascii="Arial" w:hAnsi="Arial"/>
          <w:szCs w:val="22"/>
        </w:rPr>
        <w:t xml:space="preserve">assets </w:t>
      </w:r>
      <w:r w:rsidR="00735E59">
        <w:rPr>
          <w:rFonts w:ascii="Arial" w:hAnsi="Arial"/>
          <w:szCs w:val="22"/>
        </w:rPr>
        <w:t>accounts</w:t>
      </w:r>
      <w:r w:rsidR="0024319D">
        <w:rPr>
          <w:rFonts w:ascii="Arial" w:hAnsi="Arial"/>
          <w:szCs w:val="22"/>
        </w:rPr>
        <w:t xml:space="preserve"> and database</w:t>
      </w:r>
      <w:r w:rsidR="00735E59">
        <w:rPr>
          <w:rFonts w:ascii="Arial" w:hAnsi="Arial"/>
          <w:szCs w:val="22"/>
        </w:rPr>
        <w:t xml:space="preserve"> reconciliation</w:t>
      </w:r>
      <w:r w:rsidR="00C90E21">
        <w:rPr>
          <w:rFonts w:ascii="Arial" w:hAnsi="Arial"/>
          <w:szCs w:val="22"/>
        </w:rPr>
        <w:t xml:space="preserve"> </w:t>
      </w:r>
      <w:r w:rsidR="0024319D">
        <w:rPr>
          <w:rFonts w:ascii="Arial" w:hAnsi="Arial"/>
          <w:szCs w:val="22"/>
        </w:rPr>
        <w:t xml:space="preserve">and </w:t>
      </w:r>
      <w:r w:rsidR="007A31F0">
        <w:rPr>
          <w:rFonts w:ascii="Arial" w:hAnsi="Arial"/>
          <w:szCs w:val="22"/>
        </w:rPr>
        <w:t>drive</w:t>
      </w:r>
      <w:r w:rsidRPr="00D77EE5">
        <w:rPr>
          <w:rFonts w:ascii="Arial" w:hAnsi="Arial"/>
          <w:szCs w:val="22"/>
        </w:rPr>
        <w:t xml:space="preserve"> business improvements</w:t>
      </w:r>
      <w:r w:rsidR="007A31F0">
        <w:rPr>
          <w:rFonts w:ascii="Arial" w:hAnsi="Arial"/>
          <w:szCs w:val="22"/>
        </w:rPr>
        <w:t xml:space="preserve"> for</w:t>
      </w:r>
      <w:r w:rsidRPr="00D77EE5">
        <w:rPr>
          <w:rFonts w:ascii="Arial" w:hAnsi="Arial"/>
          <w:szCs w:val="22"/>
        </w:rPr>
        <w:t xml:space="preserve"> systems, processes and practices</w:t>
      </w:r>
      <w:r w:rsidR="00A01274">
        <w:rPr>
          <w:rFonts w:ascii="Arial" w:hAnsi="Arial"/>
          <w:szCs w:val="22"/>
        </w:rPr>
        <w:t xml:space="preserve"> for team management. </w:t>
      </w:r>
    </w:p>
    <w:p w14:paraId="277BFE9C" w14:textId="0FA148E1" w:rsidR="00D77EE5" w:rsidRPr="00D77EE5" w:rsidRDefault="001B00E2" w:rsidP="00067ED4">
      <w:pPr>
        <w:numPr>
          <w:ilvl w:val="0"/>
          <w:numId w:val="16"/>
        </w:numPr>
        <w:tabs>
          <w:tab w:val="num" w:pos="720"/>
        </w:tabs>
        <w:spacing w:before="0" w:line="240" w:lineRule="auto"/>
        <w:ind w:left="357" w:hanging="357"/>
        <w:rPr>
          <w:rFonts w:ascii="Arial" w:hAnsi="Arial"/>
          <w:szCs w:val="22"/>
        </w:rPr>
      </w:pPr>
      <w:r>
        <w:rPr>
          <w:rFonts w:ascii="Arial" w:hAnsi="Arial"/>
          <w:szCs w:val="22"/>
        </w:rPr>
        <w:t>Prepare</w:t>
      </w:r>
      <w:r w:rsidR="00D77EE5" w:rsidRPr="00D77EE5">
        <w:rPr>
          <w:rFonts w:ascii="Arial" w:hAnsi="Arial"/>
          <w:szCs w:val="22"/>
        </w:rPr>
        <w:t xml:space="preserve"> accurate and timely fixed asset schedules</w:t>
      </w:r>
      <w:r w:rsidR="00C2127B">
        <w:rPr>
          <w:rFonts w:ascii="Arial" w:hAnsi="Arial"/>
          <w:szCs w:val="22"/>
        </w:rPr>
        <w:t>, manage asset lifecycle</w:t>
      </w:r>
      <w:r w:rsidR="0055441E">
        <w:rPr>
          <w:rFonts w:ascii="Arial" w:hAnsi="Arial"/>
          <w:szCs w:val="22"/>
        </w:rPr>
        <w:t xml:space="preserve"> required for various reporting purposes such as </w:t>
      </w:r>
      <w:r w:rsidR="00396A1B">
        <w:rPr>
          <w:rFonts w:ascii="Arial" w:hAnsi="Arial"/>
          <w:szCs w:val="22"/>
        </w:rPr>
        <w:t>a</w:t>
      </w:r>
      <w:r w:rsidR="0055441E">
        <w:rPr>
          <w:rFonts w:ascii="Arial" w:hAnsi="Arial"/>
          <w:szCs w:val="22"/>
        </w:rPr>
        <w:t xml:space="preserve">nnual </w:t>
      </w:r>
      <w:r w:rsidR="00396A1B">
        <w:rPr>
          <w:rFonts w:ascii="Arial" w:hAnsi="Arial"/>
          <w:szCs w:val="22"/>
        </w:rPr>
        <w:t xml:space="preserve">financial </w:t>
      </w:r>
      <w:r w:rsidR="0055441E">
        <w:rPr>
          <w:rFonts w:ascii="Arial" w:hAnsi="Arial"/>
          <w:szCs w:val="22"/>
        </w:rPr>
        <w:t>repor</w:t>
      </w:r>
      <w:r w:rsidR="00396A1B">
        <w:rPr>
          <w:rFonts w:ascii="Arial" w:hAnsi="Arial"/>
          <w:szCs w:val="22"/>
        </w:rPr>
        <w:t xml:space="preserve">t. </w:t>
      </w:r>
      <w:r w:rsidR="00D77EE5" w:rsidRPr="00D77EE5">
        <w:rPr>
          <w:rFonts w:ascii="Arial" w:hAnsi="Arial"/>
          <w:szCs w:val="22"/>
        </w:rPr>
        <w:t> </w:t>
      </w:r>
    </w:p>
    <w:p w14:paraId="6497F554" w14:textId="0DEAEA27" w:rsidR="00D77EE5" w:rsidRPr="00D77EE5" w:rsidRDefault="00D77EE5" w:rsidP="00067ED4">
      <w:pPr>
        <w:numPr>
          <w:ilvl w:val="0"/>
          <w:numId w:val="16"/>
        </w:numPr>
        <w:tabs>
          <w:tab w:val="num" w:pos="720"/>
        </w:tabs>
        <w:spacing w:before="0" w:line="240" w:lineRule="auto"/>
        <w:ind w:left="357" w:hanging="357"/>
        <w:rPr>
          <w:rFonts w:ascii="Arial" w:hAnsi="Arial"/>
          <w:szCs w:val="22"/>
        </w:rPr>
      </w:pPr>
      <w:r w:rsidRPr="00D77EE5">
        <w:rPr>
          <w:rFonts w:ascii="Arial" w:hAnsi="Arial"/>
          <w:szCs w:val="22"/>
        </w:rPr>
        <w:t>Manage the assessment of land transactions, construction in progress, depreciation, useful lives of assets and impairment reviews</w:t>
      </w:r>
      <w:r w:rsidR="0046586C">
        <w:rPr>
          <w:rFonts w:ascii="Arial" w:hAnsi="Arial"/>
          <w:szCs w:val="22"/>
        </w:rPr>
        <w:t xml:space="preserve"> as required </w:t>
      </w:r>
      <w:r w:rsidR="008C61F8">
        <w:rPr>
          <w:rFonts w:ascii="Arial" w:hAnsi="Arial"/>
          <w:szCs w:val="22"/>
        </w:rPr>
        <w:t>through</w:t>
      </w:r>
      <w:r w:rsidR="0046586C">
        <w:rPr>
          <w:rFonts w:ascii="Arial" w:hAnsi="Arial"/>
          <w:szCs w:val="22"/>
        </w:rPr>
        <w:t xml:space="preserve"> the asset lifecycle.</w:t>
      </w:r>
      <w:r w:rsidRPr="00D77EE5">
        <w:rPr>
          <w:rFonts w:ascii="Arial" w:hAnsi="Arial"/>
          <w:szCs w:val="22"/>
        </w:rPr>
        <w:t> </w:t>
      </w:r>
    </w:p>
    <w:p w14:paraId="34AB8C7B" w14:textId="77777777" w:rsidR="00D77EE5" w:rsidRPr="00D77EE5" w:rsidRDefault="00D77EE5" w:rsidP="00067ED4">
      <w:pPr>
        <w:numPr>
          <w:ilvl w:val="0"/>
          <w:numId w:val="16"/>
        </w:numPr>
        <w:tabs>
          <w:tab w:val="num" w:pos="720"/>
        </w:tabs>
        <w:spacing w:before="0" w:line="240" w:lineRule="auto"/>
        <w:ind w:left="357" w:hanging="357"/>
        <w:rPr>
          <w:rFonts w:ascii="Arial" w:hAnsi="Arial"/>
          <w:szCs w:val="22"/>
        </w:rPr>
      </w:pPr>
      <w:r w:rsidRPr="00D77EE5">
        <w:rPr>
          <w:rFonts w:ascii="Arial" w:hAnsi="Arial"/>
          <w:szCs w:val="22"/>
        </w:rPr>
        <w:t>Manage the asset valuation processes, including the annual assessment of the movement in asset values, asset recognition valuation, interim valuations, and the 5 yearly independent valuation. Engage the Valuer General and ensure valuation are reasonable and timely.  </w:t>
      </w:r>
    </w:p>
    <w:p w14:paraId="343912EA" w14:textId="215B3485" w:rsidR="00D77EE5" w:rsidRPr="00967036" w:rsidRDefault="00967036" w:rsidP="00967036">
      <w:pPr>
        <w:numPr>
          <w:ilvl w:val="0"/>
          <w:numId w:val="16"/>
        </w:numPr>
        <w:tabs>
          <w:tab w:val="num" w:pos="720"/>
        </w:tabs>
        <w:spacing w:before="0" w:line="240" w:lineRule="auto"/>
        <w:ind w:left="357" w:hanging="357"/>
        <w:rPr>
          <w:rFonts w:ascii="Arial" w:hAnsi="Arial"/>
          <w:szCs w:val="22"/>
        </w:rPr>
      </w:pPr>
      <w:r w:rsidRPr="00967036">
        <w:rPr>
          <w:rFonts w:ascii="Arial" w:hAnsi="Arial"/>
          <w:szCs w:val="22"/>
        </w:rPr>
        <w:t>Manage</w:t>
      </w:r>
      <w:r w:rsidR="00C95685">
        <w:rPr>
          <w:rFonts w:ascii="Arial" w:hAnsi="Arial"/>
          <w:szCs w:val="22"/>
        </w:rPr>
        <w:t xml:space="preserve"> and participate in</w:t>
      </w:r>
      <w:r>
        <w:rPr>
          <w:rFonts w:ascii="Arial" w:hAnsi="Arial"/>
          <w:szCs w:val="22"/>
        </w:rPr>
        <w:t xml:space="preserve"> simple to</w:t>
      </w:r>
      <w:r w:rsidRPr="00967036">
        <w:rPr>
          <w:rFonts w:ascii="Arial" w:hAnsi="Arial"/>
          <w:szCs w:val="22"/>
        </w:rPr>
        <w:t xml:space="preserve"> complex asset accounting projects and arrangements, including service concession arrangements, Crown land and right-of-use leases, providing robust analysis, recommendations and clear written advice.</w:t>
      </w:r>
      <w:r w:rsidR="00D77EE5" w:rsidRPr="00967036">
        <w:rPr>
          <w:rFonts w:ascii="Arial" w:hAnsi="Arial"/>
          <w:szCs w:val="22"/>
        </w:rPr>
        <w:t>   </w:t>
      </w:r>
    </w:p>
    <w:p w14:paraId="3567A495" w14:textId="01C20B87" w:rsidR="0076110A" w:rsidRPr="004353B0" w:rsidRDefault="00D77EE5" w:rsidP="004353B0">
      <w:pPr>
        <w:numPr>
          <w:ilvl w:val="0"/>
          <w:numId w:val="16"/>
        </w:numPr>
        <w:tabs>
          <w:tab w:val="num" w:pos="720"/>
        </w:tabs>
        <w:spacing w:before="0" w:line="240" w:lineRule="auto"/>
        <w:ind w:left="357" w:hanging="357"/>
        <w:rPr>
          <w:rFonts w:ascii="Arial" w:hAnsi="Arial"/>
          <w:szCs w:val="22"/>
        </w:rPr>
      </w:pPr>
      <w:r w:rsidRPr="00D77EE5">
        <w:rPr>
          <w:rFonts w:ascii="Arial" w:hAnsi="Arial"/>
          <w:szCs w:val="22"/>
        </w:rPr>
        <w:t>To practice cultural safety by creating environments, relationships and systems free from racism and discrimination so that people can feel safe, valued and able to participate. </w:t>
      </w:r>
    </w:p>
    <w:p w14:paraId="1AEE2617" w14:textId="77777777" w:rsidR="00495B3B" w:rsidRPr="0062121F" w:rsidRDefault="00495B3B" w:rsidP="0062121F">
      <w:pPr>
        <w:spacing w:before="0" w:after="0" w:line="240" w:lineRule="auto"/>
        <w:ind w:left="357"/>
        <w:rPr>
          <w:rFonts w:ascii="Arial" w:hAnsi="Arial" w:cs="Arial"/>
          <w:color w:val="363534"/>
          <w:szCs w:val="22"/>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3791FC17" w14:textId="77777777" w:rsidR="00594944" w:rsidRPr="001B1027" w:rsidRDefault="00594944" w:rsidP="00594944">
      <w:pPr>
        <w:rPr>
          <w:rFonts w:ascii="Arial" w:hAnsi="Arial"/>
          <w:szCs w:val="22"/>
        </w:rPr>
      </w:pPr>
      <w:bookmarkStart w:id="2" w:name="_Hlk102550785"/>
      <w:r w:rsidRPr="001B1027">
        <w:rPr>
          <w:rFonts w:ascii="Arial" w:hAnsi="Arial"/>
          <w:szCs w:val="22"/>
        </w:rPr>
        <w:t>The key selection criteria specified below outline the capabilities required for the position.</w:t>
      </w:r>
    </w:p>
    <w:p w14:paraId="7680CC0E" w14:textId="77777777" w:rsidR="00594944" w:rsidRDefault="00594944" w:rsidP="00594944">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46211CC9" w14:textId="77777777" w:rsidR="00594944" w:rsidRPr="00622431" w:rsidRDefault="00594944" w:rsidP="00067ED4">
      <w:pPr>
        <w:pStyle w:val="ListParagraph"/>
        <w:numPr>
          <w:ilvl w:val="0"/>
          <w:numId w:val="16"/>
        </w:numPr>
        <w:spacing w:before="0" w:after="0" w:line="276" w:lineRule="auto"/>
        <w:rPr>
          <w:rFonts w:ascii="Arial" w:hAnsi="Arial"/>
          <w:b/>
          <w:szCs w:val="22"/>
        </w:rPr>
      </w:pPr>
      <w:r w:rsidRPr="00622431">
        <w:rPr>
          <w:rFonts w:ascii="Arial" w:hAnsi="Arial"/>
          <w:color w:val="000000"/>
          <w:lang w:eastAsia="zh-CN"/>
        </w:rPr>
        <w:t>Degree in finance, accounting or commerce is desirable</w:t>
      </w:r>
    </w:p>
    <w:p w14:paraId="7F5A33D7" w14:textId="77777777" w:rsidR="00594944" w:rsidRDefault="00594944" w:rsidP="00067ED4">
      <w:pPr>
        <w:pStyle w:val="ListParagraph"/>
        <w:numPr>
          <w:ilvl w:val="0"/>
          <w:numId w:val="16"/>
        </w:numPr>
        <w:spacing w:before="0" w:after="0" w:line="276" w:lineRule="auto"/>
        <w:rPr>
          <w:rFonts w:ascii="Arial" w:hAnsi="Arial"/>
          <w:b/>
          <w:szCs w:val="22"/>
        </w:rPr>
      </w:pPr>
      <w:r>
        <w:rPr>
          <w:rFonts w:ascii="Arial" w:hAnsi="Arial"/>
          <w:color w:val="000000"/>
          <w:lang w:eastAsia="zh-CN"/>
        </w:rPr>
        <w:t>Member of CPA/CA is desirable.</w:t>
      </w:r>
    </w:p>
    <w:p w14:paraId="20907079" w14:textId="084BEA84" w:rsidR="00531056" w:rsidRPr="004353B0" w:rsidRDefault="00594944" w:rsidP="004353B0">
      <w:pPr>
        <w:pStyle w:val="ListBullet"/>
        <w:numPr>
          <w:ilvl w:val="0"/>
          <w:numId w:val="16"/>
        </w:numPr>
        <w:spacing w:before="0" w:after="0" w:line="220" w:lineRule="atLeast"/>
        <w:rPr>
          <w:rFonts w:cstheme="minorHAnsi"/>
        </w:rPr>
      </w:pPr>
      <w:r w:rsidRPr="009030C3">
        <w:rPr>
          <w:rFonts w:cstheme="minorHAnsi"/>
        </w:rPr>
        <w:t>Knowledge of accounting standards and the Financial Management Act.</w:t>
      </w:r>
    </w:p>
    <w:p w14:paraId="04B43C32" w14:textId="77777777" w:rsidR="00594944" w:rsidRPr="001B1027" w:rsidRDefault="00594944" w:rsidP="00594944">
      <w:pPr>
        <w:spacing w:before="160"/>
        <w:rPr>
          <w:rFonts w:ascii="Arial" w:hAnsi="Arial"/>
          <w:b/>
        </w:rPr>
      </w:pPr>
      <w:r w:rsidRPr="59CDF50F">
        <w:rPr>
          <w:rFonts w:ascii="Arial" w:hAnsi="Arial"/>
          <w:b/>
        </w:rPr>
        <w:t>Capabilities</w:t>
      </w:r>
    </w:p>
    <w:p w14:paraId="1175FFE4" w14:textId="77777777" w:rsidR="00594944" w:rsidRPr="00310CC5" w:rsidRDefault="00594944" w:rsidP="00067ED4">
      <w:pPr>
        <w:numPr>
          <w:ilvl w:val="0"/>
          <w:numId w:val="16"/>
        </w:numPr>
        <w:spacing w:before="60" w:line="240" w:lineRule="auto"/>
        <w:ind w:left="357" w:hanging="357"/>
        <w:rPr>
          <w:rFonts w:ascii="Arial" w:hAnsi="Arial"/>
          <w:b/>
          <w:bCs/>
          <w:color w:val="000000"/>
          <w:lang w:eastAsia="zh-CN"/>
        </w:rPr>
      </w:pPr>
      <w:bookmarkStart w:id="3" w:name="_Hlk80098910"/>
      <w:r>
        <w:rPr>
          <w:rFonts w:ascii="Arial" w:hAnsi="Arial"/>
          <w:b/>
          <w:bCs/>
          <w:color w:val="000000"/>
        </w:rPr>
        <w:t>Finance Operations and System:</w:t>
      </w:r>
      <w:r w:rsidRPr="007C5033">
        <w:rPr>
          <w:rFonts w:ascii="Arial" w:hAnsi="Arial"/>
          <w:b/>
          <w:bCs/>
          <w:color w:val="000000"/>
        </w:rPr>
        <w:t xml:space="preserve"> </w:t>
      </w:r>
      <w:r w:rsidRPr="006569E6">
        <w:rPr>
          <w:rFonts w:ascii="Arial" w:hAnsi="Arial"/>
          <w:color w:val="000000"/>
        </w:rPr>
        <w:t>Assesses the adequacy and identifies ways to improve the performance of finance systems and reporting and finds opportunities to enhance the financial system capability of others</w:t>
      </w:r>
      <w:r w:rsidRPr="006569E6">
        <w:rPr>
          <w:rFonts w:ascii="Arial" w:hAnsi="Arial"/>
          <w:color w:val="000000"/>
          <w:lang w:val="en-US"/>
        </w:rPr>
        <w:t>​</w:t>
      </w:r>
      <w:r>
        <w:rPr>
          <w:rFonts w:ascii="Arial" w:hAnsi="Arial"/>
          <w:b/>
          <w:bCs/>
          <w:color w:val="000000"/>
        </w:rPr>
        <w:t xml:space="preserve">. </w:t>
      </w:r>
      <w:r w:rsidRPr="006569E6">
        <w:rPr>
          <w:rFonts w:ascii="Arial" w:hAnsi="Arial"/>
          <w:color w:val="000000"/>
        </w:rPr>
        <w:t>Implements and monitors financial system management policies, protocols and systems updates to maintain system integrity</w:t>
      </w:r>
      <w:r>
        <w:rPr>
          <w:rFonts w:ascii="Arial" w:hAnsi="Arial"/>
          <w:color w:val="000000"/>
        </w:rPr>
        <w:t>.</w:t>
      </w:r>
      <w:r w:rsidRPr="006569E6">
        <w:rPr>
          <w:rFonts w:ascii="Arial" w:hAnsi="Arial"/>
          <w:color w:val="000000"/>
        </w:rPr>
        <w:t> </w:t>
      </w:r>
      <w:r w:rsidRPr="006569E6">
        <w:rPr>
          <w:rFonts w:ascii="Arial" w:hAnsi="Arial"/>
          <w:color w:val="000000"/>
          <w:lang w:val="en-US"/>
        </w:rPr>
        <w:t>​</w:t>
      </w:r>
      <w:r w:rsidRPr="006569E6">
        <w:rPr>
          <w:rFonts w:ascii="Arial" w:hAnsi="Arial"/>
          <w:color w:val="000000"/>
        </w:rPr>
        <w:t>Reviews the operation of financial systems and transaction processing to evaluate compliance with policies, protocols and processes​</w:t>
      </w:r>
      <w:r>
        <w:rPr>
          <w:rFonts w:ascii="Arial" w:hAnsi="Arial"/>
          <w:b/>
          <w:bCs/>
          <w:color w:val="000000"/>
        </w:rPr>
        <w:t xml:space="preserve">. </w:t>
      </w:r>
      <w:r w:rsidRPr="00310CC5">
        <w:rPr>
          <w:rFonts w:ascii="Arial" w:hAnsi="Arial"/>
          <w:color w:val="000000"/>
        </w:rPr>
        <w:t>Reviews and implements controls and feedback mechanisms to monitor the accuracy and completeness of transactional finance processes</w:t>
      </w:r>
      <w:r w:rsidRPr="00310CC5">
        <w:rPr>
          <w:rFonts w:ascii="Arial" w:hAnsi="Arial"/>
          <w:color w:val="000000"/>
          <w:lang w:val="en-US"/>
        </w:rPr>
        <w:t>​</w:t>
      </w:r>
    </w:p>
    <w:p w14:paraId="76E68A5E" w14:textId="77777777" w:rsidR="00594944" w:rsidRPr="00006B96" w:rsidRDefault="00594944" w:rsidP="00067ED4">
      <w:pPr>
        <w:numPr>
          <w:ilvl w:val="0"/>
          <w:numId w:val="16"/>
        </w:numPr>
        <w:spacing w:before="60" w:line="240" w:lineRule="auto"/>
        <w:ind w:left="357" w:hanging="357"/>
        <w:rPr>
          <w:rFonts w:ascii="Arial" w:hAnsi="Arial"/>
          <w:color w:val="000000"/>
          <w:lang w:eastAsia="zh-CN"/>
        </w:rPr>
      </w:pPr>
      <w:bookmarkStart w:id="4" w:name="_Hlk80097023"/>
      <w:r w:rsidRPr="004D0FFD">
        <w:rPr>
          <w:rFonts w:ascii="Arial" w:hAnsi="Arial"/>
          <w:b/>
          <w:bCs/>
          <w:color w:val="000000"/>
          <w:lang w:eastAsia="zh-CN"/>
        </w:rPr>
        <w:t>Financial Strategy, Governance &amp; Risk Management</w:t>
      </w:r>
      <w:r>
        <w:rPr>
          <w:rFonts w:ascii="Arial" w:hAnsi="Arial"/>
          <w:b/>
          <w:bCs/>
          <w:color w:val="000000"/>
          <w:lang w:eastAsia="zh-CN"/>
        </w:rPr>
        <w:t xml:space="preserve">: </w:t>
      </w:r>
      <w:r w:rsidRPr="00006B96">
        <w:rPr>
          <w:rFonts w:ascii="Arial" w:hAnsi="Arial"/>
          <w:color w:val="000000"/>
          <w:lang w:eastAsia="zh-CN"/>
        </w:rPr>
        <w:t>Provides technical subject matter input into the development of financial policies and control mechanisms, to deliver the most effective governance outcomes which are clearly understood by stakeholders and finance staff across the organisation</w:t>
      </w:r>
      <w:r>
        <w:rPr>
          <w:rFonts w:ascii="Arial" w:hAnsi="Arial"/>
          <w:color w:val="000000"/>
          <w:lang w:eastAsia="zh-CN"/>
        </w:rPr>
        <w:t>.</w:t>
      </w:r>
    </w:p>
    <w:p w14:paraId="05572F5D" w14:textId="77777777" w:rsidR="00594944" w:rsidRPr="002253F9" w:rsidRDefault="00594944" w:rsidP="00067ED4">
      <w:pPr>
        <w:numPr>
          <w:ilvl w:val="0"/>
          <w:numId w:val="16"/>
        </w:numPr>
        <w:spacing w:before="60" w:line="240" w:lineRule="auto"/>
        <w:ind w:left="357" w:hanging="357"/>
        <w:rPr>
          <w:rFonts w:ascii="Arial" w:hAnsi="Arial"/>
          <w:color w:val="000000"/>
          <w:lang w:eastAsia="zh-CN"/>
        </w:rPr>
      </w:pPr>
      <w:r w:rsidRPr="002253F9">
        <w:rPr>
          <w:rFonts w:ascii="Arial" w:hAnsi="Arial"/>
          <w:b/>
          <w:bCs/>
          <w:color w:val="000000"/>
          <w:lang w:eastAsia="zh-CN"/>
        </w:rPr>
        <w:t>Critical Thinking &amp; Problem Solving</w:t>
      </w:r>
      <w:r>
        <w:rPr>
          <w:rFonts w:ascii="Arial" w:hAnsi="Arial"/>
          <w:color w:val="000000"/>
          <w:lang w:eastAsia="zh-CN"/>
        </w:rPr>
        <w:t xml:space="preserve">: </w:t>
      </w:r>
      <w:r w:rsidRPr="00E25FC6">
        <w:rPr>
          <w:rFonts w:ascii="Arial" w:hAnsi="Arial"/>
          <w:color w:val="000000"/>
          <w:lang w:eastAsia="zh-CN"/>
        </w:rPr>
        <w:t>Takes into account wider business context within business unit when considering options to resolve issues. Identifies recurring problems and prevents future recurrence by integrating solutions into work process. Delivers tangible business outcomes as a result of critically evaluating problems from multiple perspectives and delivering effective solutions.</w:t>
      </w:r>
    </w:p>
    <w:bookmarkEnd w:id="4"/>
    <w:p w14:paraId="3B6452C3" w14:textId="77777777" w:rsidR="001E573F" w:rsidRPr="001E573F" w:rsidRDefault="001E573F" w:rsidP="00067ED4">
      <w:pPr>
        <w:numPr>
          <w:ilvl w:val="0"/>
          <w:numId w:val="16"/>
        </w:numPr>
        <w:spacing w:before="60" w:line="240" w:lineRule="auto"/>
        <w:ind w:left="357" w:hanging="357"/>
        <w:rPr>
          <w:rFonts w:ascii="Arial" w:hAnsi="Arial"/>
          <w:color w:val="000000"/>
          <w:lang w:eastAsia="zh-CN"/>
        </w:rPr>
      </w:pPr>
      <w:r w:rsidRPr="001E573F">
        <w:rPr>
          <w:rFonts w:ascii="Arial" w:hAnsi="Arial"/>
          <w:b/>
          <w:bCs/>
          <w:color w:val="000000"/>
          <w:lang w:eastAsia="zh-CN"/>
        </w:rPr>
        <w:lastRenderedPageBreak/>
        <w:t xml:space="preserve">Managing People - </w:t>
      </w:r>
      <w:r w:rsidRPr="001E573F">
        <w:rPr>
          <w:rFonts w:ascii="Arial" w:hAnsi="Arial"/>
          <w:color w:val="000000"/>
          <w:lang w:eastAsia="zh-CN"/>
        </w:rPr>
        <w:t>Understands own performance goals and how they are linked to broader operational needs; Supports others to achieve goals; Demonstrates empathy and contributes to the wellbeing and motivation of team; Understands and acts in accordance to public sector values, ethics, and codes of conduct.</w:t>
      </w:r>
    </w:p>
    <w:p w14:paraId="08117A88" w14:textId="77777777" w:rsidR="00594944" w:rsidRPr="001E573F" w:rsidRDefault="00594944" w:rsidP="00067ED4">
      <w:pPr>
        <w:numPr>
          <w:ilvl w:val="0"/>
          <w:numId w:val="16"/>
        </w:numPr>
        <w:spacing w:before="60" w:line="240" w:lineRule="auto"/>
        <w:ind w:left="357" w:hanging="357"/>
        <w:rPr>
          <w:rFonts w:ascii="Arial" w:hAnsi="Arial"/>
          <w:b/>
          <w:bCs/>
          <w:color w:val="000000"/>
          <w:lang w:eastAsia="zh-CN"/>
        </w:rPr>
      </w:pPr>
      <w:r w:rsidRPr="00310CC5">
        <w:rPr>
          <w:rFonts w:ascii="Arial" w:hAnsi="Arial"/>
          <w:b/>
          <w:bCs/>
          <w:color w:val="000000"/>
          <w:lang w:eastAsia="zh-CN"/>
        </w:rPr>
        <w:t>Lead and Navigate Change</w:t>
      </w:r>
      <w:r>
        <w:rPr>
          <w:rFonts w:ascii="Arial" w:hAnsi="Arial"/>
          <w:b/>
          <w:bCs/>
          <w:color w:val="000000"/>
          <w:lang w:eastAsia="zh-CN"/>
        </w:rPr>
        <w:t xml:space="preserve">: </w:t>
      </w:r>
      <w:r w:rsidRPr="001E573F">
        <w:rPr>
          <w:rFonts w:ascii="Arial" w:hAnsi="Arial"/>
          <w:color w:val="000000"/>
          <w:lang w:eastAsia="zh-CN"/>
        </w:rPr>
        <w:t>Implement structured change management initiatives at an organisational level; Clarify purpose &amp; benefits of change to staff &amp; provide leadership in times of uncertainty.</w:t>
      </w:r>
      <w:bookmarkEnd w:id="3"/>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E762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AE994AA"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DE02E8">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31AF1C35" w:rsidR="00495B3B" w:rsidRPr="004353B0" w:rsidRDefault="00495B3B" w:rsidP="004353B0">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r w:rsidR="002A67A6">
              <w:rPr>
                <w:rFonts w:ascii="Arial" w:hAnsi="Arial" w:cs="Arial"/>
                <w:sz w:val="20"/>
              </w:rPr>
              <w:t>:</w:t>
            </w:r>
          </w:p>
        </w:tc>
        <w:tc>
          <w:tcPr>
            <w:tcW w:w="6803" w:type="dxa"/>
            <w:shd w:val="clear" w:color="auto" w:fill="auto"/>
          </w:tcPr>
          <w:p w14:paraId="23FF4545" w14:textId="44583F4F" w:rsidR="00495B3B" w:rsidRPr="00BA6E7C" w:rsidRDefault="00495B3B" w:rsidP="00067ED4">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tc>
      </w:tr>
      <w:tr w:rsidR="00495B3B" w:rsidRPr="00495B3B" w14:paraId="7CD2DEBC"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68ADC35D" w:rsidR="00495B3B" w:rsidRPr="00BA6E7C" w:rsidRDefault="00495B3B" w:rsidP="00BA6E7C">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1EDCE6BA" w14:textId="77777777" w:rsidR="004353B0" w:rsidRPr="00495B3B" w:rsidRDefault="004353B0" w:rsidP="004353B0">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41FA12C6" w:rsidR="00495B3B" w:rsidRPr="00495B3B" w:rsidRDefault="004353B0" w:rsidP="004353B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E7625">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640C9351" w14:textId="77777777" w:rsidR="004353B0" w:rsidRPr="00495B3B" w:rsidRDefault="004353B0" w:rsidP="004353B0">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17C85D5" w14:textId="77777777" w:rsidR="004353B0" w:rsidRPr="00495B3B" w:rsidRDefault="004353B0" w:rsidP="004353B0">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31271C70" w:rsidR="00495B3B" w:rsidRPr="00495B3B" w:rsidRDefault="004353B0" w:rsidP="004353B0">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353B0" w:rsidRPr="00495B3B" w14:paraId="10873C64" w14:textId="77777777" w:rsidTr="006E762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353B0" w:rsidRPr="00495B3B" w:rsidRDefault="004353B0" w:rsidP="004353B0">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A8F5263" w:rsidR="004353B0" w:rsidRPr="00495B3B" w:rsidRDefault="004353B0" w:rsidP="004353B0">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FF6BEBE" w14:textId="77777777" w:rsidR="004353B0" w:rsidRPr="00495B3B" w:rsidRDefault="004353B0" w:rsidP="004353B0">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0800392C" w14:textId="77777777" w:rsidR="004353B0" w:rsidRPr="00454423" w:rsidRDefault="004353B0" w:rsidP="004353B0">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B9DFEAA" w14:textId="77777777" w:rsidR="004353B0" w:rsidRPr="005763CD" w:rsidRDefault="004353B0" w:rsidP="004353B0">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73F83A5" w14:textId="77777777" w:rsidR="004353B0" w:rsidRPr="005763CD" w:rsidRDefault="004353B0" w:rsidP="004353B0">
      <w:pPr>
        <w:spacing w:before="0" w:after="0"/>
        <w:rPr>
          <w:rFonts w:ascii="Arial" w:hAnsi="Arial" w:cs="Arial"/>
        </w:rPr>
      </w:pPr>
    </w:p>
    <w:p w14:paraId="6AAA1A25" w14:textId="77777777" w:rsidR="004353B0" w:rsidRPr="005763CD" w:rsidRDefault="004353B0" w:rsidP="004353B0">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1AB9E90B" w14:textId="77777777" w:rsidR="004353B0" w:rsidRPr="00495B3B" w:rsidRDefault="004353B0" w:rsidP="004353B0">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92DF82D" w14:textId="77777777" w:rsidR="004353B0" w:rsidRPr="002775A7" w:rsidRDefault="004353B0" w:rsidP="004353B0">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69FCF00F" w14:textId="65E91D34" w:rsidR="004353B0" w:rsidRPr="004353B0" w:rsidRDefault="004353B0" w:rsidP="004353B0">
      <w:pPr>
        <w:rPr>
          <w:rFonts w:ascii="Arial" w:hAnsi="Arial" w:cs="Arial"/>
          <w:color w:val="000000"/>
          <w:szCs w:val="22"/>
        </w:rPr>
      </w:pPr>
      <w:r w:rsidRPr="00AC1638">
        <w:rPr>
          <w:rFonts w:ascii="Arial" w:eastAsia="Microsoft JhengHei" w:hAnsi="Arial"/>
          <w:color w:val="442D97"/>
          <w:sz w:val="28"/>
          <w:szCs w:val="28"/>
        </w:rPr>
        <w:t>Our Community Charter</w:t>
      </w:r>
    </w:p>
    <w:p w14:paraId="27926AEF" w14:textId="77777777" w:rsidR="004353B0" w:rsidRPr="00AC1638" w:rsidRDefault="004353B0" w:rsidP="004353B0">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371D137D" w14:textId="77777777" w:rsidR="004353B0" w:rsidRPr="00495B3B" w:rsidRDefault="004353B0" w:rsidP="004353B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Emergency Response and Health and Safety Requirements</w:t>
      </w:r>
    </w:p>
    <w:p w14:paraId="718172E1" w14:textId="77777777" w:rsidR="004353B0" w:rsidRDefault="004353B0" w:rsidP="004353B0">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0E212517" w14:textId="77777777" w:rsidR="004353B0" w:rsidRPr="00495B3B" w:rsidRDefault="004353B0" w:rsidP="004353B0">
      <w:pPr>
        <w:spacing w:line="240" w:lineRule="auto"/>
        <w:contextualSpacing/>
        <w:outlineLvl w:val="1"/>
        <w:rPr>
          <w:rFonts w:ascii="Arial" w:hAnsi="Arial" w:cs="Arial"/>
          <w:color w:val="363534"/>
        </w:rPr>
      </w:pPr>
    </w:p>
    <w:p w14:paraId="2898A6DE" w14:textId="77777777" w:rsidR="004353B0" w:rsidRPr="00495B3B" w:rsidRDefault="004353B0" w:rsidP="004353B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3465F61" w14:textId="77777777" w:rsidR="004353B0" w:rsidRPr="00495B3B" w:rsidRDefault="004353B0" w:rsidP="004353B0">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DC5BFB7" w14:textId="77777777" w:rsidR="004353B0" w:rsidRPr="00495B3B" w:rsidRDefault="004353B0" w:rsidP="004353B0">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658A127" w14:textId="77777777" w:rsidR="004353B0" w:rsidRPr="00495B3B" w:rsidRDefault="004353B0" w:rsidP="004353B0">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12B458F" w14:textId="77777777" w:rsidR="004353B0" w:rsidRPr="00495B3B" w:rsidRDefault="004353B0" w:rsidP="004353B0">
      <w:pPr>
        <w:rPr>
          <w:rFonts w:ascii="Arial" w:hAnsi="Arial" w:cs="Arial"/>
          <w:b/>
          <w:bCs/>
          <w:color w:val="363534"/>
        </w:rPr>
      </w:pPr>
      <w:r w:rsidRPr="00495B3B">
        <w:rPr>
          <w:rFonts w:ascii="Arial" w:hAnsi="Arial" w:cs="Arial"/>
          <w:b/>
          <w:bCs/>
          <w:color w:val="363534"/>
        </w:rPr>
        <w:t>Aboriginal Cultural Safety</w:t>
      </w:r>
    </w:p>
    <w:p w14:paraId="24186A79" w14:textId="77777777" w:rsidR="004353B0" w:rsidRPr="00495B3B" w:rsidRDefault="004353B0" w:rsidP="004353B0">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57B9709C" w14:textId="77777777" w:rsidR="004353B0" w:rsidRPr="00495B3B" w:rsidRDefault="004353B0" w:rsidP="004353B0">
      <w:pPr>
        <w:rPr>
          <w:rFonts w:ascii="Arial" w:hAnsi="Arial" w:cs="Arial"/>
          <w:b/>
          <w:color w:val="363534"/>
          <w:szCs w:val="22"/>
        </w:rPr>
      </w:pPr>
      <w:r w:rsidRPr="00495B3B">
        <w:rPr>
          <w:rFonts w:ascii="Arial" w:hAnsi="Arial" w:cs="Arial"/>
          <w:b/>
          <w:color w:val="363534"/>
          <w:szCs w:val="22"/>
        </w:rPr>
        <w:t>Balancing your Life / Hybrid Working</w:t>
      </w:r>
    </w:p>
    <w:p w14:paraId="0021E38C" w14:textId="77777777" w:rsidR="004353B0" w:rsidRPr="00495B3B" w:rsidRDefault="004353B0" w:rsidP="004353B0">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F23214A" w14:textId="77777777" w:rsidR="004353B0" w:rsidRPr="00495B3B" w:rsidRDefault="004353B0" w:rsidP="004353B0">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FCC1E" w14:textId="77777777" w:rsidR="003A4DF9" w:rsidRDefault="003A4DF9" w:rsidP="00CD157B">
      <w:pPr>
        <w:pStyle w:val="NoSpacing"/>
      </w:pPr>
    </w:p>
    <w:p w14:paraId="7E966646" w14:textId="77777777" w:rsidR="003A4DF9" w:rsidRDefault="003A4DF9"/>
  </w:endnote>
  <w:endnote w:type="continuationSeparator" w:id="0">
    <w:p w14:paraId="7512E971" w14:textId="77777777" w:rsidR="003A4DF9" w:rsidRDefault="003A4DF9" w:rsidP="00CD157B">
      <w:pPr>
        <w:pStyle w:val="NoSpacing"/>
      </w:pPr>
    </w:p>
    <w:p w14:paraId="7192941A" w14:textId="77777777" w:rsidR="003A4DF9" w:rsidRDefault="003A4DF9"/>
  </w:endnote>
  <w:endnote w:type="continuationNotice" w:id="1">
    <w:p w14:paraId="3E53FD13" w14:textId="77777777" w:rsidR="003A4DF9" w:rsidRDefault="003A4DF9" w:rsidP="00CD157B">
      <w:pPr>
        <w:pStyle w:val="NoSpacing"/>
      </w:pPr>
    </w:p>
    <w:p w14:paraId="3720923A" w14:textId="77777777" w:rsidR="003A4DF9" w:rsidRDefault="003A4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356" w:type="dxa"/>
      <w:tblLayout w:type="fixed"/>
      <w:tblCellMar>
        <w:bottom w:w="284" w:type="dxa"/>
      </w:tblCellMar>
      <w:tblLook w:val="04A0" w:firstRow="1" w:lastRow="0" w:firstColumn="1" w:lastColumn="0" w:noHBand="0" w:noVBand="1"/>
    </w:tblPr>
    <w:tblGrid>
      <w:gridCol w:w="340"/>
      <w:gridCol w:w="9016"/>
    </w:tblGrid>
    <w:tr w:rsidR="00A60698" w14:paraId="7F15A3E7" w14:textId="77777777" w:rsidTr="001E573F">
      <w:trPr>
        <w:trHeight w:val="397"/>
      </w:trPr>
      <w:tc>
        <w:tcPr>
          <w:tcW w:w="340" w:type="dxa"/>
        </w:tcPr>
        <w:p w14:paraId="34C922F5" w14:textId="13B4D30A" w:rsidR="00A60698" w:rsidRPr="00D55628" w:rsidRDefault="002933EA" w:rsidP="00A60698">
          <w:pPr>
            <w:pStyle w:val="FooterEvenPageNumber"/>
            <w:framePr w:wrap="auto" w:vAnchor="margin" w:hAnchor="text" w:yAlign="inline"/>
          </w:pPr>
          <w:r>
            <w:rPr>
              <w:noProof/>
            </w:rPr>
            <mc:AlternateContent>
              <mc:Choice Requires="wps">
                <w:drawing>
                  <wp:anchor distT="0" distB="0" distL="114300" distR="114300" simplePos="0" relativeHeight="251658257" behindDoc="0" locked="0" layoutInCell="0" allowOverlap="1" wp14:anchorId="1B10DD55" wp14:editId="0DF5144D">
                    <wp:simplePos x="0" y="0"/>
                    <wp:positionH relativeFrom="page">
                      <wp:posOffset>0</wp:posOffset>
                    </wp:positionH>
                    <wp:positionV relativeFrom="page">
                      <wp:posOffset>10228580</wp:posOffset>
                    </wp:positionV>
                    <wp:extent cx="7560945" cy="273050"/>
                    <wp:effectExtent l="0" t="0" r="0" b="12700"/>
                    <wp:wrapNone/>
                    <wp:docPr id="44" name="MSIPCM8cc6418b9d7d500a0dc9d314"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0B7C9B1"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6CD23954">
                  <v:shapetype id="_x0000_t202" coordsize="21600,21600" o:spt="202" path="m,l,21600r21600,l21600,xe" w14:anchorId="1B10DD55">
                    <v:stroke joinstyle="miter"/>
                    <v:path gradientshapeok="t" o:connecttype="rect"/>
                  </v:shapetype>
                  <v:shape id="MSIPCM8cc6418b9d7d500a0dc9d314" style="position:absolute;margin-left:0;margin-top:805.4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v:textbox inset=",0,,0">
                      <w:txbxContent>
                        <w:p w:rsidRPr="002933EA" w:rsidR="002933EA" w:rsidP="002933EA" w:rsidRDefault="002933EA" w14:paraId="08CE8BEA" w14:textId="60B7C9B1">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3"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1671F7D7">
                  <v:shape id="Text Box 41"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w14:anchorId="72A0F53B">
                    <v:textbox inset=",0,,0">
                      <w:txbxContent>
                        <w:p w:rsidRPr="00364C9A" w:rsidR="00364C9A" w:rsidP="00364C9A" w:rsidRDefault="00364C9A" w14:paraId="09E77742"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16" w:type="dxa"/>
        </w:tcPr>
        <w:p w14:paraId="2152C328" w14:textId="74D77ABC" w:rsidR="00A60698" w:rsidRPr="00810C40" w:rsidRDefault="001E573F" w:rsidP="00495B3B">
          <w:pPr>
            <w:pStyle w:val="FooterEven"/>
            <w:jc w:val="right"/>
          </w:pPr>
          <w:r>
            <w:t>October 2026</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773" w:type="dxa"/>
      <w:tblLayout w:type="fixed"/>
      <w:tblCellMar>
        <w:bottom w:w="284" w:type="dxa"/>
      </w:tblCellMar>
      <w:tblLook w:val="04A0" w:firstRow="1" w:lastRow="0" w:firstColumn="1" w:lastColumn="0" w:noHBand="0" w:noVBand="1"/>
    </w:tblPr>
    <w:tblGrid>
      <w:gridCol w:w="8931"/>
      <w:gridCol w:w="425"/>
      <w:gridCol w:w="567"/>
      <w:gridCol w:w="850"/>
    </w:tblGrid>
    <w:tr w:rsidR="001E573F" w14:paraId="6C96125A" w14:textId="77777777" w:rsidTr="001E573F">
      <w:trPr>
        <w:trHeight w:val="397"/>
      </w:trPr>
      <w:tc>
        <w:tcPr>
          <w:tcW w:w="8931" w:type="dxa"/>
        </w:tcPr>
        <w:p w14:paraId="162046A4" w14:textId="6A2D75ED" w:rsidR="001E573F" w:rsidRPr="00CB1FB7" w:rsidRDefault="001E573F" w:rsidP="00495B3B">
          <w:pPr>
            <w:pStyle w:val="FooterOdd"/>
            <w:jc w:val="left"/>
            <w:rPr>
              <w:b/>
            </w:rPr>
          </w:pPr>
          <w:r>
            <w:rPr>
              <w:b/>
              <w:noProof/>
            </w:rPr>
            <mc:AlternateContent>
              <mc:Choice Requires="wps">
                <w:drawing>
                  <wp:anchor distT="0" distB="0" distL="114300" distR="114300" simplePos="0" relativeHeight="251661329" behindDoc="0" locked="0" layoutInCell="0" allowOverlap="1" wp14:anchorId="447BF85C" wp14:editId="718A5F2E">
                    <wp:simplePos x="0" y="0"/>
                    <wp:positionH relativeFrom="page">
                      <wp:posOffset>0</wp:posOffset>
                    </wp:positionH>
                    <wp:positionV relativeFrom="page">
                      <wp:posOffset>10228580</wp:posOffset>
                    </wp:positionV>
                    <wp:extent cx="7560945" cy="273050"/>
                    <wp:effectExtent l="0" t="0" r="0" b="12700"/>
                    <wp:wrapNone/>
                    <wp:docPr id="42" name="MSIPCMc39e4fddb980ae4beee92b3b"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ADDC227" w14:textId="01F8103F" w:rsidR="001E573F" w:rsidRPr="002933EA" w:rsidRDefault="001E573F"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6918BBF6">
                  <v:shapetype id="_x0000_t202" coordsize="21600,21600" o:spt="202" path="m,l,21600r21600,l21600,xe" w14:anchorId="447BF85C">
                    <v:stroke joinstyle="miter"/>
                    <v:path gradientshapeok="t" o:connecttype="rect"/>
                  </v:shapetype>
                  <v:shape id="MSIPCMc39e4fddb980ae4beee92b3b" style="position:absolute;margin-left:0;margin-top:805.4pt;width:595.35pt;height:21.5pt;z-index:251661329;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1"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v:textbox inset=",0,,0">
                      <w:txbxContent>
                        <w:p w:rsidRPr="002933EA" w:rsidR="001E573F" w:rsidP="002933EA" w:rsidRDefault="001E573F" w14:paraId="171AAEBA" w14:textId="01F8103F">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Pr>
              <w:b/>
              <w:noProof/>
            </w:rPr>
            <mc:AlternateContent>
              <mc:Choice Requires="wps">
                <w:drawing>
                  <wp:anchor distT="0" distB="0" distL="114300" distR="114300" simplePos="0" relativeHeight="251660305" behindDoc="0" locked="0" layoutInCell="0" allowOverlap="1" wp14:anchorId="38662FAA" wp14:editId="0B97E1F2">
                    <wp:simplePos x="0" y="0"/>
                    <wp:positionH relativeFrom="page">
                      <wp:posOffset>0</wp:posOffset>
                    </wp:positionH>
                    <wp:positionV relativeFrom="page">
                      <wp:posOffset>10228580</wp:posOffset>
                    </wp:positionV>
                    <wp:extent cx="7560945" cy="273050"/>
                    <wp:effectExtent l="0" t="0" r="0" b="12700"/>
                    <wp:wrapNone/>
                    <wp:docPr id="3" name="Text Box 3"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5FD51D30" w:rsidR="001E573F" w:rsidRPr="00495B3B" w:rsidRDefault="001E573F"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503716FD">
                  <v:shape id="Text Box 3" style="position:absolute;margin-left:0;margin-top:805.4pt;width:595.35pt;height:21.5pt;z-index:251660305;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w14:anchorId="38662FAA">
                    <v:textbox inset=",0,,0">
                      <w:txbxContent>
                        <w:p w:rsidRPr="00495B3B" w:rsidR="001E573F" w:rsidP="00495B3B" w:rsidRDefault="001E573F" w14:paraId="2CCFEE10" w14:textId="5FD51D30">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Pr>
              <w:b/>
            </w:rPr>
            <w:t xml:space="preserve">          3</w:t>
          </w:r>
        </w:p>
      </w:tc>
      <w:tc>
        <w:tcPr>
          <w:tcW w:w="425" w:type="dxa"/>
        </w:tcPr>
        <w:p w14:paraId="75480751" w14:textId="77777777" w:rsidR="001E573F" w:rsidRDefault="001E573F" w:rsidP="00495B3B">
          <w:pPr>
            <w:pStyle w:val="FooterOddPageNumber"/>
            <w:ind w:left="-9070" w:firstLine="9070"/>
            <w:jc w:val="left"/>
          </w:pPr>
        </w:p>
      </w:tc>
      <w:tc>
        <w:tcPr>
          <w:tcW w:w="567" w:type="dxa"/>
        </w:tcPr>
        <w:p w14:paraId="098EBBA1" w14:textId="3CDB0FB7" w:rsidR="001E573F" w:rsidRPr="001E573F" w:rsidRDefault="001E573F" w:rsidP="001E573F">
          <w:pPr>
            <w:pStyle w:val="FooterOddPageNumber"/>
            <w:ind w:left="-996" w:firstLine="567"/>
            <w:jc w:val="left"/>
            <w:rPr>
              <w:b w:val="0"/>
              <w:bCs/>
            </w:rPr>
          </w:pPr>
          <w:r>
            <w:rPr>
              <w:b w:val="0"/>
              <w:bCs/>
            </w:rPr>
            <w:t xml:space="preserve">        </w:t>
          </w:r>
        </w:p>
      </w:tc>
      <w:tc>
        <w:tcPr>
          <w:tcW w:w="850" w:type="dxa"/>
        </w:tcPr>
        <w:p w14:paraId="6F42B13B" w14:textId="0C8F9C6A" w:rsidR="001E573F" w:rsidRPr="001E573F" w:rsidRDefault="001E573F" w:rsidP="001E573F">
          <w:pPr>
            <w:pStyle w:val="FooterOddPageNumber"/>
            <w:jc w:val="left"/>
            <w:rPr>
              <w:b w:val="0"/>
              <w:bCs/>
            </w:rPr>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11268F12" w:rsidR="00364C9A" w:rsidRDefault="002933EA">
    <w:pPr>
      <w:pStyle w:val="Footer"/>
    </w:pPr>
    <w:r>
      <w:rPr>
        <w:noProof/>
      </w:rPr>
      <mc:AlternateContent>
        <mc:Choice Requires="wps">
          <w:drawing>
            <wp:anchor distT="0" distB="0" distL="114300" distR="114300" simplePos="0" relativeHeight="251658256" behindDoc="0" locked="0" layoutInCell="0" allowOverlap="1" wp14:anchorId="0F4B5772" wp14:editId="5BD85ED3">
              <wp:simplePos x="0" y="0"/>
              <wp:positionH relativeFrom="page">
                <wp:posOffset>0</wp:posOffset>
              </wp:positionH>
              <wp:positionV relativeFrom="page">
                <wp:posOffset>10228580</wp:posOffset>
              </wp:positionV>
              <wp:extent cx="7560945" cy="273050"/>
              <wp:effectExtent l="0" t="0" r="0" b="12700"/>
              <wp:wrapNone/>
              <wp:docPr id="43" name="MSIPCM64944d2dbe1e789f0e91bc2d"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25945CB5"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4A9D0FF8">
            <v:shapetype id="_x0000_t202" coordsize="21600,21600" o:spt="202" path="m,l,21600r21600,l21600,xe" w14:anchorId="0F4B5772">
              <v:stroke joinstyle="miter"/>
              <v:path gradientshapeok="t" o:connecttype="rect"/>
            </v:shapetype>
            <v:shape id="MSIPCM64944d2dbe1e789f0e91bc2d" style="position:absolute;margin-left:0;margin-top:805.4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CgTot/GAIAACsEAAAOAAAAAAAAAAAAAAAAAC4CAABkcnMvZTJvRG9jLnhtbFBLAQItABQA&#10;BgAIAAAAIQDg+czn3wAAAAsBAAAPAAAAAAAAAAAAAAAAAHIEAABkcnMvZG93bnJldi54bWxQSwUG&#10;AAAAAAQABADzAAAAfgUAAAAA&#10;">
              <v:textbox inset=",0,,0">
                <w:txbxContent>
                  <w:p w:rsidRPr="002933EA" w:rsidR="002933EA" w:rsidP="002933EA" w:rsidRDefault="002933EA" w14:paraId="75F360E3" w14:textId="25945CB5">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2"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http://schemas.openxmlformats.org/drawingml/2006/main" xmlns:a14="http://schemas.microsoft.com/office/drawing/2010/main">
          <w:pict w14:anchorId="0EE9EC9E">
            <v:shape id="Text Box 40" style="position:absolute;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4"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Dg+czn3wAAAAsBAAAPAAAAAAAAAAAAAAAAAHIEAABkcnMvZG93bnJldi54bWxQSwUG&#10;AAAAAAQABADzAAAAfgUAAAAA&#10;" w14:anchorId="4244B73F">
              <v:textbox inset=",0,,0">
                <w:txbxContent>
                  <w:p w:rsidRPr="00364C9A" w:rsidR="00364C9A" w:rsidP="00364C9A" w:rsidRDefault="00364C9A" w14:paraId="17D1F485" w14:textId="77777777">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631FF" w14:textId="77777777" w:rsidR="003A4DF9" w:rsidRPr="0056073C" w:rsidRDefault="003A4DF9" w:rsidP="005D764F">
      <w:pPr>
        <w:pStyle w:val="FootnoteSeparator"/>
      </w:pPr>
    </w:p>
    <w:p w14:paraId="6EB8B889" w14:textId="77777777" w:rsidR="003A4DF9" w:rsidRDefault="003A4DF9"/>
  </w:footnote>
  <w:footnote w:type="continuationSeparator" w:id="0">
    <w:p w14:paraId="02E997A5" w14:textId="77777777" w:rsidR="003A4DF9" w:rsidRPr="00CA30B7" w:rsidRDefault="003A4DF9" w:rsidP="006D5A90">
      <w:pPr>
        <w:rPr>
          <w:lang w:val="en-US"/>
        </w:rPr>
      </w:pPr>
      <w:r w:rsidRPr="00CA30B7">
        <w:rPr>
          <w:lang w:val="en-US"/>
        </w:rPr>
        <w:t>_______</w:t>
      </w:r>
    </w:p>
    <w:p w14:paraId="566B4AE4" w14:textId="77777777" w:rsidR="003A4DF9" w:rsidRDefault="003A4DF9"/>
  </w:footnote>
  <w:footnote w:type="continuationNotice" w:id="1">
    <w:p w14:paraId="3A702548" w14:textId="77777777" w:rsidR="003A4DF9" w:rsidRDefault="003A4DF9" w:rsidP="006D5A90"/>
    <w:p w14:paraId="7B530CC0" w14:textId="77777777" w:rsidR="003A4DF9" w:rsidRDefault="003A4D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0B2AF28F">
            <v:shape id="Freeform: Shape 3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18D120B">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864D7FA">
            <v:shape id="Freeform: Shape 33"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48AE80E9">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8E541FF">
            <v:shape id="Freeform: Shape 3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42C2DBF9">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3949040">
            <v:shape id="Freeform: Shape 37"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037C1F9">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2D5FE7C">
            <v:shape id="Freeform: Shape 3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D4D07CE">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C87074C">
            <v:shape id="Freeform: Shape 3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3CBA81CD">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65D2780">
            <v:shape id="Freeform: Shape 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BD6CE9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1FABA1A">
            <v:shape id="Freeform: Shape 25"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BD33345">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12BDEF9">
            <v:shape id="Freeform: Shape 5"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706348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4664DEF">
            <v:shape id="Freeform: Shape 26"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43FB11A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335FAC6">
            <v:shape id="Freeform: Shape 28"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4A0F4CF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937DB7A">
            <v:shape id="Freeform: Shape 29"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7BB03AE0">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941CD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232222"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9"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0"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3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1"/>
  </w:num>
  <w:num w:numId="2" w16cid:durableId="170411264">
    <w:abstractNumId w:val="36"/>
  </w:num>
  <w:num w:numId="3" w16cid:durableId="985085104">
    <w:abstractNumId w:val="10"/>
  </w:num>
  <w:num w:numId="4" w16cid:durableId="1872112631">
    <w:abstractNumId w:val="12"/>
  </w:num>
  <w:num w:numId="5" w16cid:durableId="336812815">
    <w:abstractNumId w:val="23"/>
  </w:num>
  <w:num w:numId="6" w16cid:durableId="155153463">
    <w:abstractNumId w:val="1"/>
  </w:num>
  <w:num w:numId="7" w16cid:durableId="1428236886">
    <w:abstractNumId w:val="26"/>
  </w:num>
  <w:num w:numId="8" w16cid:durableId="103154041">
    <w:abstractNumId w:val="28"/>
  </w:num>
  <w:num w:numId="9" w16cid:durableId="1308436166">
    <w:abstractNumId w:val="25"/>
  </w:num>
  <w:num w:numId="10" w16cid:durableId="1335643199">
    <w:abstractNumId w:val="34"/>
  </w:num>
  <w:num w:numId="11" w16cid:durableId="1160577431">
    <w:abstractNumId w:val="27"/>
  </w:num>
  <w:num w:numId="12" w16cid:durableId="1673139647">
    <w:abstractNumId w:val="16"/>
  </w:num>
  <w:num w:numId="13" w16cid:durableId="1742215375">
    <w:abstractNumId w:val="43"/>
  </w:num>
  <w:num w:numId="14" w16cid:durableId="664823544">
    <w:abstractNumId w:val="40"/>
  </w:num>
  <w:num w:numId="15" w16cid:durableId="979774751">
    <w:abstractNumId w:val="13"/>
  </w:num>
  <w:num w:numId="16" w16cid:durableId="729228463">
    <w:abstractNumId w:val="6"/>
  </w:num>
  <w:num w:numId="17" w16cid:durableId="322781625">
    <w:abstractNumId w:val="24"/>
  </w:num>
  <w:num w:numId="18" w16cid:durableId="1081869364">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D4"/>
    <w:rsid w:val="00067EEC"/>
    <w:rsid w:val="00070773"/>
    <w:rsid w:val="0007095A"/>
    <w:rsid w:val="00070B05"/>
    <w:rsid w:val="0007166A"/>
    <w:rsid w:val="00071FC0"/>
    <w:rsid w:val="00072080"/>
    <w:rsid w:val="0007232D"/>
    <w:rsid w:val="0007247D"/>
    <w:rsid w:val="0007269A"/>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2F9B"/>
    <w:rsid w:val="000A3203"/>
    <w:rsid w:val="000A3E5B"/>
    <w:rsid w:val="000A43C4"/>
    <w:rsid w:val="000A4DD8"/>
    <w:rsid w:val="000A513C"/>
    <w:rsid w:val="000A517E"/>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81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9C9"/>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AA4"/>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E71"/>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C7"/>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81"/>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29EF"/>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796"/>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0E2"/>
    <w:rsid w:val="001B017B"/>
    <w:rsid w:val="001B08FF"/>
    <w:rsid w:val="001B1992"/>
    <w:rsid w:val="001B1B2B"/>
    <w:rsid w:val="001B1CD9"/>
    <w:rsid w:val="001B204A"/>
    <w:rsid w:val="001B2370"/>
    <w:rsid w:val="001B2AD7"/>
    <w:rsid w:val="001B2C6B"/>
    <w:rsid w:val="001B2D49"/>
    <w:rsid w:val="001B2ED0"/>
    <w:rsid w:val="001B32D1"/>
    <w:rsid w:val="001B330C"/>
    <w:rsid w:val="001B332D"/>
    <w:rsid w:val="001B387D"/>
    <w:rsid w:val="001B45A7"/>
    <w:rsid w:val="001B57E8"/>
    <w:rsid w:val="001B6D41"/>
    <w:rsid w:val="001B6E7E"/>
    <w:rsid w:val="001B7C04"/>
    <w:rsid w:val="001B7E65"/>
    <w:rsid w:val="001C0203"/>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3F"/>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60F"/>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9CE"/>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19D"/>
    <w:rsid w:val="00243399"/>
    <w:rsid w:val="00243A45"/>
    <w:rsid w:val="00244243"/>
    <w:rsid w:val="002443A2"/>
    <w:rsid w:val="002445E5"/>
    <w:rsid w:val="002448CB"/>
    <w:rsid w:val="0024522B"/>
    <w:rsid w:val="00245460"/>
    <w:rsid w:val="00245EE0"/>
    <w:rsid w:val="002462FC"/>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19"/>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3EA"/>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7A6"/>
    <w:rsid w:val="002A738D"/>
    <w:rsid w:val="002A73A1"/>
    <w:rsid w:val="002A7ACA"/>
    <w:rsid w:val="002A7D81"/>
    <w:rsid w:val="002B0012"/>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D92"/>
    <w:rsid w:val="002E2FF4"/>
    <w:rsid w:val="002E3000"/>
    <w:rsid w:val="002E34C5"/>
    <w:rsid w:val="002E3829"/>
    <w:rsid w:val="002E3B71"/>
    <w:rsid w:val="002E4E4D"/>
    <w:rsid w:val="002E5553"/>
    <w:rsid w:val="002E585E"/>
    <w:rsid w:val="002E5A6E"/>
    <w:rsid w:val="002E5D2F"/>
    <w:rsid w:val="002E5D33"/>
    <w:rsid w:val="002E5D97"/>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662"/>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08"/>
    <w:rsid w:val="003466F7"/>
    <w:rsid w:val="00346ADF"/>
    <w:rsid w:val="00347812"/>
    <w:rsid w:val="00347C3F"/>
    <w:rsid w:val="00347DED"/>
    <w:rsid w:val="0035068B"/>
    <w:rsid w:val="003506D7"/>
    <w:rsid w:val="00351996"/>
    <w:rsid w:val="00351B0C"/>
    <w:rsid w:val="00351C28"/>
    <w:rsid w:val="0035206E"/>
    <w:rsid w:val="003521D1"/>
    <w:rsid w:val="00352E5F"/>
    <w:rsid w:val="00353210"/>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271"/>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735"/>
    <w:rsid w:val="00393FAA"/>
    <w:rsid w:val="0039415F"/>
    <w:rsid w:val="00394307"/>
    <w:rsid w:val="0039477E"/>
    <w:rsid w:val="00394873"/>
    <w:rsid w:val="003948BD"/>
    <w:rsid w:val="00395144"/>
    <w:rsid w:val="003954A4"/>
    <w:rsid w:val="00396A1B"/>
    <w:rsid w:val="00396C39"/>
    <w:rsid w:val="00396D03"/>
    <w:rsid w:val="003970D2"/>
    <w:rsid w:val="003972D7"/>
    <w:rsid w:val="003972DF"/>
    <w:rsid w:val="003975FB"/>
    <w:rsid w:val="003978F8"/>
    <w:rsid w:val="003A040B"/>
    <w:rsid w:val="003A042A"/>
    <w:rsid w:val="003A1206"/>
    <w:rsid w:val="003A1B04"/>
    <w:rsid w:val="003A2BFF"/>
    <w:rsid w:val="003A2FE3"/>
    <w:rsid w:val="003A3301"/>
    <w:rsid w:val="003A373B"/>
    <w:rsid w:val="003A3ACA"/>
    <w:rsid w:val="003A3D15"/>
    <w:rsid w:val="003A3D8A"/>
    <w:rsid w:val="003A3E19"/>
    <w:rsid w:val="003A3E80"/>
    <w:rsid w:val="003A3F2F"/>
    <w:rsid w:val="003A414F"/>
    <w:rsid w:val="003A4666"/>
    <w:rsid w:val="003A4C25"/>
    <w:rsid w:val="003A4DF9"/>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554"/>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2E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3B0"/>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6C"/>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87ED9"/>
    <w:rsid w:val="004902CA"/>
    <w:rsid w:val="00490510"/>
    <w:rsid w:val="00490907"/>
    <w:rsid w:val="00490C15"/>
    <w:rsid w:val="00490C8A"/>
    <w:rsid w:val="004918EE"/>
    <w:rsid w:val="00492DE1"/>
    <w:rsid w:val="00493124"/>
    <w:rsid w:val="004934D3"/>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4FF"/>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9CE"/>
    <w:rsid w:val="004A2AD0"/>
    <w:rsid w:val="004A33A3"/>
    <w:rsid w:val="004A3B23"/>
    <w:rsid w:val="004A474E"/>
    <w:rsid w:val="004A4D43"/>
    <w:rsid w:val="004A54A4"/>
    <w:rsid w:val="004A5BD7"/>
    <w:rsid w:val="004A6286"/>
    <w:rsid w:val="004A641C"/>
    <w:rsid w:val="004A6F63"/>
    <w:rsid w:val="004A731E"/>
    <w:rsid w:val="004A7370"/>
    <w:rsid w:val="004A7C6D"/>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D31"/>
    <w:rsid w:val="004D2FB4"/>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200"/>
    <w:rsid w:val="004E581E"/>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0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53F"/>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56"/>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41E"/>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4C7"/>
    <w:rsid w:val="00590AEE"/>
    <w:rsid w:val="00591195"/>
    <w:rsid w:val="005914CB"/>
    <w:rsid w:val="005916FB"/>
    <w:rsid w:val="00591BB6"/>
    <w:rsid w:val="00591BC1"/>
    <w:rsid w:val="00592C65"/>
    <w:rsid w:val="00593334"/>
    <w:rsid w:val="0059378B"/>
    <w:rsid w:val="00593EF8"/>
    <w:rsid w:val="00594944"/>
    <w:rsid w:val="00594B88"/>
    <w:rsid w:val="0059548C"/>
    <w:rsid w:val="005956F6"/>
    <w:rsid w:val="005957B9"/>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0A8"/>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4C"/>
    <w:rsid w:val="006167EF"/>
    <w:rsid w:val="00616D97"/>
    <w:rsid w:val="00617898"/>
    <w:rsid w:val="00620776"/>
    <w:rsid w:val="006207FD"/>
    <w:rsid w:val="00620CEE"/>
    <w:rsid w:val="0062121F"/>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0B3"/>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1DA"/>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14"/>
    <w:rsid w:val="006D5A90"/>
    <w:rsid w:val="006D682B"/>
    <w:rsid w:val="006D6D16"/>
    <w:rsid w:val="006D6EA3"/>
    <w:rsid w:val="006D788B"/>
    <w:rsid w:val="006D7ABD"/>
    <w:rsid w:val="006D7AEF"/>
    <w:rsid w:val="006D7B69"/>
    <w:rsid w:val="006E00BF"/>
    <w:rsid w:val="006E06D8"/>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6098"/>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59"/>
    <w:rsid w:val="00735EAB"/>
    <w:rsid w:val="0073663C"/>
    <w:rsid w:val="0073689E"/>
    <w:rsid w:val="00737F14"/>
    <w:rsid w:val="00740175"/>
    <w:rsid w:val="00740A8B"/>
    <w:rsid w:val="00740ECE"/>
    <w:rsid w:val="0074107F"/>
    <w:rsid w:val="0074158C"/>
    <w:rsid w:val="007425C9"/>
    <w:rsid w:val="00742EC9"/>
    <w:rsid w:val="00743542"/>
    <w:rsid w:val="00743993"/>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279"/>
    <w:rsid w:val="00756302"/>
    <w:rsid w:val="0075649A"/>
    <w:rsid w:val="007565FE"/>
    <w:rsid w:val="00756864"/>
    <w:rsid w:val="00756F61"/>
    <w:rsid w:val="007570AD"/>
    <w:rsid w:val="007577B1"/>
    <w:rsid w:val="00760C03"/>
    <w:rsid w:val="00760D0A"/>
    <w:rsid w:val="00760DB2"/>
    <w:rsid w:val="0076106D"/>
    <w:rsid w:val="0076110A"/>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523"/>
    <w:rsid w:val="007A2922"/>
    <w:rsid w:val="007A31F0"/>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4D59"/>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1D2"/>
    <w:rsid w:val="007C3866"/>
    <w:rsid w:val="007C42C1"/>
    <w:rsid w:val="007C4DBF"/>
    <w:rsid w:val="007C5053"/>
    <w:rsid w:val="007C6D10"/>
    <w:rsid w:val="007C71CA"/>
    <w:rsid w:val="007C7D6F"/>
    <w:rsid w:val="007D051A"/>
    <w:rsid w:val="007D0DEF"/>
    <w:rsid w:val="007D109C"/>
    <w:rsid w:val="007D2793"/>
    <w:rsid w:val="007D2A83"/>
    <w:rsid w:val="007D31E1"/>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2F8A"/>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164"/>
    <w:rsid w:val="00805326"/>
    <w:rsid w:val="00805992"/>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9FE"/>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1C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C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1F8"/>
    <w:rsid w:val="008C6779"/>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227"/>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A16"/>
    <w:rsid w:val="00915910"/>
    <w:rsid w:val="009160C5"/>
    <w:rsid w:val="0091646A"/>
    <w:rsid w:val="00917C4F"/>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1C8"/>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36"/>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B88"/>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D1A"/>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5CA"/>
    <w:rsid w:val="009C46F8"/>
    <w:rsid w:val="009C4885"/>
    <w:rsid w:val="009C55E0"/>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49F9"/>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1C40"/>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274"/>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2E45"/>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4FA9"/>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1C1"/>
    <w:rsid w:val="00A86607"/>
    <w:rsid w:val="00A8679F"/>
    <w:rsid w:val="00A86F0E"/>
    <w:rsid w:val="00A878F9"/>
    <w:rsid w:val="00A87D1B"/>
    <w:rsid w:val="00A90568"/>
    <w:rsid w:val="00A91763"/>
    <w:rsid w:val="00A9192E"/>
    <w:rsid w:val="00A9194C"/>
    <w:rsid w:val="00A91D05"/>
    <w:rsid w:val="00A91E3F"/>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4845"/>
    <w:rsid w:val="00AA55DE"/>
    <w:rsid w:val="00AA60F4"/>
    <w:rsid w:val="00AA670E"/>
    <w:rsid w:val="00AA676A"/>
    <w:rsid w:val="00AA69E3"/>
    <w:rsid w:val="00AA7BCB"/>
    <w:rsid w:val="00AA7DC2"/>
    <w:rsid w:val="00AB0123"/>
    <w:rsid w:val="00AB08D7"/>
    <w:rsid w:val="00AB1553"/>
    <w:rsid w:val="00AB2548"/>
    <w:rsid w:val="00AB27C9"/>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2C0"/>
    <w:rsid w:val="00B0144E"/>
    <w:rsid w:val="00B015E4"/>
    <w:rsid w:val="00B01604"/>
    <w:rsid w:val="00B01B58"/>
    <w:rsid w:val="00B0257E"/>
    <w:rsid w:val="00B02AEE"/>
    <w:rsid w:val="00B02B1D"/>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6C61"/>
    <w:rsid w:val="00B3776C"/>
    <w:rsid w:val="00B37969"/>
    <w:rsid w:val="00B40690"/>
    <w:rsid w:val="00B40FEB"/>
    <w:rsid w:val="00B41D2A"/>
    <w:rsid w:val="00B41DA9"/>
    <w:rsid w:val="00B42034"/>
    <w:rsid w:val="00B42088"/>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6A29"/>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3C"/>
    <w:rsid w:val="00B62287"/>
    <w:rsid w:val="00B62A99"/>
    <w:rsid w:val="00B633EF"/>
    <w:rsid w:val="00B6379A"/>
    <w:rsid w:val="00B63EF2"/>
    <w:rsid w:val="00B64019"/>
    <w:rsid w:val="00B649CC"/>
    <w:rsid w:val="00B64AC2"/>
    <w:rsid w:val="00B64E16"/>
    <w:rsid w:val="00B64F42"/>
    <w:rsid w:val="00B652E5"/>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285"/>
    <w:rsid w:val="00B803CA"/>
    <w:rsid w:val="00B80833"/>
    <w:rsid w:val="00B80A33"/>
    <w:rsid w:val="00B80DBC"/>
    <w:rsid w:val="00B81329"/>
    <w:rsid w:val="00B81A75"/>
    <w:rsid w:val="00B8219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750"/>
    <w:rsid w:val="00B90BD0"/>
    <w:rsid w:val="00B91320"/>
    <w:rsid w:val="00B91935"/>
    <w:rsid w:val="00B9201D"/>
    <w:rsid w:val="00B92352"/>
    <w:rsid w:val="00B92973"/>
    <w:rsid w:val="00B931B7"/>
    <w:rsid w:val="00B939E8"/>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6E7C"/>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00"/>
    <w:rsid w:val="00BC5D41"/>
    <w:rsid w:val="00BC62FE"/>
    <w:rsid w:val="00BC6622"/>
    <w:rsid w:val="00BC674F"/>
    <w:rsid w:val="00BC69FC"/>
    <w:rsid w:val="00BC6D91"/>
    <w:rsid w:val="00BC79F3"/>
    <w:rsid w:val="00BD054B"/>
    <w:rsid w:val="00BD0A89"/>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A68"/>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27B"/>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1B5"/>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0E21"/>
    <w:rsid w:val="00C916E2"/>
    <w:rsid w:val="00C91A42"/>
    <w:rsid w:val="00C924BB"/>
    <w:rsid w:val="00C926CD"/>
    <w:rsid w:val="00C92DA5"/>
    <w:rsid w:val="00C92E17"/>
    <w:rsid w:val="00C93F94"/>
    <w:rsid w:val="00C9400E"/>
    <w:rsid w:val="00C945F4"/>
    <w:rsid w:val="00C94844"/>
    <w:rsid w:val="00C94E85"/>
    <w:rsid w:val="00C95579"/>
    <w:rsid w:val="00C95685"/>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3F20"/>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1A3"/>
    <w:rsid w:val="00D22981"/>
    <w:rsid w:val="00D22E4F"/>
    <w:rsid w:val="00D2321D"/>
    <w:rsid w:val="00D2329D"/>
    <w:rsid w:val="00D23787"/>
    <w:rsid w:val="00D24125"/>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4FC7"/>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67C"/>
    <w:rsid w:val="00D778A4"/>
    <w:rsid w:val="00D77EE5"/>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DD1"/>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67A"/>
    <w:rsid w:val="00DD2C2C"/>
    <w:rsid w:val="00DD2C71"/>
    <w:rsid w:val="00DD3B94"/>
    <w:rsid w:val="00DD3FEB"/>
    <w:rsid w:val="00DD4952"/>
    <w:rsid w:val="00DD53FC"/>
    <w:rsid w:val="00DD6100"/>
    <w:rsid w:val="00DD6E56"/>
    <w:rsid w:val="00DD7311"/>
    <w:rsid w:val="00DD74BB"/>
    <w:rsid w:val="00DD791E"/>
    <w:rsid w:val="00DD7D99"/>
    <w:rsid w:val="00DD7FB2"/>
    <w:rsid w:val="00DE02E8"/>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0C5"/>
    <w:rsid w:val="00DE52AC"/>
    <w:rsid w:val="00DE5CE2"/>
    <w:rsid w:val="00DE5EEB"/>
    <w:rsid w:val="00DE657F"/>
    <w:rsid w:val="00DE6A15"/>
    <w:rsid w:val="00DE734F"/>
    <w:rsid w:val="00DE7F5E"/>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815"/>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3FC1"/>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701"/>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52C"/>
    <w:rsid w:val="00EC288D"/>
    <w:rsid w:val="00EC2893"/>
    <w:rsid w:val="00EC2B7F"/>
    <w:rsid w:val="00EC32EA"/>
    <w:rsid w:val="00EC36FE"/>
    <w:rsid w:val="00EC3CF8"/>
    <w:rsid w:val="00EC3D62"/>
    <w:rsid w:val="00EC3E4C"/>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AAB"/>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73E"/>
    <w:rsid w:val="00F22B4C"/>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574"/>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197"/>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607"/>
    <w:rsid w:val="00F57D76"/>
    <w:rsid w:val="00F600CB"/>
    <w:rsid w:val="00F602AC"/>
    <w:rsid w:val="00F60717"/>
    <w:rsid w:val="00F61065"/>
    <w:rsid w:val="00F6107F"/>
    <w:rsid w:val="00F625B2"/>
    <w:rsid w:val="00F628EA"/>
    <w:rsid w:val="00F62CF9"/>
    <w:rsid w:val="00F62F9F"/>
    <w:rsid w:val="00F636BD"/>
    <w:rsid w:val="00F6428F"/>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7DE"/>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032"/>
    <w:rsid w:val="00FD0722"/>
    <w:rsid w:val="00FD0BCD"/>
    <w:rsid w:val="00FD1288"/>
    <w:rsid w:val="00FD1F76"/>
    <w:rsid w:val="00FD2666"/>
    <w:rsid w:val="00FD2C3F"/>
    <w:rsid w:val="00FD30A3"/>
    <w:rsid w:val="00FD30C6"/>
    <w:rsid w:val="00FD32C6"/>
    <w:rsid w:val="00FD3706"/>
    <w:rsid w:val="00FD38E2"/>
    <w:rsid w:val="00FD4385"/>
    <w:rsid w:val="00FD4CF8"/>
    <w:rsid w:val="00FD507A"/>
    <w:rsid w:val="00FD52A0"/>
    <w:rsid w:val="00FD583D"/>
    <w:rsid w:val="00FD5DF7"/>
    <w:rsid w:val="00FD6A00"/>
    <w:rsid w:val="00FD6AD9"/>
    <w:rsid w:val="00FD6F7E"/>
    <w:rsid w:val="00FD6FF2"/>
    <w:rsid w:val="00FD7017"/>
    <w:rsid w:val="00FD7088"/>
    <w:rsid w:val="00FD7C8D"/>
    <w:rsid w:val="00FE0304"/>
    <w:rsid w:val="00FE112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9B6"/>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8DB2A4F"/>
    <w:rsid w:val="4B8E374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C3C9870D-DE91-4586-807A-5B61A7818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character" w:customStyle="1" w:styleId="normaltextrun1">
    <w:name w:val="normaltextrun1"/>
    <w:basedOn w:val="DefaultParagraphFont"/>
    <w:rsid w:val="00A86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513155695">
      <w:bodyDiv w:val="1"/>
      <w:marLeft w:val="0"/>
      <w:marRight w:val="0"/>
      <w:marTop w:val="0"/>
      <w:marBottom w:val="0"/>
      <w:divBdr>
        <w:top w:val="none" w:sz="0" w:space="0" w:color="auto"/>
        <w:left w:val="none" w:sz="0" w:space="0" w:color="auto"/>
        <w:bottom w:val="none" w:sz="0" w:space="0" w:color="auto"/>
        <w:right w:val="none" w:sz="0" w:space="0" w:color="auto"/>
      </w:divBdr>
      <w:divsChild>
        <w:div w:id="95953820">
          <w:marLeft w:val="547"/>
          <w:marRight w:val="0"/>
          <w:marTop w:val="0"/>
          <w:marBottom w:val="0"/>
          <w:divBdr>
            <w:top w:val="none" w:sz="0" w:space="0" w:color="auto"/>
            <w:left w:val="none" w:sz="0" w:space="0" w:color="auto"/>
            <w:bottom w:val="none" w:sz="0" w:space="0" w:color="auto"/>
            <w:right w:val="none" w:sz="0" w:space="0" w:color="auto"/>
          </w:divBdr>
        </w:div>
      </w:divsChild>
    </w:div>
    <w:div w:id="866455777">
      <w:bodyDiv w:val="1"/>
      <w:marLeft w:val="0"/>
      <w:marRight w:val="0"/>
      <w:marTop w:val="0"/>
      <w:marBottom w:val="0"/>
      <w:divBdr>
        <w:top w:val="none" w:sz="0" w:space="0" w:color="auto"/>
        <w:left w:val="none" w:sz="0" w:space="0" w:color="auto"/>
        <w:bottom w:val="none" w:sz="0" w:space="0" w:color="auto"/>
        <w:right w:val="none" w:sz="0" w:space="0" w:color="auto"/>
      </w:divBdr>
      <w:divsChild>
        <w:div w:id="1577131502">
          <w:marLeft w:val="0"/>
          <w:marRight w:val="0"/>
          <w:marTop w:val="0"/>
          <w:marBottom w:val="0"/>
          <w:divBdr>
            <w:top w:val="none" w:sz="0" w:space="0" w:color="auto"/>
            <w:left w:val="none" w:sz="0" w:space="0" w:color="auto"/>
            <w:bottom w:val="none" w:sz="0" w:space="0" w:color="auto"/>
            <w:right w:val="none" w:sz="0" w:space="0" w:color="auto"/>
          </w:divBdr>
        </w:div>
        <w:div w:id="867303855">
          <w:marLeft w:val="0"/>
          <w:marRight w:val="0"/>
          <w:marTop w:val="0"/>
          <w:marBottom w:val="0"/>
          <w:divBdr>
            <w:top w:val="none" w:sz="0" w:space="0" w:color="auto"/>
            <w:left w:val="none" w:sz="0" w:space="0" w:color="auto"/>
            <w:bottom w:val="none" w:sz="0" w:space="0" w:color="auto"/>
            <w:right w:val="none" w:sz="0" w:space="0" w:color="auto"/>
          </w:divBdr>
        </w:div>
        <w:div w:id="448091973">
          <w:marLeft w:val="0"/>
          <w:marRight w:val="0"/>
          <w:marTop w:val="0"/>
          <w:marBottom w:val="0"/>
          <w:divBdr>
            <w:top w:val="none" w:sz="0" w:space="0" w:color="auto"/>
            <w:left w:val="none" w:sz="0" w:space="0" w:color="auto"/>
            <w:bottom w:val="none" w:sz="0" w:space="0" w:color="auto"/>
            <w:right w:val="none" w:sz="0" w:space="0" w:color="auto"/>
          </w:divBdr>
        </w:div>
        <w:div w:id="214853136">
          <w:marLeft w:val="0"/>
          <w:marRight w:val="0"/>
          <w:marTop w:val="0"/>
          <w:marBottom w:val="0"/>
          <w:divBdr>
            <w:top w:val="none" w:sz="0" w:space="0" w:color="auto"/>
            <w:left w:val="none" w:sz="0" w:space="0" w:color="auto"/>
            <w:bottom w:val="none" w:sz="0" w:space="0" w:color="auto"/>
            <w:right w:val="none" w:sz="0" w:space="0" w:color="auto"/>
          </w:divBdr>
        </w:div>
        <w:div w:id="387535539">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31771395">
      <w:bodyDiv w:val="1"/>
      <w:marLeft w:val="0"/>
      <w:marRight w:val="0"/>
      <w:marTop w:val="0"/>
      <w:marBottom w:val="0"/>
      <w:divBdr>
        <w:top w:val="none" w:sz="0" w:space="0" w:color="auto"/>
        <w:left w:val="none" w:sz="0" w:space="0" w:color="auto"/>
        <w:bottom w:val="none" w:sz="0" w:space="0" w:color="auto"/>
        <w:right w:val="none" w:sz="0" w:space="0" w:color="auto"/>
      </w:divBdr>
    </w:div>
    <w:div w:id="1236282349">
      <w:bodyDiv w:val="1"/>
      <w:marLeft w:val="0"/>
      <w:marRight w:val="0"/>
      <w:marTop w:val="0"/>
      <w:marBottom w:val="0"/>
      <w:divBdr>
        <w:top w:val="none" w:sz="0" w:space="0" w:color="auto"/>
        <w:left w:val="none" w:sz="0" w:space="0" w:color="auto"/>
        <w:bottom w:val="none" w:sz="0" w:space="0" w:color="auto"/>
        <w:right w:val="none" w:sz="0" w:space="0" w:color="auto"/>
      </w:divBdr>
    </w:div>
    <w:div w:id="1504319594">
      <w:bodyDiv w:val="1"/>
      <w:marLeft w:val="0"/>
      <w:marRight w:val="0"/>
      <w:marTop w:val="0"/>
      <w:marBottom w:val="0"/>
      <w:divBdr>
        <w:top w:val="none" w:sz="0" w:space="0" w:color="auto"/>
        <w:left w:val="none" w:sz="0" w:space="0" w:color="auto"/>
        <w:bottom w:val="none" w:sz="0" w:space="0" w:color="auto"/>
        <w:right w:val="none" w:sz="0" w:space="0" w:color="auto"/>
      </w:divBdr>
    </w:div>
    <w:div w:id="1592468291">
      <w:bodyDiv w:val="1"/>
      <w:marLeft w:val="0"/>
      <w:marRight w:val="0"/>
      <w:marTop w:val="0"/>
      <w:marBottom w:val="0"/>
      <w:divBdr>
        <w:top w:val="none" w:sz="0" w:space="0" w:color="auto"/>
        <w:left w:val="none" w:sz="0" w:space="0" w:color="auto"/>
        <w:bottom w:val="none" w:sz="0" w:space="0" w:color="auto"/>
        <w:right w:val="none" w:sz="0" w:space="0" w:color="auto"/>
      </w:divBdr>
      <w:divsChild>
        <w:div w:id="535587639">
          <w:marLeft w:val="0"/>
          <w:marRight w:val="0"/>
          <w:marTop w:val="0"/>
          <w:marBottom w:val="0"/>
          <w:divBdr>
            <w:top w:val="none" w:sz="0" w:space="0" w:color="auto"/>
            <w:left w:val="none" w:sz="0" w:space="0" w:color="auto"/>
            <w:bottom w:val="none" w:sz="0" w:space="0" w:color="auto"/>
            <w:right w:val="none" w:sz="0" w:space="0" w:color="auto"/>
          </w:divBdr>
        </w:div>
        <w:div w:id="1094131176">
          <w:marLeft w:val="0"/>
          <w:marRight w:val="0"/>
          <w:marTop w:val="0"/>
          <w:marBottom w:val="0"/>
          <w:divBdr>
            <w:top w:val="none" w:sz="0" w:space="0" w:color="auto"/>
            <w:left w:val="none" w:sz="0" w:space="0" w:color="auto"/>
            <w:bottom w:val="none" w:sz="0" w:space="0" w:color="auto"/>
            <w:right w:val="none" w:sz="0" w:space="0" w:color="auto"/>
          </w:divBdr>
        </w:div>
        <w:div w:id="1753041512">
          <w:marLeft w:val="0"/>
          <w:marRight w:val="0"/>
          <w:marTop w:val="0"/>
          <w:marBottom w:val="0"/>
          <w:divBdr>
            <w:top w:val="none" w:sz="0" w:space="0" w:color="auto"/>
            <w:left w:val="none" w:sz="0" w:space="0" w:color="auto"/>
            <w:bottom w:val="none" w:sz="0" w:space="0" w:color="auto"/>
            <w:right w:val="none" w:sz="0" w:space="0" w:color="auto"/>
          </w:divBdr>
        </w:div>
        <w:div w:id="136343832">
          <w:marLeft w:val="0"/>
          <w:marRight w:val="0"/>
          <w:marTop w:val="0"/>
          <w:marBottom w:val="0"/>
          <w:divBdr>
            <w:top w:val="none" w:sz="0" w:space="0" w:color="auto"/>
            <w:left w:val="none" w:sz="0" w:space="0" w:color="auto"/>
            <w:bottom w:val="none" w:sz="0" w:space="0" w:color="auto"/>
            <w:right w:val="none" w:sz="0" w:space="0" w:color="auto"/>
          </w:divBdr>
        </w:div>
        <w:div w:id="1017465193">
          <w:marLeft w:val="0"/>
          <w:marRight w:val="0"/>
          <w:marTop w:val="0"/>
          <w:marBottom w:val="0"/>
          <w:divBdr>
            <w:top w:val="none" w:sz="0" w:space="0" w:color="auto"/>
            <w:left w:val="none" w:sz="0" w:space="0" w:color="auto"/>
            <w:bottom w:val="none" w:sz="0" w:space="0" w:color="auto"/>
            <w:right w:val="none" w:sz="0" w:space="0" w:color="auto"/>
          </w:divBdr>
        </w:div>
      </w:divsChild>
    </w:div>
    <w:div w:id="1631479082">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5491A"/>
    <w:rsid w:val="000A2F9B"/>
    <w:rsid w:val="00145184"/>
    <w:rsid w:val="00196479"/>
    <w:rsid w:val="00203382"/>
    <w:rsid w:val="002E2D92"/>
    <w:rsid w:val="00323662"/>
    <w:rsid w:val="003E2350"/>
    <w:rsid w:val="00466104"/>
    <w:rsid w:val="004974FF"/>
    <w:rsid w:val="004E75EE"/>
    <w:rsid w:val="00584F41"/>
    <w:rsid w:val="005957B9"/>
    <w:rsid w:val="005A3F45"/>
    <w:rsid w:val="00862517"/>
    <w:rsid w:val="00AA4845"/>
    <w:rsid w:val="00AB27C9"/>
    <w:rsid w:val="00B36C61"/>
    <w:rsid w:val="00D24125"/>
    <w:rsid w:val="00D83E5E"/>
    <w:rsid w:val="00E51C76"/>
    <w:rsid w:val="00E51ECD"/>
    <w:rsid w:val="00EC3E4C"/>
    <w:rsid w:val="00EE22A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/sites/contentTypeHub</xsnScope>
</customXs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SharedContentType xmlns="Microsoft.SharePoint.Taxonomy.ContentTypeSync" SourceId="797aeec6-0273-40f2-ab3e-beee73212332" ContentTypeId="0x0101" PreviousValue="false"/>
</file>

<file path=customXml/item5.xml><?xml version="1.0" encoding="utf-8"?>
<ct:contentTypeSchema xmlns:ct="http://schemas.microsoft.com/office/2006/metadata/contentType" xmlns:ma="http://schemas.microsoft.com/office/2006/metadata/properties/metaAttributes" ct:_="" ma:_="" ma:contentTypeName="Financial Report" ma:contentTypeID="0x0101002517F445A0F35E449C98AAD631F2B038450700257FBB28C90A3B4D96FA0A8A9787F4AE" ma:contentTypeVersion="12" ma:contentTypeDescription="" ma:contentTypeScope="" ma:versionID="8a156e7341ef9d5f58b587d3fb18bf48">
  <xsd:schema xmlns:xsd="http://www.w3.org/2001/XMLSchema" xmlns:xs="http://www.w3.org/2001/XMLSchema" xmlns:p="http://schemas.microsoft.com/office/2006/metadata/properties" xmlns:ns1="http://schemas.microsoft.com/sharepoint/v3" xmlns:ns2="a5f32de4-e402-4188-b034-e71ca7d22e54" xmlns:ns3="9fd47c19-1c4a-4d7d-b342-c10cef269344" xmlns:ns4="c7368b24-06c4-4f11-a2d3-351ec045ad09" targetNamespace="http://schemas.microsoft.com/office/2006/metadata/properties" ma:root="true" ma:fieldsID="2cfc3481a20a73cab8956199d50a1df1" ns1:_="" ns2:_="" ns3:_="" ns4:_="">
    <xsd:import namespace="http://schemas.microsoft.com/sharepoint/v3"/>
    <xsd:import namespace="a5f32de4-e402-4188-b034-e71ca7d22e54"/>
    <xsd:import namespace="9fd47c19-1c4a-4d7d-b342-c10cef269344"/>
    <xsd:import namespace="c7368b24-06c4-4f11-a2d3-351ec045ad09"/>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4:RCTI_x002d_RCI" minOccurs="0"/>
                <xsd:element ref="ns3:h95eb04d7f474749bc4b40b63c6c76e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8;#Financial Operations|8651ba82-ae44-4ff9-aa3c-54defbd887d8"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badbf5ee-a73f-4d5c-960b-b72bdb8b86fc}" ma:internalName="TaxCatchAll" ma:showField="CatchAllData"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badbf5ee-a73f-4d5c-960b-b72bdb8b86fc}" ma:internalName="TaxCatchAllLabel" ma:readOnly="true" ma:showField="CatchAllDataLabel" ma:web="59ec5211-c209-4c48-bfe4-b9f7b1228ed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Corporate Services|583021de-5b88-4fc0-9d26-f0e13a42b82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Finance and Planning|9b3c2167-f507-4a0f-b195-53ebb97594cd"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h95eb04d7f474749bc4b40b63c6c76e0" ma:index="33" nillable="true" ma:taxonomy="true" ma:internalName="h95eb04d7f474749bc4b40b63c6c76e0" ma:taxonomyFieldName="Customer_x0020_Group" ma:displayName="Customer Group" ma:default="" ma:fieldId="{195eb04d-7f47-4749-bc4b-40b63c6c76e0}" ma:sspId="797aeec6-0273-40f2-ab3e-beee73212332" ma:termSetId="3ecb31a9-0471-45e8-941a-e3afffe93c8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7368b24-06c4-4f11-a2d3-351ec045ad09" elementFormDefault="qualified">
    <xsd:import namespace="http://schemas.microsoft.com/office/2006/documentManagement/types"/>
    <xsd:import namespace="http://schemas.microsoft.com/office/infopath/2007/PartnerControls"/>
    <xsd:element name="RCTI_x002d_RCI" ma:index="32" nillable="true" ma:displayName="Team Leaders" ma:format="Dropdown" ma:internalName="RCTI_x002d_RCI">
      <xsd:simpleType>
        <xsd:restriction base="dms:Choice">
          <xsd:enumeration value="Admin"/>
          <xsd:enumeration value="Valid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_dlc_DocId xmlns="a5f32de4-e402-4188-b034-e71ca7d22e54">DOCID516-1612398544-22</_dlc_DocId>
    <_dlc_DocIdUrl xmlns="a5f32de4-e402-4188-b034-e71ca7d22e54">
      <Url>https://delwpvicgovau.sharepoint.com/sites/ecm_516/_layouts/15/DocIdRedir.aspx?ID=DOCID516-1612398544-22</Url>
      <Description>DOCID516-1612398544-22</Description>
    </_dlc_DocIdUrl>
    <a25c4e3633654d669cbaa09ae6b70789 xmlns="9fd47c19-1c4a-4d7d-b342-c10cef269344">
      <Terms xmlns="http://schemas.microsoft.com/office/infopath/2007/PartnerControls"/>
    </a25c4e3633654d669cbaa09ae6b70789>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4cf06271-6744-4b13-adab-7df8d80986af</TermId>
        </TermInfo>
      </Terms>
    </pd01c257034b4e86b1f58279a3bd54c6>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Energy, Environment and Climate Action</TermName>
          <TermId xmlns="http://schemas.microsoft.com/office/infopath/2007/PartnerControls">6ec2007c-62f7-4367-85b3-4db3e85c504f</TermId>
        </TermInfo>
      </Terms>
    </ece32f50ba964e1fbf627a9d83fe6c01>
    <h95eb04d7f474749bc4b40b63c6c76e0 xmlns="9fd47c19-1c4a-4d7d-b342-c10cef269344">
      <Terms xmlns="http://schemas.microsoft.com/office/infopath/2007/PartnerControls"/>
    </h95eb04d7f474749bc4b40b63c6c76e0>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Accounts Payable</TermName>
          <TermId xmlns="http://schemas.microsoft.com/office/infopath/2007/PartnerControls">17d6d228-cd35-4562-bac9-2455514de376</TermId>
        </TermInfo>
      </Terms>
    </k1bd994a94c2413797db3bab8f123f6f>
    <RCTI_x002d_RCI xmlns="c7368b24-06c4-4f11-a2d3-351ec045ad09">Admin</RCTI_x002d_RCI>
    <Language xmlns="http://schemas.microsoft.com/sharepoint/v3">English</Language>
    <TaxCatchAll xmlns="9fd47c19-1c4a-4d7d-b342-c10cef269344">
      <Value>48</Value>
      <Value>47</Value>
      <Value>46</Value>
      <Value>8</Value>
      <Value>6</Value>
      <Value>5</Value>
      <Value>51</Value>
    </TaxCatchAll>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583021de-5b88-4fc0-9d26-f0e13a42b826</TermId>
        </TermInfo>
      </Terms>
    </ic50d0a05a8e4d9791dac67f8a1e716c>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Financial Operations</TermName>
          <TermId xmlns="http://schemas.microsoft.com/office/infopath/2007/PartnerControls">8651ba82-ae44-4ff9-aa3c-54defbd887d8</TermId>
        </TermInfo>
      </Terms>
    </mfe9accc5a0b4653a7b513b67ffd122d>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Finance Infrastructure and Procurement Services</TermName>
          <TermId xmlns="http://schemas.microsoft.com/office/infopath/2007/PartnerControls">9b3c2167-f507-4a0f-b195-53ebb97594cd</TermId>
        </TermInfo>
      </Terms>
    </n771d69a070c4babbf278c67c8a2b859>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e76a803a-a9cc-4850-af8f-9debb0f1923e</TermId>
        </TermInfo>
      </Terms>
    </fb3179c379644f499d7166d0c985669b>
    <RoutingRuleDescription xmlns="http://schemas.microsoft.com/sharepoint/v3" xsi:nil="true"/>
  </documentManagement>
</p:propertie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6C92289-C017-4EFE-9A44-D3F7DF0F3151}">
  <ds:schemaRefs>
    <ds:schemaRef ds:uri="http://schemas.microsoft.com/office/2006/metadata/customXsn"/>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4.xml><?xml version="1.0" encoding="utf-8"?>
<ds:datastoreItem xmlns:ds="http://schemas.openxmlformats.org/officeDocument/2006/customXml" ds:itemID="{4DC1EF26-9FAB-4083-A1A7-7ABAABC16634}">
  <ds:schemaRefs>
    <ds:schemaRef ds:uri="Microsoft.SharePoint.Taxonomy.ContentTypeSync"/>
  </ds:schemaRefs>
</ds:datastoreItem>
</file>

<file path=customXml/itemProps5.xml><?xml version="1.0" encoding="utf-8"?>
<ds:datastoreItem xmlns:ds="http://schemas.openxmlformats.org/officeDocument/2006/customXml" ds:itemID="{C5BDDA00-2606-4889-80D4-D5E73AD898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c7368b24-06c4-4f11-a2d3-351ec045a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9fd47c19-1c4a-4d7d-b342-c10cef269344"/>
    <ds:schemaRef ds:uri="c7368b24-06c4-4f11-a2d3-351ec045ad09"/>
    <ds:schemaRef ds:uri="http://schemas.microsoft.com/sharepoint/v3"/>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245B54D6-32A7-4188-A076-C0830DC5177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2571</TotalTime>
  <Pages>4</Pages>
  <Words>1740</Words>
  <Characters>9924</Characters>
  <Application>Microsoft Office Word</Application>
  <DocSecurity>0</DocSecurity>
  <Lines>82</Lines>
  <Paragraphs>23</Paragraphs>
  <ScaleCrop>false</ScaleCrop>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Energy, Environment and Climate Action</dc:title>
  <dc:subject>Position Description</dc:subject>
  <dc:creator>Fiona</dc:creator>
  <cp:keywords/>
  <dc:description/>
  <cp:lastModifiedBy>Lisa M Knight (DEECA)</cp:lastModifiedBy>
  <cp:revision>40</cp:revision>
  <cp:lastPrinted>2026-10-05T22:47:00Z</cp:lastPrinted>
  <dcterms:created xsi:type="dcterms:W3CDTF">2026-10-06T01:05:00Z</dcterms:created>
  <dcterms:modified xsi:type="dcterms:W3CDTF">2026-10-20T00:52:00Z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0x0101002517F445A0F35E449C98AAD631F2B038450700257FBB28C90A3B4D96FA0A8A9787F4AE</vt:lpwstr>
  </property>
  <property fmtid="{D5CDD505-2E9C-101B-9397-08002B2CF9AE}" pid="5" name="MediaServiceImageTags">
    <vt:lpwstr/>
  </property>
  <property fmtid="{D5CDD505-2E9C-101B-9397-08002B2CF9AE}" pid="6" name="_dlc_DocIdItemGuid">
    <vt:lpwstr>d5031836-c941-498b-80b0-71908bf9942b</vt:lpwstr>
  </property>
  <property fmtid="{D5CDD505-2E9C-101B-9397-08002B2CF9AE}" pid="7" name="Dissemination Limiting Marker">
    <vt:lpwstr>51;#Unclassified|e76a803a-a9cc-4850-af8f-9debb0f1923e</vt:lpwstr>
  </property>
  <property fmtid="{D5CDD505-2E9C-101B-9397-08002B2CF9AE}" pid="8" name="Security Classification">
    <vt:lpwstr>48;#Public|4cf06271-6744-4b13-adab-7df8d80986af</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Section">
    <vt:lpwstr>46;#Accounts Payable|17d6d228-cd35-4562-bac9-2455514de376</vt:lpwstr>
  </property>
  <property fmtid="{D5CDD505-2E9C-101B-9397-08002B2CF9AE}" pid="15" name="AdaRegion">
    <vt:lpwstr/>
  </property>
  <property fmtid="{D5CDD505-2E9C-101B-9397-08002B2CF9AE}" pid="16"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7" name="Sub-Section">
    <vt:lpwstr/>
  </property>
  <property fmtid="{D5CDD505-2E9C-101B-9397-08002B2CF9AE}" pid="18" name="Agency">
    <vt:lpwstr>47;#Department of Energy, Environment and Climate Action|6ec2007c-62f7-4367-85b3-4db3e85c504f</vt:lpwstr>
  </property>
  <property fmtid="{D5CDD505-2E9C-101B-9397-08002B2CF9AE}" pid="19" name="Branch">
    <vt:lpwstr>8;#Financial Operations|8651ba82-ae44-4ff9-aa3c-54defbd887d8</vt:lpwstr>
  </property>
  <property fmtid="{D5CDD505-2E9C-101B-9397-08002B2CF9AE}" pid="20" name="o85941e134754762b9719660a258a6e6">
    <vt:lpwstr/>
  </property>
  <property fmtid="{D5CDD505-2E9C-101B-9397-08002B2CF9AE}" pid="21" name="xTOCTable">
    <vt:lpwstr>H</vt:lpwstr>
  </property>
  <property fmtid="{D5CDD505-2E9C-101B-9397-08002B2CF9AE}" pid="22" name="xHeadingsNumbered">
    <vt:lpwstr>0</vt:lpwstr>
  </property>
  <property fmtid="{D5CDD505-2E9C-101B-9397-08002B2CF9AE}" pid="23" name="Copyright Licence Name">
    <vt:lpwstr/>
  </property>
  <property fmtid="{D5CDD505-2E9C-101B-9397-08002B2CF9AE}" pid="24" name="Resource type">
    <vt:lpwstr/>
  </property>
  <property fmtid="{D5CDD505-2E9C-101B-9397-08002B2CF9AE}" pid="25" name="xSubtitle">
    <vt:lpwstr>Subtitle</vt:lpwstr>
  </property>
  <property fmtid="{D5CDD505-2E9C-101B-9397-08002B2CF9AE}" pid="26" name="xCR">
    <vt:lpwstr>Heading</vt:lpwstr>
  </property>
  <property fmtid="{D5CDD505-2E9C-101B-9397-08002B2CF9AE}" pid="27" name="xDoctype">
    <vt:lpwstr/>
  </property>
  <property fmtid="{D5CDD505-2E9C-101B-9397-08002B2CF9AE}" pid="28" name="df723ab3fe1c4eb7a0b151674e7ac40d">
    <vt:lpwstr/>
  </property>
  <property fmtid="{D5CDD505-2E9C-101B-9397-08002B2CF9AE}" pid="29" name="Division">
    <vt:lpwstr>5;#Finance Infrastructure and Procurement Services|9b3c2167-f507-4a0f-b195-53ebb97594cd</vt:lpwstr>
  </property>
  <property fmtid="{D5CDD505-2E9C-101B-9397-08002B2CF9AE}" pid="30" name="xTOCApp">
    <vt:lpwstr>H</vt:lpwstr>
  </property>
  <property fmtid="{D5CDD505-2E9C-101B-9397-08002B2CF9AE}" pid="31" name="xDate">
    <vt:lpwstr/>
  </property>
  <property fmtid="{D5CDD505-2E9C-101B-9397-08002B2CF9AE}" pid="32" name="xTOCH2">
    <vt:lpwstr>Y</vt:lpwstr>
  </property>
  <property fmtid="{D5CDD505-2E9C-101B-9397-08002B2CF9AE}" pid="33" name="AuthorIds_UIVersion_9216">
    <vt:lpwstr>1110</vt:lpwstr>
  </property>
  <property fmtid="{D5CDD505-2E9C-101B-9397-08002B2CF9AE}" pid="34" name="ld508a88e6264ce89693af80a72862cb">
    <vt:lpwstr/>
  </property>
  <property fmtid="{D5CDD505-2E9C-101B-9397-08002B2CF9AE}" pid="35" name="Category">
    <vt:lpwstr/>
  </property>
  <property fmtid="{D5CDD505-2E9C-101B-9397-08002B2CF9AE}" pid="36" name="AdaOwningGroup">
    <vt:lpwstr>18;#People and Culture|4fe8dd26-179b-41a1-8a74-1f09d81ad67a</vt:lpwstr>
  </property>
  <property fmtid="{D5CDD505-2E9C-101B-9397-08002B2CF9AE}" pid="37" name="xTitle">
    <vt:lpwstr>Title</vt:lpwstr>
  </property>
  <property fmtid="{D5CDD505-2E9C-101B-9397-08002B2CF9AE}" pid="38" name="xTOCFigure">
    <vt:lpwstr>H</vt:lpwstr>
  </property>
  <property fmtid="{D5CDD505-2E9C-101B-9397-08002B2CF9AE}" pid="39" name="xTOCH3">
    <vt:lpwstr>Y</vt:lpwstr>
  </property>
  <property fmtid="{D5CDD505-2E9C-101B-9397-08002B2CF9AE}" pid="40" name="xStatus">
    <vt:lpwstr/>
  </property>
  <property fmtid="{D5CDD505-2E9C-101B-9397-08002B2CF9AE}" pid="41" name="Reference Type">
    <vt:lpwstr/>
  </property>
  <property fmtid="{D5CDD505-2E9C-101B-9397-08002B2CF9AE}" pid="42" name="Copyright License Type">
    <vt:lpwstr/>
  </property>
  <property fmtid="{D5CDD505-2E9C-101B-9397-08002B2CF9AE}" pid="43" name="xAppendixName">
    <vt:lpwstr>Appendix</vt:lpwstr>
  </property>
  <property fmtid="{D5CDD505-2E9C-101B-9397-08002B2CF9AE}" pid="44" name="Capability">
    <vt:lpwstr/>
  </property>
  <property fmtid="{D5CDD505-2E9C-101B-9397-08002B2CF9AE}" pid="45" name="xTOCH4">
    <vt:lpwstr>N</vt:lpwstr>
  </property>
  <property fmtid="{D5CDD505-2E9C-101B-9397-08002B2CF9AE}" pid="46" name="Group1">
    <vt:lpwstr>6;#Corporate Services|583021de-5b88-4fc0-9d26-f0e13a42b826</vt:lpwstr>
  </property>
  <property fmtid="{D5CDD505-2E9C-101B-9397-08002B2CF9AE}" pid="47" name="MSIP_Label_4257e2ab-f512-40e2-9c9a-c64247360765_Enabled">
    <vt:lpwstr>true</vt:lpwstr>
  </property>
  <property fmtid="{D5CDD505-2E9C-101B-9397-08002B2CF9AE}" pid="48" name="MSIP_Label_4257e2ab-f512-40e2-9c9a-c64247360765_SetDate">
    <vt:lpwstr>2023-07-13T01:59:02Z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9bb6eda2-ec1c-4227-ab7e-d28e30102516</vt:lpwstr>
  </property>
  <property fmtid="{D5CDD505-2E9C-101B-9397-08002B2CF9AE}" pid="53" name="MSIP_Label_4257e2ab-f512-40e2-9c9a-c64247360765_ContentBits">
    <vt:lpwstr>2</vt:lpwstr>
  </property>
  <property fmtid="{D5CDD505-2E9C-101B-9397-08002B2CF9AE}" pid="54" name="pd01c257034b4e86b1f58279a3bd54c6">
    <vt:lpwstr>Unclassified|7fa379f4-4aba-4692-ab80-7d39d3a23cf4</vt:lpwstr>
  </property>
  <property fmtid="{D5CDD505-2E9C-101B-9397-08002B2CF9AE}" pid="55" name="a25c4e3633654d669cbaa09ae6b70789">
    <vt:lpwstr/>
  </property>
  <property fmtid="{D5CDD505-2E9C-101B-9397-08002B2CF9AE}" pid="56" name="ece32f50ba964e1fbf627a9d83fe6c01">
    <vt:lpwstr>Department of Environment, Land, Water and Planning|607a3f87-1228-4cd9-82a5-076aa8776274</vt:lpwstr>
  </property>
  <property fmtid="{D5CDD505-2E9C-101B-9397-08002B2CF9AE}" pid="57" name="TaxCatchAll">
    <vt:lpwstr>2;#FOUO|955eb6fc-b35a-4808-8aa5-31e514fa3f26;#43;#People and Culture|c4e519e5-2a1a-4634-bbb0-9eb965f1a8c4;#7;#All|8270565e-a836-42c0-aa61-1ac7b0ff14aa;#6;#Corporate Services|583021de-5b88-4fc0-9d26-f0e13a42b826;#3;#Unclassified|7fa379f4-4aba-4692-ab80-7d39d3a23cf4;#36;#All|8270565e-a836-42c0-aa61-1ac7b0ff14aa;#1;#Department of Environment, Land, Water and Planning|607a3f87-1228-4cd9-82a5-076aa8776274</vt:lpwstr>
  </property>
  <property fmtid="{D5CDD505-2E9C-101B-9397-08002B2CF9AE}" pid="58" name="ic50d0a05a8e4d9791dac67f8a1e716c">
    <vt:lpwstr>Corporate Services|583021de-5b88-4fc0-9d26-f0e13a42b826</vt:lpwstr>
  </property>
  <property fmtid="{D5CDD505-2E9C-101B-9397-08002B2CF9AE}" pid="59" name="k1bd994a94c2413797db3bab8f123f6f">
    <vt:lpwstr>All|8270565e-a836-42c0-aa61-1ac7b0ff14aa</vt:lpwstr>
  </property>
  <property fmtid="{D5CDD505-2E9C-101B-9397-08002B2CF9AE}" pid="60" name="n771d69a070c4babbf278c67c8a2b859">
    <vt:lpwstr>People and Culture|c4e519e5-2a1a-4634-bbb0-9eb965f1a8c4</vt:lpwstr>
  </property>
  <property fmtid="{D5CDD505-2E9C-101B-9397-08002B2CF9AE}" pid="61" name="mfe9accc5a0b4653a7b513b67ffd122d">
    <vt:lpwstr>All|8270565e-a836-42c0-aa61-1ac7b0ff14aa</vt:lpwstr>
  </property>
  <property fmtid="{D5CDD505-2E9C-101B-9397-08002B2CF9AE}" pid="62" name="fb3179c379644f499d7166d0c985669b">
    <vt:lpwstr>FOUO|955eb6fc-b35a-4808-8aa5-31e514fa3f26</vt:lpwstr>
  </property>
  <property fmtid="{D5CDD505-2E9C-101B-9397-08002B2CF9AE}" pid="63" name="h95eb04d7f474749bc4b40b63c6c76e0">
    <vt:lpwstr/>
  </property>
  <property fmtid="{D5CDD505-2E9C-101B-9397-08002B2CF9AE}" pid="64" name="Customer_x0020_Group">
    <vt:lpwstr/>
  </property>
  <property fmtid="{D5CDD505-2E9C-101B-9397-08002B2CF9AE}" pid="65" name="RCTI-RCI">
    <vt:lpwstr>Admin</vt:lpwstr>
  </property>
  <property fmtid="{D5CDD505-2E9C-101B-9397-08002B2CF9AE}" pid="66" name="Customer Group">
    <vt:lpwstr/>
  </property>
  <property fmtid="{D5CDD505-2E9C-101B-9397-08002B2CF9AE}" pid="67" name="Sub_x002d_Section">
    <vt:lpwstr/>
  </property>
  <property fmtid="{D5CDD505-2E9C-101B-9397-08002B2CF9AE}" pid="68" name="Security_x0020_Classification">
    <vt:lpwstr>48;#Public|4cf06271-6744-4b13-adab-7df8d80986af</vt:lpwstr>
  </property>
  <property fmtid="{D5CDD505-2E9C-101B-9397-08002B2CF9AE}" pid="69" name="Dissemination_x0020_Limiting_x0020_Marker">
    <vt:lpwstr>51;#Unclassified|e76a803a-a9cc-4850-af8f-9debb0f1923e</vt:lpwstr>
  </property>
</Properties>
</file>