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F95C835"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7F2E5F1" w:rsidR="00495B3B" w:rsidRPr="00495B3B" w:rsidRDefault="004805A1" w:rsidP="00495B3B">
            <w:pPr>
              <w:spacing w:before="0" w:after="0"/>
              <w:ind w:left="57" w:right="-450"/>
              <w:rPr>
                <w:rFonts w:ascii="Arial" w:hAnsi="Arial" w:cs="Arial"/>
                <w:color w:val="363534"/>
                <w:szCs w:val="22"/>
              </w:rPr>
            </w:pPr>
            <w:r>
              <w:rPr>
                <w:rFonts w:ascii="Arial" w:hAnsi="Arial" w:cs="Arial"/>
                <w:color w:val="363534"/>
                <w:szCs w:val="22"/>
              </w:rPr>
              <w:t>Senior Policy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0976CD4F" w:rsidR="00495B3B" w:rsidRPr="00495B3B" w:rsidRDefault="00E42D8A" w:rsidP="00495B3B">
            <w:pPr>
              <w:spacing w:before="0" w:after="0"/>
              <w:ind w:left="57" w:right="-450"/>
              <w:rPr>
                <w:rFonts w:ascii="Arial" w:hAnsi="Arial" w:cs="Arial"/>
                <w:color w:val="363534"/>
                <w:szCs w:val="22"/>
              </w:rPr>
            </w:pPr>
            <w:r w:rsidRPr="00E42D8A">
              <w:rPr>
                <w:rFonts w:ascii="Arial" w:hAnsi="Arial" w:cs="Arial"/>
                <w:color w:val="363534"/>
                <w:szCs w:val="22"/>
              </w:rPr>
              <w:t>50934285</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6B86362A" w:rsidR="00495B3B" w:rsidRPr="00495B3B" w:rsidRDefault="004805A1" w:rsidP="00495B3B">
            <w:pPr>
              <w:spacing w:before="0" w:after="0"/>
              <w:ind w:left="57" w:right="-450"/>
              <w:rPr>
                <w:rFonts w:ascii="Arial" w:hAnsi="Arial" w:cs="Arial"/>
                <w:color w:val="363534"/>
                <w:szCs w:val="22"/>
              </w:rPr>
            </w:pPr>
            <w:r>
              <w:rPr>
                <w:rFonts w:ascii="Arial" w:hAnsi="Arial" w:cs="Arial"/>
                <w:color w:val="363534"/>
                <w:szCs w:val="22"/>
              </w:rPr>
              <w:t>VPSG5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7D2CEB65" w:rsidR="00495B3B" w:rsidRPr="00495B3B" w:rsidRDefault="004805A1" w:rsidP="00495B3B">
            <w:pPr>
              <w:spacing w:before="0" w:after="0"/>
              <w:ind w:left="57" w:right="-450"/>
              <w:rPr>
                <w:rFonts w:ascii="Arial" w:hAnsi="Arial" w:cs="Arial"/>
                <w:color w:val="363534"/>
                <w:szCs w:val="22"/>
              </w:rPr>
            </w:pPr>
            <w:r w:rsidRPr="004805A1">
              <w:rPr>
                <w:rFonts w:ascii="Arial" w:hAnsi="Arial" w:cs="Arial"/>
                <w:color w:val="363534"/>
                <w:szCs w:val="22"/>
              </w:rPr>
              <w:t>$11</w:t>
            </w:r>
            <w:r w:rsidR="002742F3">
              <w:rPr>
                <w:rFonts w:ascii="Arial" w:hAnsi="Arial" w:cs="Arial"/>
                <w:color w:val="363534"/>
                <w:szCs w:val="22"/>
              </w:rPr>
              <w:t>6</w:t>
            </w:r>
            <w:r w:rsidRPr="004805A1">
              <w:rPr>
                <w:rFonts w:ascii="Arial" w:hAnsi="Arial" w:cs="Arial"/>
                <w:color w:val="363534"/>
                <w:szCs w:val="22"/>
              </w:rPr>
              <w:t>,</w:t>
            </w:r>
            <w:r w:rsidR="002742F3">
              <w:rPr>
                <w:rFonts w:ascii="Arial" w:hAnsi="Arial" w:cs="Arial"/>
                <w:color w:val="363534"/>
                <w:szCs w:val="22"/>
              </w:rPr>
              <w:t>413</w:t>
            </w:r>
            <w:r w:rsidRPr="004805A1">
              <w:rPr>
                <w:rFonts w:ascii="Arial" w:hAnsi="Arial" w:cs="Arial"/>
                <w:color w:val="363534"/>
                <w:szCs w:val="22"/>
              </w:rPr>
              <w:t xml:space="preserve"> to $1</w:t>
            </w:r>
            <w:r w:rsidR="002742F3">
              <w:rPr>
                <w:rFonts w:ascii="Arial" w:hAnsi="Arial" w:cs="Arial"/>
                <w:color w:val="363534"/>
                <w:szCs w:val="22"/>
              </w:rPr>
              <w:t>40</w:t>
            </w:r>
            <w:r w:rsidRPr="004805A1">
              <w:rPr>
                <w:rFonts w:ascii="Arial" w:hAnsi="Arial" w:cs="Arial"/>
                <w:color w:val="363534"/>
                <w:szCs w:val="22"/>
              </w:rPr>
              <w:t>,</w:t>
            </w:r>
            <w:r w:rsidR="002742F3">
              <w:rPr>
                <w:rFonts w:ascii="Arial" w:hAnsi="Arial" w:cs="Arial"/>
                <w:color w:val="363534"/>
                <w:szCs w:val="22"/>
              </w:rPr>
              <w:t>849</w:t>
            </w:r>
            <w:r w:rsidRPr="004805A1">
              <w:rPr>
                <w:rFonts w:ascii="Arial" w:hAnsi="Arial" w:cs="Arial"/>
                <w:color w:val="363534"/>
                <w:szCs w:val="22"/>
              </w:rPr>
              <w:t xml:space="preserve"> +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67A4C58A" w:rsidR="00495B3B" w:rsidRPr="00495B3B" w:rsidRDefault="002D3300" w:rsidP="00495B3B">
            <w:pPr>
              <w:tabs>
                <w:tab w:val="left" w:pos="3529"/>
              </w:tabs>
              <w:spacing w:before="0" w:after="0"/>
              <w:ind w:left="57" w:right="-450"/>
              <w:rPr>
                <w:rFonts w:ascii="Arial" w:hAnsi="Arial" w:cs="Arial"/>
                <w:color w:val="363534"/>
                <w:szCs w:val="22"/>
              </w:rPr>
            </w:pPr>
            <w:r>
              <w:rPr>
                <w:rFonts w:ascii="Arial" w:hAnsi="Arial" w:cs="Arial"/>
                <w:color w:val="363534"/>
                <w:szCs w:val="22"/>
              </w:rPr>
              <w:t xml:space="preserve">Fixed term </w:t>
            </w:r>
            <w:r w:rsidR="00E42D8A">
              <w:rPr>
                <w:rFonts w:ascii="Arial" w:hAnsi="Arial" w:cs="Arial"/>
                <w:color w:val="363534"/>
                <w:szCs w:val="22"/>
              </w:rPr>
              <w:t xml:space="preserve">– 2 years </w:t>
            </w:r>
            <w:r w:rsidR="009B7DF3">
              <w:rPr>
                <w:rFonts w:ascii="Arial" w:hAnsi="Arial" w:cs="Arial"/>
                <w:color w:val="363534"/>
                <w:szCs w:val="22"/>
              </w:rPr>
              <w:t>– Flexible</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6E32BE5" w:rsidR="00495B3B" w:rsidRPr="00495B3B" w:rsidRDefault="004805A1" w:rsidP="00495B3B">
            <w:pPr>
              <w:spacing w:before="0" w:after="0"/>
              <w:ind w:left="57" w:right="-450"/>
              <w:rPr>
                <w:rFonts w:ascii="Arial" w:hAnsi="Arial" w:cs="Arial"/>
                <w:color w:val="363534"/>
                <w:szCs w:val="22"/>
              </w:rPr>
            </w:pPr>
            <w:r>
              <w:rPr>
                <w:rFonts w:ascii="Arial" w:hAnsi="Arial" w:cs="Arial"/>
                <w:color w:val="363534"/>
                <w:szCs w:val="22"/>
              </w:rPr>
              <w:t>Energy</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3A7BC14" w:rsidR="00495B3B" w:rsidRPr="00495B3B" w:rsidRDefault="00726EF8" w:rsidP="00495B3B">
            <w:pPr>
              <w:spacing w:before="0" w:after="0"/>
              <w:ind w:left="57" w:right="-450"/>
              <w:rPr>
                <w:rFonts w:ascii="Arial" w:hAnsi="Arial" w:cs="Arial"/>
                <w:color w:val="363534"/>
                <w:szCs w:val="22"/>
              </w:rPr>
            </w:pPr>
            <w:r w:rsidRPr="00726EF8">
              <w:rPr>
                <w:rFonts w:ascii="Arial" w:hAnsi="Arial" w:cs="Arial"/>
                <w:color w:val="363534"/>
                <w:szCs w:val="22"/>
              </w:rPr>
              <w:t>Energy Transition and Strategy</w:t>
            </w:r>
            <w:r>
              <w:rPr>
                <w:rFonts w:ascii="Arial" w:hAnsi="Arial" w:cs="Arial"/>
                <w:color w:val="363534"/>
                <w:szCs w:val="22"/>
              </w:rPr>
              <w:t xml:space="preserve"> &amp; </w:t>
            </w:r>
            <w:r w:rsidRPr="00726EF8">
              <w:rPr>
                <w:rFonts w:ascii="Arial" w:hAnsi="Arial" w:cs="Arial"/>
                <w:color w:val="363534"/>
                <w:szCs w:val="22"/>
              </w:rPr>
              <w:t>Wholesale Markets and Energy Transition Strategy</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1510F141"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Flexible within Victoria</w:t>
            </w:r>
          </w:p>
          <w:p w14:paraId="3B7CA3B3" w14:textId="19B0363F"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726EF8">
              <w:rPr>
                <w:rFonts w:ascii="Arial" w:hAnsi="Arial" w:cs="Arial"/>
                <w:color w:val="363534"/>
                <w:szCs w:val="22"/>
              </w:rPr>
              <w:fldChar w:fldCharType="begin">
                <w:ffData>
                  <w:name w:val=""/>
                  <w:enabled/>
                  <w:calcOnExit w:val="0"/>
                  <w:checkBox>
                    <w:size w:val="26"/>
                    <w:default w:val="1"/>
                  </w:checkBox>
                </w:ffData>
              </w:fldChar>
            </w:r>
            <w:r w:rsidR="00726EF8">
              <w:rPr>
                <w:rFonts w:ascii="Arial" w:hAnsi="Arial" w:cs="Arial"/>
                <w:color w:val="363534"/>
                <w:szCs w:val="22"/>
              </w:rPr>
              <w:instrText xml:space="preserve"> FORMCHECKBOX </w:instrText>
            </w:r>
            <w:r w:rsidR="00726EF8">
              <w:rPr>
                <w:rFonts w:ascii="Arial" w:hAnsi="Arial" w:cs="Arial"/>
                <w:color w:val="363534"/>
                <w:szCs w:val="22"/>
              </w:rPr>
            </w:r>
            <w:r w:rsidR="00726EF8">
              <w:rPr>
                <w:rFonts w:ascii="Arial" w:hAnsi="Arial" w:cs="Arial"/>
                <w:color w:val="363534"/>
                <w:szCs w:val="22"/>
              </w:rPr>
              <w:fldChar w:fldCharType="separate"/>
            </w:r>
            <w:r w:rsidR="00726EF8">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130EFBF0" w:rsidR="00495B3B" w:rsidRPr="00495B3B" w:rsidRDefault="00726EF8"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Manager, Wholesale Markets and Security</w:t>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E8B3716"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726EF8">
              <w:rPr>
                <w:rFonts w:ascii="Arial" w:hAnsi="Arial" w:cs="Arial"/>
                <w:color w:val="363534"/>
                <w:szCs w:val="22"/>
              </w:rPr>
              <w:fldChar w:fldCharType="begin">
                <w:ffData>
                  <w:name w:val=""/>
                  <w:enabled/>
                  <w:calcOnExit w:val="0"/>
                  <w:checkBox>
                    <w:size w:val="26"/>
                    <w:default w:val="1"/>
                  </w:checkBox>
                </w:ffData>
              </w:fldChar>
            </w:r>
            <w:r w:rsidR="00726EF8">
              <w:rPr>
                <w:rFonts w:ascii="Arial" w:hAnsi="Arial" w:cs="Arial"/>
                <w:color w:val="363534"/>
                <w:szCs w:val="22"/>
              </w:rPr>
              <w:instrText xml:space="preserve"> FORMCHECKBOX </w:instrText>
            </w:r>
            <w:r w:rsidR="00726EF8">
              <w:rPr>
                <w:rFonts w:ascii="Arial" w:hAnsi="Arial" w:cs="Arial"/>
                <w:color w:val="363534"/>
                <w:szCs w:val="22"/>
              </w:rPr>
            </w:r>
            <w:r w:rsidR="00726EF8">
              <w:rPr>
                <w:rFonts w:ascii="Arial" w:hAnsi="Arial" w:cs="Arial"/>
                <w:color w:val="363534"/>
                <w:szCs w:val="22"/>
              </w:rPr>
              <w:fldChar w:fldCharType="separate"/>
            </w:r>
            <w:r w:rsidR="00726EF8">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B3BAA52" w:rsidR="00495B3B" w:rsidRPr="00495B3B" w:rsidRDefault="00917DD9" w:rsidP="002742F3">
            <w:pPr>
              <w:spacing w:before="0" w:after="0"/>
              <w:ind w:left="57" w:right="-450"/>
              <w:rPr>
                <w:rFonts w:ascii="Arial" w:hAnsi="Arial" w:cs="Arial"/>
                <w:color w:val="363534"/>
                <w:szCs w:val="22"/>
              </w:rPr>
            </w:pPr>
            <w:r>
              <w:t xml:space="preserve">Arthi </w:t>
            </w:r>
            <w:proofErr w:type="spellStart"/>
            <w:r w:rsidR="00134DC4" w:rsidRPr="00134DC4">
              <w:t>Pillapakkam</w:t>
            </w:r>
            <w:proofErr w:type="spellEnd"/>
            <w:r w:rsidR="00134DC4">
              <w:t xml:space="preserve">- </w:t>
            </w:r>
            <w:r w:rsidR="00134DC4" w:rsidRPr="00134DC4">
              <w:t xml:space="preserve">Manager Wholesale Markets and Security </w:t>
            </w:r>
            <w:hyperlink r:id="rId22" w:history="1">
              <w:r w:rsidR="00134DC4" w:rsidRPr="00BD1865">
                <w:rPr>
                  <w:rStyle w:val="Hyperlink"/>
                </w:rPr>
                <w:t>arthi.pillapakkam@deeca.vic.gov.au</w:t>
              </w:r>
            </w:hyperlink>
            <w:r w:rsidR="00134DC4">
              <w:t xml:space="preserve"> / </w:t>
            </w:r>
            <w:r w:rsidR="00134DC4" w:rsidRPr="00134DC4">
              <w:t>85080163</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7F0CFA6" w14:textId="2577C30F" w:rsidR="00A123EF" w:rsidRPr="00A123EF" w:rsidRDefault="00A123EF" w:rsidP="00A123EF">
      <w:pPr>
        <w:keepNext/>
        <w:spacing w:line="240" w:lineRule="auto"/>
        <w:rPr>
          <w:rFonts w:ascii="Arial" w:hAnsi="Arial" w:cs="Arial"/>
          <w:color w:val="363534"/>
          <w:szCs w:val="22"/>
        </w:rPr>
      </w:pPr>
      <w:r w:rsidRPr="00A123EF">
        <w:rPr>
          <w:rFonts w:ascii="Arial" w:hAnsi="Arial" w:cs="Arial"/>
          <w:noProof/>
          <w:color w:val="363534"/>
          <w:szCs w:val="22"/>
          <w:lang w:eastAsia="zh-CN"/>
        </w:rPr>
        <w:t xml:space="preserve">Reporting into the </w:t>
      </w:r>
      <w:r w:rsidR="00551934" w:rsidRPr="00726EF8">
        <w:rPr>
          <w:rFonts w:ascii="Arial" w:hAnsi="Arial" w:cs="Arial"/>
          <w:color w:val="363534"/>
          <w:szCs w:val="22"/>
        </w:rPr>
        <w:t>Wholesale Markets and Energy Transition Strategy</w:t>
      </w:r>
      <w:r w:rsidR="00551934" w:rsidRPr="00A123EF">
        <w:rPr>
          <w:rFonts w:ascii="Arial" w:hAnsi="Arial" w:cs="Arial"/>
          <w:noProof/>
          <w:color w:val="363534"/>
          <w:szCs w:val="22"/>
          <w:lang w:eastAsia="zh-CN"/>
        </w:rPr>
        <w:t xml:space="preserve"> </w:t>
      </w:r>
      <w:r w:rsidRPr="00A123EF">
        <w:rPr>
          <w:rFonts w:ascii="Arial" w:hAnsi="Arial" w:cs="Arial"/>
          <w:noProof/>
          <w:color w:val="363534"/>
          <w:szCs w:val="22"/>
          <w:lang w:eastAsia="zh-CN"/>
        </w:rPr>
        <w:t>branch</w:t>
      </w:r>
      <w:r w:rsidR="003220D2">
        <w:rPr>
          <w:rFonts w:ascii="Arial" w:hAnsi="Arial" w:cs="Arial"/>
          <w:noProof/>
          <w:color w:val="363534"/>
          <w:szCs w:val="22"/>
          <w:lang w:eastAsia="zh-CN"/>
        </w:rPr>
        <w:t>,</w:t>
      </w:r>
      <w:r w:rsidRPr="00A123EF">
        <w:rPr>
          <w:rFonts w:ascii="Arial" w:hAnsi="Arial" w:cs="Arial"/>
          <w:noProof/>
          <w:color w:val="363534"/>
          <w:szCs w:val="22"/>
          <w:lang w:eastAsia="zh-CN"/>
        </w:rPr>
        <w:t xml:space="preserve"> the Senior Policy Officer develops policy and regulatory reform that support the Victorian </w:t>
      </w:r>
      <w:r w:rsidRPr="00A123EF">
        <w:rPr>
          <w:rFonts w:ascii="Arial" w:hAnsi="Arial" w:cs="Arial"/>
          <w:color w:val="363534"/>
          <w:szCs w:val="22"/>
        </w:rPr>
        <w:t>Government</w:t>
      </w:r>
      <w:r w:rsidR="00625A3E">
        <w:rPr>
          <w:rFonts w:ascii="Arial" w:hAnsi="Arial" w:cs="Arial"/>
          <w:color w:val="363534"/>
          <w:szCs w:val="22"/>
        </w:rPr>
        <w:t xml:space="preserve"> </w:t>
      </w:r>
      <w:r w:rsidRPr="00A123EF">
        <w:rPr>
          <w:rFonts w:ascii="Arial" w:hAnsi="Arial" w:cs="Arial"/>
          <w:color w:val="363534"/>
          <w:szCs w:val="22"/>
        </w:rPr>
        <w:t>to deliver safe, affordable, secure, reliable and sustainable energy.</w:t>
      </w:r>
      <w:r w:rsidR="00625A3E">
        <w:rPr>
          <w:rFonts w:ascii="Arial" w:hAnsi="Arial" w:cs="Arial"/>
          <w:color w:val="363534"/>
          <w:szCs w:val="22"/>
        </w:rPr>
        <w:t xml:space="preserve"> </w:t>
      </w:r>
      <w:r w:rsidR="00F377C8">
        <w:rPr>
          <w:rFonts w:ascii="Arial" w:hAnsi="Arial" w:cs="Arial"/>
          <w:color w:val="363534"/>
          <w:szCs w:val="22"/>
        </w:rPr>
        <w:t xml:space="preserve">The Senior Policy Officer also </w:t>
      </w:r>
      <w:r w:rsidR="00404111" w:rsidRPr="00625A3E">
        <w:rPr>
          <w:rFonts w:ascii="Arial" w:hAnsi="Arial" w:cs="Arial"/>
          <w:color w:val="363534"/>
          <w:szCs w:val="22"/>
        </w:rPr>
        <w:t>contribute</w:t>
      </w:r>
      <w:r w:rsidR="00F377C8" w:rsidRPr="00625A3E">
        <w:rPr>
          <w:rFonts w:ascii="Arial" w:hAnsi="Arial" w:cs="Arial"/>
          <w:color w:val="363534"/>
          <w:szCs w:val="22"/>
        </w:rPr>
        <w:t xml:space="preserve">s </w:t>
      </w:r>
      <w:r w:rsidR="00404111" w:rsidRPr="00625A3E">
        <w:rPr>
          <w:rFonts w:ascii="Arial" w:hAnsi="Arial" w:cs="Arial"/>
          <w:color w:val="363534"/>
          <w:szCs w:val="22"/>
        </w:rPr>
        <w:t xml:space="preserve">to the development </w:t>
      </w:r>
      <w:r w:rsidR="00E42D8A">
        <w:rPr>
          <w:rFonts w:ascii="Arial" w:hAnsi="Arial" w:cs="Arial"/>
          <w:color w:val="363534"/>
          <w:szCs w:val="22"/>
        </w:rPr>
        <w:t xml:space="preserve">the strategy and carries out actions to support Victoria’s gas supply security and the </w:t>
      </w:r>
      <w:r w:rsidR="00404111" w:rsidRPr="00625A3E">
        <w:rPr>
          <w:rFonts w:ascii="Arial" w:hAnsi="Arial" w:cs="Arial"/>
          <w:color w:val="363534"/>
          <w:szCs w:val="22"/>
        </w:rPr>
        <w:t>national energy market regulatory frameworks</w:t>
      </w:r>
      <w:r w:rsidR="00625A3E" w:rsidRPr="00625A3E">
        <w:rPr>
          <w:rFonts w:ascii="Arial" w:hAnsi="Arial" w:cs="Arial"/>
          <w:color w:val="363534"/>
          <w:szCs w:val="22"/>
        </w:rPr>
        <w:t>.</w:t>
      </w:r>
      <w:r w:rsidR="00625A3E">
        <w:rPr>
          <w:rFonts w:ascii="Arial" w:hAnsi="Arial" w:cs="Arial"/>
          <w:color w:val="363534"/>
          <w:szCs w:val="22"/>
        </w:rPr>
        <w:t xml:space="preserve"> </w:t>
      </w:r>
      <w:r w:rsidRPr="00A123EF">
        <w:rPr>
          <w:rFonts w:ascii="Arial" w:hAnsi="Arial" w:cs="Arial"/>
          <w:color w:val="363534"/>
          <w:szCs w:val="22"/>
        </w:rPr>
        <w:t>The Senior Policy Officer is highly motivated and plays a leading role in providing evidence-based policy advice to the Minister for Energy and Resources, as well as senior executives</w:t>
      </w:r>
      <w:r w:rsidR="00E42D8A">
        <w:rPr>
          <w:rFonts w:ascii="Arial" w:hAnsi="Arial" w:cs="Arial"/>
          <w:color w:val="363534"/>
          <w:szCs w:val="22"/>
        </w:rPr>
        <w:t>.</w:t>
      </w:r>
    </w:p>
    <w:p w14:paraId="7D47AD04" w14:textId="20EF4D50" w:rsidR="00A123EF" w:rsidRDefault="00A123EF" w:rsidP="00A123EF">
      <w:pPr>
        <w:keepNext/>
        <w:spacing w:line="240" w:lineRule="auto"/>
        <w:rPr>
          <w:rFonts w:ascii="Arial" w:hAnsi="Arial" w:cs="Arial"/>
          <w:color w:val="363534"/>
          <w:szCs w:val="22"/>
        </w:rPr>
      </w:pPr>
      <w:r w:rsidRPr="00A123EF">
        <w:rPr>
          <w:rFonts w:ascii="Arial" w:hAnsi="Arial" w:cs="Arial"/>
          <w:color w:val="363534"/>
          <w:szCs w:val="22"/>
        </w:rPr>
        <w:t>The Senior Policy Officer has well-developed analytical and problem-solving skills, excellent attention to detail, and clear and succinct written and verbal communication skills. Experience within a policy or regulatory environment within a governmental context is advantageous, as is an ability to engage with technical policy issues and legislative/regulatory schemes. Forming productive, trusting relationships with stakeholders is crucial, given the need to collaborate with national energy market bodies, Victorian Government agencies and other jurisdictions.</w:t>
      </w:r>
    </w:p>
    <w:p w14:paraId="1B3F576A" w14:textId="51351A88" w:rsidR="00495B3B" w:rsidRPr="00495B3B" w:rsidRDefault="00495B3B" w:rsidP="00A123EF">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1A8E253" w14:textId="77777777" w:rsidR="00A123EF" w:rsidRPr="00A123EF" w:rsidRDefault="00A123EF" w:rsidP="00A123EF">
      <w:pPr>
        <w:keepNext/>
        <w:spacing w:line="240" w:lineRule="auto"/>
        <w:rPr>
          <w:rFonts w:ascii="Arial" w:hAnsi="Arial" w:cs="Arial"/>
          <w:i/>
          <w:iCs/>
          <w:noProof/>
          <w:color w:val="363534"/>
          <w:szCs w:val="22"/>
          <w:lang w:eastAsia="zh-CN"/>
        </w:rPr>
      </w:pPr>
      <w:r w:rsidRPr="00A123EF">
        <w:rPr>
          <w:rFonts w:ascii="Arial" w:hAnsi="Arial" w:cs="Arial"/>
          <w:i/>
          <w:iCs/>
          <w:noProof/>
          <w:color w:val="363534"/>
          <w:szCs w:val="22"/>
          <w:lang w:eastAsia="zh-CN"/>
        </w:rPr>
        <w:t>The Group</w:t>
      </w:r>
    </w:p>
    <w:p w14:paraId="16FF5349" w14:textId="77777777" w:rsidR="00A123EF" w:rsidRPr="00A123EF" w:rsidRDefault="00A123EF" w:rsidP="00A123EF">
      <w:pPr>
        <w:keepNext/>
        <w:spacing w:line="240" w:lineRule="auto"/>
        <w:rPr>
          <w:rFonts w:ascii="Arial" w:hAnsi="Arial" w:cs="Arial"/>
          <w:noProof/>
          <w:color w:val="363534"/>
          <w:szCs w:val="22"/>
          <w:lang w:eastAsia="zh-CN"/>
        </w:rPr>
      </w:pPr>
      <w:r w:rsidRPr="00A123EF">
        <w:rPr>
          <w:rFonts w:ascii="Arial" w:hAnsi="Arial" w:cs="Arial"/>
          <w:noProof/>
          <w:color w:val="363534"/>
          <w:szCs w:val="22"/>
          <w:lang w:eastAsia="zh-CN"/>
        </w:rPr>
        <w:t xml:space="preserve">Victoria, along with the rest of the world, is in the midst of a major energy transformation, with new energy technologies, new industries, and new ways of doing things. The Victorian Government recognises this and the </w:t>
      </w:r>
      <w:r w:rsidRPr="00A123EF">
        <w:rPr>
          <w:rFonts w:ascii="Arial" w:hAnsi="Arial" w:cs="Arial"/>
          <w:noProof/>
          <w:color w:val="363534"/>
          <w:szCs w:val="22"/>
          <w:lang w:eastAsia="zh-CN"/>
        </w:rPr>
        <w:lastRenderedPageBreak/>
        <w:t>need for a modern energy system to support our economy and way of life – an energy system that is sustainable, reliable and affordable.   </w:t>
      </w:r>
    </w:p>
    <w:p w14:paraId="5C2AD5C9" w14:textId="39454255" w:rsidR="00A123EF" w:rsidRPr="00A123EF" w:rsidRDefault="00A123EF" w:rsidP="00A123EF">
      <w:pPr>
        <w:keepNext/>
        <w:spacing w:line="240" w:lineRule="auto"/>
        <w:rPr>
          <w:rFonts w:ascii="Arial" w:hAnsi="Arial" w:cs="Arial"/>
          <w:noProof/>
          <w:color w:val="363534"/>
          <w:szCs w:val="22"/>
          <w:lang w:eastAsia="zh-CN"/>
        </w:rPr>
      </w:pPr>
      <w:r w:rsidRPr="00A123EF">
        <w:rPr>
          <w:rFonts w:ascii="Arial" w:hAnsi="Arial" w:cs="Arial"/>
          <w:noProof/>
          <w:color w:val="363534"/>
          <w:szCs w:val="22"/>
          <w:lang w:eastAsia="zh-CN"/>
        </w:rPr>
        <w:t xml:space="preserve">The Energy Group plays a key role in supporting a significant transformation of the energy sector in Victoria. The Group’s primary responsibility is to support current and future energy projects, programs and reforms. The group consists of </w:t>
      </w:r>
      <w:r w:rsidR="004161BF">
        <w:rPr>
          <w:rFonts w:ascii="Arial" w:hAnsi="Arial" w:cs="Arial"/>
          <w:noProof/>
          <w:color w:val="363534"/>
          <w:szCs w:val="22"/>
          <w:lang w:eastAsia="zh-CN"/>
        </w:rPr>
        <w:t>6</w:t>
      </w:r>
      <w:r w:rsidRPr="00A123EF">
        <w:rPr>
          <w:rFonts w:ascii="Arial" w:hAnsi="Arial" w:cs="Arial"/>
          <w:noProof/>
          <w:color w:val="363534"/>
          <w:szCs w:val="22"/>
          <w:lang w:eastAsia="zh-CN"/>
        </w:rPr>
        <w:t xml:space="preserve"> divisions as follows:   </w:t>
      </w:r>
    </w:p>
    <w:p w14:paraId="12A63511" w14:textId="474077DB" w:rsidR="004161BF" w:rsidRDefault="004161BF" w:rsidP="00A123EF">
      <w:pPr>
        <w:keepNext/>
        <w:numPr>
          <w:ilvl w:val="0"/>
          <w:numId w:val="45"/>
        </w:numPr>
        <w:spacing w:line="240" w:lineRule="auto"/>
        <w:rPr>
          <w:rFonts w:ascii="Arial" w:hAnsi="Arial" w:cs="Arial"/>
          <w:noProof/>
          <w:color w:val="363534"/>
          <w:lang w:eastAsia="zh-CN"/>
        </w:rPr>
      </w:pPr>
      <w:r>
        <w:rPr>
          <w:rFonts w:ascii="Arial" w:hAnsi="Arial" w:cs="Arial"/>
          <w:noProof/>
          <w:color w:val="363534"/>
          <w:lang w:eastAsia="zh-CN"/>
        </w:rPr>
        <w:t>Whole of Energy Strategy and Transition</w:t>
      </w:r>
    </w:p>
    <w:p w14:paraId="120CA592" w14:textId="274D79C4" w:rsidR="004161BF" w:rsidRDefault="004161BF" w:rsidP="00A123EF">
      <w:pPr>
        <w:keepNext/>
        <w:numPr>
          <w:ilvl w:val="0"/>
          <w:numId w:val="45"/>
        </w:numPr>
        <w:spacing w:line="240" w:lineRule="auto"/>
        <w:rPr>
          <w:rFonts w:ascii="Arial" w:hAnsi="Arial" w:cs="Arial"/>
          <w:noProof/>
          <w:color w:val="363534"/>
          <w:lang w:eastAsia="zh-CN"/>
        </w:rPr>
      </w:pPr>
      <w:r>
        <w:rPr>
          <w:rFonts w:ascii="Arial" w:hAnsi="Arial" w:cs="Arial"/>
          <w:noProof/>
          <w:color w:val="363534"/>
          <w:lang w:eastAsia="zh-CN"/>
        </w:rPr>
        <w:t>Consumer, Commnity and First Peoples’ Energy Transition</w:t>
      </w:r>
    </w:p>
    <w:p w14:paraId="11C247A8" w14:textId="1991E614" w:rsidR="004161BF" w:rsidRDefault="004161BF" w:rsidP="00A123EF">
      <w:pPr>
        <w:keepNext/>
        <w:numPr>
          <w:ilvl w:val="0"/>
          <w:numId w:val="45"/>
        </w:numPr>
        <w:spacing w:line="240" w:lineRule="auto"/>
        <w:rPr>
          <w:rFonts w:ascii="Arial" w:hAnsi="Arial" w:cs="Arial"/>
          <w:noProof/>
          <w:color w:val="363534"/>
          <w:lang w:eastAsia="zh-CN"/>
        </w:rPr>
      </w:pPr>
      <w:r>
        <w:rPr>
          <w:rFonts w:ascii="Arial" w:hAnsi="Arial" w:cs="Arial"/>
          <w:noProof/>
          <w:color w:val="363534"/>
          <w:lang w:eastAsia="zh-CN"/>
        </w:rPr>
        <w:t>Large Scale Energy Transition</w:t>
      </w:r>
    </w:p>
    <w:p w14:paraId="2970A184" w14:textId="251A45C4" w:rsidR="004161BF" w:rsidRDefault="004161BF" w:rsidP="00A123EF">
      <w:pPr>
        <w:keepNext/>
        <w:numPr>
          <w:ilvl w:val="0"/>
          <w:numId w:val="45"/>
        </w:numPr>
        <w:spacing w:line="240" w:lineRule="auto"/>
        <w:rPr>
          <w:rFonts w:ascii="Arial" w:hAnsi="Arial" w:cs="Arial"/>
          <w:noProof/>
          <w:color w:val="363534"/>
          <w:lang w:eastAsia="zh-CN"/>
        </w:rPr>
      </w:pPr>
      <w:r>
        <w:rPr>
          <w:rFonts w:ascii="Arial" w:hAnsi="Arial" w:cs="Arial"/>
          <w:noProof/>
          <w:color w:val="363534"/>
          <w:lang w:eastAsia="zh-CN"/>
        </w:rPr>
        <w:t>Innovation, Commercial and Investment Attraction</w:t>
      </w:r>
    </w:p>
    <w:p w14:paraId="5C711C3C" w14:textId="77777777" w:rsidR="004161BF" w:rsidRPr="00A123EF" w:rsidRDefault="004161BF" w:rsidP="004161B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Offshore Wind Energy Victoria</w:t>
      </w:r>
    </w:p>
    <w:p w14:paraId="547938A1" w14:textId="55611F2D" w:rsidR="004161BF" w:rsidRPr="00A123EF" w:rsidRDefault="004161BF" w:rsidP="004161BF">
      <w:pPr>
        <w:keepNext/>
        <w:numPr>
          <w:ilvl w:val="0"/>
          <w:numId w:val="45"/>
        </w:numPr>
        <w:spacing w:line="240" w:lineRule="auto"/>
        <w:rPr>
          <w:rFonts w:ascii="Arial" w:hAnsi="Arial" w:cs="Arial"/>
          <w:noProof/>
          <w:color w:val="363534"/>
          <w:lang w:eastAsia="zh-CN"/>
        </w:rPr>
      </w:pPr>
      <w:r>
        <w:rPr>
          <w:rFonts w:ascii="Arial" w:hAnsi="Arial" w:cs="Arial"/>
          <w:noProof/>
          <w:color w:val="363534"/>
          <w:lang w:eastAsia="zh-CN"/>
        </w:rPr>
        <w:t xml:space="preserve">Electrification, </w:t>
      </w:r>
      <w:r w:rsidRPr="00A123EF">
        <w:rPr>
          <w:rFonts w:ascii="Arial" w:hAnsi="Arial" w:cs="Arial"/>
          <w:noProof/>
          <w:color w:val="363534"/>
          <w:lang w:eastAsia="zh-CN"/>
        </w:rPr>
        <w:t>Efficiency and Safety</w:t>
      </w:r>
    </w:p>
    <w:p w14:paraId="5A047395" w14:textId="77777777" w:rsidR="00A123EF" w:rsidRPr="00A123EF" w:rsidRDefault="00A123EF" w:rsidP="00A123EF">
      <w:pPr>
        <w:keepNext/>
        <w:spacing w:line="240" w:lineRule="auto"/>
        <w:rPr>
          <w:rFonts w:ascii="Arial" w:hAnsi="Arial" w:cs="Arial"/>
          <w:noProof/>
          <w:color w:val="363534"/>
          <w:szCs w:val="22"/>
          <w:lang w:eastAsia="zh-CN"/>
        </w:rPr>
      </w:pPr>
      <w:r w:rsidRPr="00A123EF">
        <w:rPr>
          <w:rFonts w:ascii="Arial" w:hAnsi="Arial" w:cs="Arial"/>
          <w:noProof/>
          <w:color w:val="363534"/>
          <w:szCs w:val="22"/>
          <w:lang w:eastAsia="zh-CN"/>
        </w:rPr>
        <w:t>The Division</w:t>
      </w:r>
    </w:p>
    <w:p w14:paraId="56798B66" w14:textId="66962569" w:rsidR="00843C29" w:rsidRDefault="009B7631" w:rsidP="00843C29">
      <w:pPr>
        <w:keepNext/>
        <w:spacing w:line="240" w:lineRule="auto"/>
        <w:rPr>
          <w:rFonts w:eastAsia="Arial" w:cs="Arial"/>
          <w:noProof/>
        </w:rPr>
      </w:pPr>
      <w:r>
        <w:rPr>
          <w:rFonts w:ascii="Arial" w:hAnsi="Arial" w:cs="Arial"/>
          <w:noProof/>
          <w:color w:val="363534"/>
          <w:szCs w:val="22"/>
          <w:lang w:eastAsia="zh-CN"/>
        </w:rPr>
        <w:t xml:space="preserve">Large Scale </w:t>
      </w:r>
      <w:r>
        <w:rPr>
          <w:rFonts w:ascii="Arial" w:hAnsi="Arial" w:cs="Arial"/>
          <w:color w:val="363534"/>
          <w:szCs w:val="22"/>
        </w:rPr>
        <w:t>Energy Transition</w:t>
      </w:r>
      <w:r w:rsidR="00801373">
        <w:rPr>
          <w:rFonts w:ascii="Arial" w:hAnsi="Arial" w:cs="Arial"/>
          <w:color w:val="363534"/>
          <w:szCs w:val="22"/>
        </w:rPr>
        <w:t xml:space="preserve"> (LSET)</w:t>
      </w:r>
      <w:r w:rsidR="00843C29" w:rsidRPr="00843C29">
        <w:rPr>
          <w:rFonts w:ascii="Arial" w:hAnsi="Arial" w:cs="Arial"/>
          <w:color w:val="363534"/>
          <w:szCs w:val="22"/>
        </w:rPr>
        <w:t xml:space="preserve"> focuses on ensuring an affordable transition to a renewable energy system while ensuring reliability and system security are maintained. The Division leads government energy policy development and advice on wholesale electricity and gas markets, renewable energy, </w:t>
      </w:r>
      <w:r w:rsidR="00917DD9" w:rsidRPr="00843C29">
        <w:rPr>
          <w:rFonts w:ascii="Arial" w:hAnsi="Arial" w:cs="Arial"/>
          <w:color w:val="363534"/>
          <w:szCs w:val="22"/>
        </w:rPr>
        <w:t>transmission</w:t>
      </w:r>
      <w:r w:rsidR="00843C29" w:rsidRPr="00843C29">
        <w:rPr>
          <w:rFonts w:ascii="Arial" w:hAnsi="Arial" w:cs="Arial"/>
          <w:color w:val="363534"/>
          <w:szCs w:val="22"/>
        </w:rPr>
        <w:t xml:space="preserve"> and large loads, including data centres. </w:t>
      </w:r>
      <w:r w:rsidR="00801373" w:rsidRPr="00843C29">
        <w:rPr>
          <w:rFonts w:ascii="Arial" w:hAnsi="Arial" w:cs="Arial"/>
          <w:color w:val="363534"/>
          <w:szCs w:val="22"/>
        </w:rPr>
        <w:t>We lead</w:t>
      </w:r>
      <w:r w:rsidR="00843C29" w:rsidRPr="00843C29">
        <w:rPr>
          <w:rFonts w:ascii="Arial" w:hAnsi="Arial" w:cs="Arial"/>
          <w:color w:val="363534"/>
          <w:szCs w:val="22"/>
        </w:rPr>
        <w:t xml:space="preserve"> the Victorian Government contribution to national energy policy and stewardship of the laws and rules governing the National Energy Market </w:t>
      </w:r>
      <w:r w:rsidR="00801373">
        <w:rPr>
          <w:rFonts w:ascii="Arial" w:hAnsi="Arial" w:cs="Arial"/>
          <w:color w:val="363534"/>
          <w:szCs w:val="22"/>
        </w:rPr>
        <w:t xml:space="preserve">(NEM) </w:t>
      </w:r>
      <w:r w:rsidR="00843C29" w:rsidRPr="00843C29">
        <w:rPr>
          <w:rFonts w:ascii="Arial" w:hAnsi="Arial" w:cs="Arial"/>
          <w:color w:val="363534"/>
          <w:szCs w:val="22"/>
        </w:rPr>
        <w:t>and Australia’s East Coast gas markets.</w:t>
      </w:r>
    </w:p>
    <w:p w14:paraId="38A84C77" w14:textId="77777777" w:rsidR="00A123EF" w:rsidRPr="00A123EF" w:rsidRDefault="00A123EF" w:rsidP="00A123EF">
      <w:pPr>
        <w:keepNext/>
        <w:spacing w:line="240" w:lineRule="auto"/>
        <w:rPr>
          <w:rFonts w:ascii="Arial" w:hAnsi="Arial" w:cs="Arial"/>
          <w:i/>
          <w:iCs/>
          <w:noProof/>
          <w:color w:val="363534"/>
          <w:szCs w:val="22"/>
          <w:lang w:eastAsia="zh-CN"/>
        </w:rPr>
      </w:pPr>
      <w:r w:rsidRPr="00A123EF">
        <w:rPr>
          <w:rFonts w:ascii="Arial" w:hAnsi="Arial" w:cs="Arial"/>
          <w:i/>
          <w:iCs/>
          <w:noProof/>
          <w:color w:val="363534"/>
          <w:szCs w:val="22"/>
          <w:lang w:eastAsia="zh-CN"/>
        </w:rPr>
        <w:t>The Branch</w:t>
      </w:r>
    </w:p>
    <w:p w14:paraId="6045BCD9" w14:textId="63F01BD9" w:rsidR="00054171" w:rsidRDefault="00054171" w:rsidP="00495B3B">
      <w:pPr>
        <w:keepNext/>
        <w:spacing w:line="240" w:lineRule="auto"/>
        <w:rPr>
          <w:rFonts w:ascii="Arial" w:hAnsi="Arial" w:cs="Arial"/>
          <w:noProof/>
          <w:color w:val="363534"/>
          <w:szCs w:val="22"/>
          <w:lang w:eastAsia="zh-CN"/>
        </w:rPr>
      </w:pPr>
      <w:r w:rsidRPr="00054171">
        <w:rPr>
          <w:rFonts w:ascii="Arial" w:hAnsi="Arial" w:cs="Arial"/>
          <w:noProof/>
          <w:color w:val="363534"/>
          <w:szCs w:val="22"/>
          <w:lang w:eastAsia="zh-CN"/>
        </w:rPr>
        <w:t xml:space="preserve">The Wholesale Markets and Energy Transition Strategy branch (WMETS) leads overarching energy transition  strategy and policies with a particular focus on maintaining reliability through the transition from coal and gas to renewable generation and storage. WMETS also brings a coordinated approach to policy and regulation settings for wholesale electricity and gas markets, a systemic view of planning and approvals, strategic transition projects and policy interventions to achieve Victoria’s renewable generation and storage targets. Some of the branch’s activities include engaging with the Commonwealth Government </w:t>
      </w:r>
      <w:r w:rsidR="00801373">
        <w:rPr>
          <w:rFonts w:ascii="Arial" w:hAnsi="Arial" w:cs="Arial"/>
          <w:noProof/>
          <w:color w:val="363534"/>
          <w:szCs w:val="22"/>
          <w:lang w:eastAsia="zh-CN"/>
        </w:rPr>
        <w:t>and other jurisdictions on the implementation of reccomendations of the NEM wholesale market settings review, including the Electricity Entry Services Mechanism (ESEM)</w:t>
      </w:r>
      <w:r w:rsidRPr="00054171">
        <w:rPr>
          <w:rFonts w:ascii="Arial" w:hAnsi="Arial" w:cs="Arial"/>
          <w:noProof/>
          <w:color w:val="363534"/>
          <w:szCs w:val="22"/>
          <w:lang w:eastAsia="zh-CN"/>
        </w:rPr>
        <w:t>, leading pre-feasibility work on pumped hydro energy storage to deliver Victoria’s long duration storage needs and leading national reforms to maintain gas reliability.</w:t>
      </w:r>
    </w:p>
    <w:p w14:paraId="47A5774F" w14:textId="2C3A6889"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C0AE36B" w14:textId="77777777" w:rsidR="00A830B0" w:rsidRPr="00862A36" w:rsidRDefault="00A830B0" w:rsidP="00A830B0">
      <w:pPr>
        <w:pStyle w:val="ListParagraph"/>
        <w:numPr>
          <w:ilvl w:val="0"/>
          <w:numId w:val="43"/>
        </w:numPr>
        <w:spacing w:before="0" w:line="240" w:lineRule="auto"/>
        <w:rPr>
          <w:rFonts w:ascii="Arial" w:hAnsi="Arial"/>
          <w:color w:val="363534"/>
          <w:szCs w:val="22"/>
        </w:rPr>
      </w:pPr>
      <w:r w:rsidRPr="00862A36">
        <w:rPr>
          <w:color w:val="363534"/>
        </w:rPr>
        <w:t xml:space="preserve">Monitor the state of national energy markets and national energy market frameworks and </w:t>
      </w:r>
      <w:r>
        <w:rPr>
          <w:color w:val="363534"/>
        </w:rPr>
        <w:t>m</w:t>
      </w:r>
      <w:r w:rsidRPr="00862A36">
        <w:rPr>
          <w:color w:val="363534"/>
        </w:rPr>
        <w:t>aintain awareness of relevant trends and issues within the state, in other states and overseas.</w:t>
      </w:r>
    </w:p>
    <w:p w14:paraId="23AE1694" w14:textId="126F25C7" w:rsidR="005116A7" w:rsidRPr="003A4A8C" w:rsidRDefault="005116A7" w:rsidP="005116A7">
      <w:pPr>
        <w:numPr>
          <w:ilvl w:val="0"/>
          <w:numId w:val="43"/>
        </w:numPr>
        <w:spacing w:before="0" w:line="240" w:lineRule="auto"/>
        <w:rPr>
          <w:rFonts w:ascii="Arial" w:hAnsi="Arial"/>
          <w:color w:val="363534"/>
          <w:szCs w:val="22"/>
        </w:rPr>
      </w:pPr>
      <w:r w:rsidRPr="003A4A8C">
        <w:rPr>
          <w:color w:val="363534"/>
        </w:rPr>
        <w:t>Lead the delivery of project</w:t>
      </w:r>
      <w:r>
        <w:rPr>
          <w:color w:val="363534"/>
        </w:rPr>
        <w:t>s</w:t>
      </w:r>
      <w:r w:rsidRPr="003A4A8C">
        <w:rPr>
          <w:color w:val="363534"/>
        </w:rPr>
        <w:t>, including research, consultation, and briefing</w:t>
      </w:r>
      <w:r w:rsidR="00A85696">
        <w:rPr>
          <w:color w:val="363534"/>
        </w:rPr>
        <w:t>s</w:t>
      </w:r>
      <w:r w:rsidRPr="003A4A8C">
        <w:rPr>
          <w:color w:val="363534"/>
        </w:rPr>
        <w:t>, that provide clear and justified recommendations for actions to be taken by the Victorian Government.</w:t>
      </w:r>
    </w:p>
    <w:p w14:paraId="1025E059" w14:textId="2079A9E2" w:rsidR="00A123EF" w:rsidRPr="003D38E2" w:rsidRDefault="00A123EF" w:rsidP="003D38E2">
      <w:pPr>
        <w:numPr>
          <w:ilvl w:val="0"/>
          <w:numId w:val="43"/>
        </w:numPr>
        <w:spacing w:before="0" w:line="240" w:lineRule="auto"/>
        <w:rPr>
          <w:color w:val="363534"/>
        </w:rPr>
      </w:pPr>
      <w:r w:rsidRPr="003A4A8C">
        <w:rPr>
          <w:color w:val="363534"/>
        </w:rPr>
        <w:t>Provide timely and accurate advice to</w:t>
      </w:r>
      <w:r w:rsidR="004E39DE">
        <w:rPr>
          <w:color w:val="363534"/>
        </w:rPr>
        <w:t xml:space="preserve"> leaders </w:t>
      </w:r>
      <w:r w:rsidRPr="003A4A8C">
        <w:rPr>
          <w:color w:val="363534"/>
        </w:rPr>
        <w:t>and key stakeholders across government on policy, procedures and operational issue</w:t>
      </w:r>
      <w:r w:rsidR="008B5D95">
        <w:rPr>
          <w:color w:val="363534"/>
        </w:rPr>
        <w:t xml:space="preserve">s </w:t>
      </w:r>
      <w:r w:rsidR="003D38E2">
        <w:rPr>
          <w:color w:val="363534"/>
        </w:rPr>
        <w:t xml:space="preserve">by developing </w:t>
      </w:r>
      <w:r w:rsidR="008B5D95" w:rsidRPr="003D38E2">
        <w:rPr>
          <w:color w:val="363534"/>
        </w:rPr>
        <w:t>reports, briefings, correspondence, cabinet submissions and other documents as required</w:t>
      </w:r>
      <w:r w:rsidR="00183386">
        <w:rPr>
          <w:color w:val="363534"/>
        </w:rPr>
        <w:t>.</w:t>
      </w:r>
    </w:p>
    <w:p w14:paraId="7EC7C575" w14:textId="6089F490" w:rsidR="00A5083C" w:rsidRPr="003D38E2" w:rsidRDefault="00A5083C" w:rsidP="003D38E2">
      <w:pPr>
        <w:numPr>
          <w:ilvl w:val="0"/>
          <w:numId w:val="43"/>
        </w:numPr>
        <w:spacing w:before="0" w:line="240" w:lineRule="auto"/>
        <w:rPr>
          <w:color w:val="363534"/>
        </w:rPr>
      </w:pPr>
      <w:r w:rsidRPr="003D38E2">
        <w:rPr>
          <w:color w:val="363534"/>
        </w:rPr>
        <w:t xml:space="preserve">Act as a subject matter expert on specific aspects of the </w:t>
      </w:r>
      <w:r w:rsidR="00A11F1E">
        <w:rPr>
          <w:color w:val="363534"/>
        </w:rPr>
        <w:t>E</w:t>
      </w:r>
      <w:r w:rsidR="008C5DE1">
        <w:rPr>
          <w:color w:val="363534"/>
        </w:rPr>
        <w:t xml:space="preserve">ast </w:t>
      </w:r>
      <w:r w:rsidR="00A11F1E">
        <w:rPr>
          <w:color w:val="363534"/>
        </w:rPr>
        <w:t>C</w:t>
      </w:r>
      <w:r w:rsidR="008C5DE1">
        <w:rPr>
          <w:color w:val="363534"/>
        </w:rPr>
        <w:t xml:space="preserve">oast </w:t>
      </w:r>
      <w:r w:rsidR="00A11F1E">
        <w:rPr>
          <w:color w:val="363534"/>
        </w:rPr>
        <w:t>G</w:t>
      </w:r>
      <w:r w:rsidR="008C5DE1">
        <w:rPr>
          <w:color w:val="363534"/>
        </w:rPr>
        <w:t xml:space="preserve">as </w:t>
      </w:r>
      <w:r w:rsidR="00A11F1E">
        <w:rPr>
          <w:color w:val="363534"/>
        </w:rPr>
        <w:t>System</w:t>
      </w:r>
      <w:r w:rsidR="00183386">
        <w:rPr>
          <w:color w:val="363534"/>
        </w:rPr>
        <w:t xml:space="preserve"> or N</w:t>
      </w:r>
      <w:r w:rsidR="00183386" w:rsidRPr="003D38E2">
        <w:rPr>
          <w:color w:val="363534"/>
        </w:rPr>
        <w:t xml:space="preserve">ational </w:t>
      </w:r>
      <w:r w:rsidR="00183386">
        <w:rPr>
          <w:color w:val="363534"/>
        </w:rPr>
        <w:t>E</w:t>
      </w:r>
      <w:r w:rsidR="00183386" w:rsidRPr="003D38E2">
        <w:rPr>
          <w:color w:val="363534"/>
        </w:rPr>
        <w:t xml:space="preserve">nergy </w:t>
      </w:r>
      <w:r w:rsidR="00183386">
        <w:rPr>
          <w:color w:val="363534"/>
        </w:rPr>
        <w:t>M</w:t>
      </w:r>
      <w:r w:rsidR="00183386" w:rsidRPr="003D38E2">
        <w:rPr>
          <w:color w:val="363534"/>
        </w:rPr>
        <w:t>arket</w:t>
      </w:r>
    </w:p>
    <w:p w14:paraId="00274197" w14:textId="338362F8" w:rsidR="00A5083C" w:rsidRDefault="00A5083C" w:rsidP="003D38E2">
      <w:pPr>
        <w:numPr>
          <w:ilvl w:val="0"/>
          <w:numId w:val="43"/>
        </w:numPr>
        <w:spacing w:before="0" w:line="240" w:lineRule="auto"/>
        <w:rPr>
          <w:color w:val="363534"/>
        </w:rPr>
      </w:pPr>
      <w:r w:rsidRPr="003D38E2">
        <w:rPr>
          <w:color w:val="363534"/>
        </w:rPr>
        <w:t xml:space="preserve">Build and maintain effective networks within the </w:t>
      </w:r>
      <w:r w:rsidR="00A11F1E">
        <w:rPr>
          <w:color w:val="363534"/>
        </w:rPr>
        <w:t>d</w:t>
      </w:r>
      <w:r w:rsidRPr="003D38E2">
        <w:rPr>
          <w:color w:val="363534"/>
        </w:rPr>
        <w:t xml:space="preserve">epartment, with other agencies, national market bodies and other jurisdictions </w:t>
      </w:r>
      <w:r w:rsidR="00A11F1E" w:rsidRPr="003D38E2">
        <w:rPr>
          <w:color w:val="363534"/>
        </w:rPr>
        <w:t>to</w:t>
      </w:r>
      <w:r w:rsidRPr="003D38E2">
        <w:rPr>
          <w:color w:val="363534"/>
        </w:rPr>
        <w:t xml:space="preserve"> achieve the Victorian Government’s long-term energy policy agenda.</w:t>
      </w:r>
    </w:p>
    <w:p w14:paraId="6F883B2A" w14:textId="77777777" w:rsidR="000D77CD" w:rsidRPr="000D77CD" w:rsidRDefault="000D77CD" w:rsidP="000D77CD">
      <w:pPr>
        <w:numPr>
          <w:ilvl w:val="0"/>
          <w:numId w:val="43"/>
        </w:numPr>
        <w:spacing w:before="0" w:line="240" w:lineRule="auto"/>
        <w:rPr>
          <w:color w:val="363534"/>
        </w:rPr>
      </w:pPr>
      <w:r w:rsidRPr="000D77CD">
        <w:rPr>
          <w:color w:val="363534"/>
        </w:rPr>
        <w:t xml:space="preserve">Contribute effectively to building and maintaining a constructive culture within the division, including through providing a role model to other staff, demonstrating self-management, a proactive approach to identifying and resolving issues, and the ability to work effectively under limited supervision. </w:t>
      </w:r>
    </w:p>
    <w:p w14:paraId="0777BBA9" w14:textId="5852A6D4" w:rsidR="000D77CD" w:rsidRPr="003D38E2" w:rsidRDefault="000D77CD" w:rsidP="000D77CD">
      <w:pPr>
        <w:numPr>
          <w:ilvl w:val="0"/>
          <w:numId w:val="43"/>
        </w:numPr>
        <w:spacing w:before="0" w:line="240" w:lineRule="auto"/>
        <w:rPr>
          <w:color w:val="363534"/>
        </w:rPr>
      </w:pPr>
      <w:r w:rsidRPr="000D77CD">
        <w:rPr>
          <w:color w:val="363534"/>
        </w:rPr>
        <w:t>Contribute to the continuous improvement and culture of the Wholesale Markets and Security team.</w:t>
      </w:r>
    </w:p>
    <w:p w14:paraId="4F274881" w14:textId="5A40CCD1" w:rsidR="00495B3B" w:rsidRPr="003D38E2" w:rsidRDefault="00A123EF" w:rsidP="003D38E2">
      <w:pPr>
        <w:numPr>
          <w:ilvl w:val="0"/>
          <w:numId w:val="43"/>
        </w:numPr>
        <w:spacing w:before="0" w:line="240" w:lineRule="auto"/>
        <w:rPr>
          <w:color w:val="363534"/>
        </w:rPr>
      </w:pPr>
      <w:r w:rsidRPr="003D38E2">
        <w:rPr>
          <w:color w:val="363534"/>
        </w:rPr>
        <w:t>Practice cultural safety by creating environments, relationships and systems free from racism and discrimination so that people can feel safe, valued and able to participate.</w:t>
      </w:r>
    </w:p>
    <w:p w14:paraId="1AEE2617" w14:textId="77777777" w:rsidR="00495B3B" w:rsidRPr="003A4A8C" w:rsidRDefault="00495B3B" w:rsidP="00495B3B">
      <w:pPr>
        <w:spacing w:before="0" w:after="0" w:line="240" w:lineRule="auto"/>
        <w:ind w:left="360"/>
        <w:rPr>
          <w:rFonts w:ascii="Arial" w:hAnsi="Arial" w:cs="Arial"/>
          <w:color w:val="363534"/>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lastRenderedPageBreak/>
        <w:t>Specialist/Technical Expertise/Qualifications</w:t>
      </w:r>
    </w:p>
    <w:p w14:paraId="66A37252" w14:textId="57217AE7" w:rsidR="00A123EF" w:rsidRDefault="00A123EF" w:rsidP="00A123EF">
      <w:pPr>
        <w:numPr>
          <w:ilvl w:val="0"/>
          <w:numId w:val="43"/>
        </w:numPr>
        <w:spacing w:before="60" w:after="0" w:line="240" w:lineRule="auto"/>
        <w:rPr>
          <w:color w:val="363534"/>
        </w:rPr>
      </w:pPr>
      <w:r>
        <w:rPr>
          <w:color w:val="363534"/>
        </w:rPr>
        <w:t>Relevant tertiary qualification(s) in engineering, science, law, economics, public policy, or similar (desirable)</w:t>
      </w:r>
    </w:p>
    <w:p w14:paraId="5C6E2B39" w14:textId="77777777" w:rsidR="00183386" w:rsidRPr="005E3163" w:rsidRDefault="00183386" w:rsidP="00183386">
      <w:pPr>
        <w:numPr>
          <w:ilvl w:val="0"/>
          <w:numId w:val="43"/>
        </w:numPr>
        <w:spacing w:before="60" w:after="0" w:line="240" w:lineRule="auto"/>
        <w:rPr>
          <w:rFonts w:ascii="Arial" w:hAnsi="Arial"/>
          <w:b/>
          <w:color w:val="363534"/>
          <w:szCs w:val="22"/>
        </w:rPr>
      </w:pPr>
      <w:r>
        <w:rPr>
          <w:color w:val="363534"/>
        </w:rPr>
        <w:t>Experience in energy policy – wholesale gas markets and/or the National Electricity Market (desirable)</w:t>
      </w:r>
    </w:p>
    <w:p w14:paraId="4DEED0F6" w14:textId="3EA82E1E" w:rsidR="005E3163" w:rsidRPr="00A123EF" w:rsidRDefault="005E3163" w:rsidP="005E3163">
      <w:pPr>
        <w:numPr>
          <w:ilvl w:val="0"/>
          <w:numId w:val="43"/>
        </w:numPr>
        <w:spacing w:before="60" w:after="0" w:line="240" w:lineRule="auto"/>
        <w:rPr>
          <w:color w:val="363534"/>
        </w:rPr>
      </w:pPr>
      <w:r>
        <w:rPr>
          <w:color w:val="363534"/>
        </w:rPr>
        <w:t>E</w:t>
      </w:r>
      <w:r w:rsidRPr="00A123EF">
        <w:rPr>
          <w:color w:val="363534"/>
        </w:rPr>
        <w:t>xperience with the structure of government and its decision-making processes</w:t>
      </w:r>
      <w:r>
        <w:rPr>
          <w:color w:val="363534"/>
        </w:rPr>
        <w:t xml:space="preserve"> </w:t>
      </w:r>
      <w:r w:rsidRPr="00A123EF">
        <w:rPr>
          <w:color w:val="363534"/>
        </w:rPr>
        <w:t>(</w:t>
      </w:r>
      <w:r w:rsidR="00183386">
        <w:rPr>
          <w:color w:val="363534"/>
        </w:rPr>
        <w:t>desirable</w:t>
      </w:r>
      <w:r w:rsidRPr="00A123EF">
        <w:rPr>
          <w:color w:val="363534"/>
        </w:rPr>
        <w:t>)</w:t>
      </w:r>
    </w:p>
    <w:p w14:paraId="5258B5FF" w14:textId="71AFFCD7" w:rsidR="00743EFE"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50D623B" w14:textId="190F5C2E" w:rsidR="005E3163" w:rsidRPr="00743EFE" w:rsidRDefault="003A4A8C" w:rsidP="00743EFE">
      <w:pPr>
        <w:pStyle w:val="ListParagraph"/>
        <w:numPr>
          <w:ilvl w:val="0"/>
          <w:numId w:val="48"/>
        </w:numPr>
        <w:spacing w:before="60" w:after="0" w:line="240" w:lineRule="auto"/>
        <w:rPr>
          <w:rFonts w:ascii="Arial" w:hAnsi="Arial"/>
          <w:i/>
          <w:iCs/>
          <w:color w:val="363534"/>
          <w:szCs w:val="22"/>
          <w:lang w:eastAsia="zh-CN"/>
        </w:rPr>
      </w:pPr>
      <w:r w:rsidRPr="00743EFE">
        <w:rPr>
          <w:rFonts w:ascii="Arial" w:hAnsi="Arial"/>
          <w:b/>
          <w:bCs/>
          <w:color w:val="363534"/>
          <w:szCs w:val="22"/>
          <w:lang w:eastAsia="zh-CN"/>
        </w:rPr>
        <w:t>Policy design and development</w:t>
      </w:r>
      <w:r w:rsidR="00743EFE" w:rsidRPr="00743EFE">
        <w:rPr>
          <w:rFonts w:ascii="Arial" w:hAnsi="Arial"/>
          <w:b/>
          <w:bCs/>
          <w:color w:val="363534"/>
          <w:szCs w:val="22"/>
          <w:lang w:eastAsia="zh-CN"/>
        </w:rPr>
        <w:t>:</w:t>
      </w:r>
      <w:r w:rsidR="00743EFE" w:rsidRPr="00743EFE">
        <w:rPr>
          <w:rFonts w:ascii="Arial" w:hAnsi="Arial"/>
          <w:i/>
          <w:iCs/>
          <w:color w:val="363534"/>
          <w:szCs w:val="22"/>
          <w:lang w:eastAsia="zh-CN"/>
        </w:rPr>
        <w:t xml:space="preserve"> </w:t>
      </w:r>
      <w:r w:rsidR="00743EFE" w:rsidRPr="00743EFE">
        <w:rPr>
          <w:rFonts w:cstheme="minorHAnsi"/>
          <w:iCs/>
          <w:kern w:val="20"/>
          <w:szCs w:val="18"/>
        </w:rPr>
        <w:t>Formulates &amp; communicates public policy options &amp; recommendations; Develops a clear narrative for the policies and business cases including clear problem definition and objectives; Considers impact of policy to strategic plans, community needs, complementing programs and policies across the service.</w:t>
      </w:r>
    </w:p>
    <w:p w14:paraId="455802F3" w14:textId="741000DA" w:rsidR="00743EFE" w:rsidRPr="00743EFE" w:rsidRDefault="00122D5D" w:rsidP="00122D5D">
      <w:pPr>
        <w:pStyle w:val="ListParagraph"/>
        <w:numPr>
          <w:ilvl w:val="0"/>
          <w:numId w:val="48"/>
        </w:numPr>
        <w:spacing w:before="60" w:after="0" w:line="240" w:lineRule="auto"/>
        <w:rPr>
          <w:rFonts w:ascii="Arial" w:hAnsi="Arial"/>
          <w:i/>
          <w:iCs/>
          <w:color w:val="363534"/>
          <w:szCs w:val="22"/>
          <w:lang w:eastAsia="zh-CN"/>
        </w:rPr>
      </w:pPr>
      <w:r w:rsidRPr="00743EFE">
        <w:rPr>
          <w:rFonts w:ascii="Arial" w:hAnsi="Arial"/>
          <w:b/>
          <w:bCs/>
          <w:color w:val="363534"/>
          <w:szCs w:val="22"/>
          <w:lang w:eastAsia="zh-CN"/>
        </w:rPr>
        <w:t>Project delivery</w:t>
      </w:r>
      <w:r w:rsidR="00743EFE" w:rsidRPr="00743EFE">
        <w:rPr>
          <w:rFonts w:ascii="Arial" w:hAnsi="Arial"/>
          <w:b/>
          <w:bCs/>
          <w:color w:val="363534"/>
          <w:szCs w:val="22"/>
          <w:lang w:eastAsia="zh-CN"/>
        </w:rPr>
        <w:t>:</w:t>
      </w:r>
      <w:r w:rsidR="00743EFE" w:rsidRPr="00743EFE">
        <w:rPr>
          <w:rFonts w:ascii="Arial" w:hAnsi="Arial"/>
          <w:i/>
          <w:iCs/>
          <w:color w:val="363534"/>
          <w:szCs w:val="22"/>
          <w:lang w:eastAsia="zh-CN"/>
        </w:rPr>
        <w:t xml:space="preserve"> </w:t>
      </w:r>
      <w:r w:rsidR="00743EFE" w:rsidRPr="006B111F">
        <w:t>Translates strategies into programs or projects that enables achievement of outcomes require; Defines governance e.g. success measures, roles and responsibilities, progress monitoring) required to manage risks and maximise probability of success.</w:t>
      </w:r>
    </w:p>
    <w:p w14:paraId="0749C7A7" w14:textId="3214F8E7" w:rsidR="005E3163" w:rsidRPr="00743EFE" w:rsidRDefault="003A4A8C" w:rsidP="00743EFE">
      <w:pPr>
        <w:pStyle w:val="ListParagraph"/>
        <w:numPr>
          <w:ilvl w:val="0"/>
          <w:numId w:val="48"/>
        </w:numPr>
        <w:spacing w:before="60" w:after="0" w:line="240" w:lineRule="auto"/>
        <w:rPr>
          <w:rFonts w:ascii="Arial" w:hAnsi="Arial"/>
          <w:i/>
          <w:iCs/>
          <w:color w:val="363534"/>
          <w:szCs w:val="22"/>
          <w:lang w:eastAsia="zh-CN"/>
        </w:rPr>
      </w:pPr>
      <w:r w:rsidRPr="00743EFE">
        <w:rPr>
          <w:rFonts w:ascii="Arial" w:hAnsi="Arial"/>
          <w:b/>
          <w:bCs/>
          <w:color w:val="363534"/>
          <w:szCs w:val="22"/>
          <w:lang w:eastAsia="zh-CN"/>
        </w:rPr>
        <w:t>Stakeholder management</w:t>
      </w:r>
      <w:r w:rsidR="00743EFE" w:rsidRPr="00743EFE">
        <w:rPr>
          <w:rFonts w:ascii="Arial" w:hAnsi="Arial"/>
          <w:b/>
          <w:bCs/>
          <w:color w:val="363534"/>
          <w:szCs w:val="22"/>
          <w:lang w:eastAsia="zh-CN"/>
        </w:rPr>
        <w:t>:</w:t>
      </w:r>
      <w:r w:rsidR="00743EFE">
        <w:rPr>
          <w:rFonts w:ascii="Arial" w:hAnsi="Arial"/>
          <w:i/>
          <w:iCs/>
          <w:color w:val="363534"/>
          <w:szCs w:val="22"/>
          <w:lang w:eastAsia="zh-CN"/>
        </w:rPr>
        <w:t xml:space="preserve"> </w:t>
      </w:r>
      <w:r w:rsidR="00743EFE" w:rsidRPr="00752DB7">
        <w:rPr>
          <w:rFonts w:cstheme="minorHAnsi"/>
          <w:iCs/>
          <w:kern w:val="20"/>
          <w:szCs w:val="18"/>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61CC39B4" w14:textId="53FFDFDC" w:rsidR="00495B3B" w:rsidRDefault="005055EA" w:rsidP="00743EFE">
      <w:pPr>
        <w:pStyle w:val="ListParagraph"/>
        <w:numPr>
          <w:ilvl w:val="0"/>
          <w:numId w:val="48"/>
        </w:numPr>
        <w:spacing w:before="60" w:after="0" w:line="240" w:lineRule="auto"/>
        <w:rPr>
          <w:rFonts w:ascii="Arial" w:hAnsi="Arial"/>
          <w:i/>
          <w:iCs/>
          <w:color w:val="363534"/>
          <w:szCs w:val="22"/>
          <w:lang w:eastAsia="zh-CN"/>
        </w:rPr>
      </w:pPr>
      <w:r w:rsidRPr="00743EFE">
        <w:rPr>
          <w:rFonts w:ascii="Arial" w:hAnsi="Arial"/>
          <w:b/>
          <w:bCs/>
          <w:color w:val="363534"/>
          <w:szCs w:val="22"/>
          <w:lang w:eastAsia="zh-CN"/>
        </w:rPr>
        <w:t>Working collaboratively</w:t>
      </w:r>
      <w:bookmarkStart w:id="2" w:name="_Hlk102550785"/>
      <w:r w:rsidR="00743EFE" w:rsidRPr="00743EFE">
        <w:rPr>
          <w:rFonts w:ascii="Arial" w:hAnsi="Arial"/>
          <w:b/>
          <w:bCs/>
          <w:color w:val="363534"/>
          <w:szCs w:val="22"/>
          <w:lang w:eastAsia="zh-CN"/>
        </w:rPr>
        <w:t>:</w:t>
      </w:r>
      <w:r w:rsidR="00743EFE">
        <w:rPr>
          <w:rFonts w:ascii="Arial" w:hAnsi="Arial"/>
          <w:i/>
          <w:iCs/>
          <w:color w:val="363534"/>
          <w:szCs w:val="22"/>
          <w:lang w:eastAsia="zh-CN"/>
        </w:rPr>
        <w:t xml:space="preserve"> </w:t>
      </w:r>
      <w:r w:rsidR="00743EFE" w:rsidRPr="00E17B7B">
        <w:rPr>
          <w:iCs/>
          <w:kern w:val="20"/>
          <w:szCs w:val="18"/>
        </w:rPr>
        <w:t>Guides others to create a culture of collaboration; Identifies, and works to overcome, barriers to knowledge or information sharing; Identifies opportunities to work with other teams to deliver outcomes.</w:t>
      </w:r>
    </w:p>
    <w:p w14:paraId="246E1806" w14:textId="77777777" w:rsidR="00743EFE" w:rsidRPr="00743EFE" w:rsidRDefault="00743EFE" w:rsidP="00743EFE">
      <w:pPr>
        <w:pStyle w:val="ListParagraph"/>
        <w:spacing w:before="60" w:after="0" w:line="240" w:lineRule="auto"/>
        <w:ind w:left="360"/>
        <w:rPr>
          <w:rFonts w:ascii="Arial" w:hAnsi="Arial"/>
          <w:i/>
          <w:iCs/>
          <w:color w:val="363534"/>
          <w:szCs w:val="22"/>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4717F9F" w:rsidR="00495B3B" w:rsidRPr="00495B3B" w:rsidRDefault="00122D5D"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N/A</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6495F913"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r w:rsidR="005055EA">
              <w:rPr>
                <w:rFonts w:ascii="Arial" w:hAnsi="Arial" w:cs="Arial"/>
                <w:sz w:val="20"/>
              </w:rPr>
              <w:t xml:space="preserve"> (optional)</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55804A2F"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This position </w:t>
            </w:r>
            <w:r w:rsidR="00122D5D">
              <w:rPr>
                <w:rFonts w:ascii="Arial" w:hAnsi="Arial" w:cs="Arial"/>
                <w:color w:val="1A1A1A"/>
                <w:sz w:val="20"/>
              </w:rPr>
              <w:t xml:space="preserve">may </w:t>
            </w:r>
            <w:r w:rsidRPr="00495B3B">
              <w:rPr>
                <w:rFonts w:ascii="Arial" w:hAnsi="Arial" w:cs="Arial"/>
                <w:color w:val="1A1A1A"/>
                <w:sz w:val="20"/>
              </w:rPr>
              <w:t>require shift work or out of hours work</w:t>
            </w:r>
            <w:r w:rsidR="00122D5D">
              <w:rPr>
                <w:rFonts w:ascii="Arial" w:hAnsi="Arial" w:cs="Arial"/>
                <w:color w:val="1A1A1A"/>
                <w:sz w:val="20"/>
              </w:rPr>
              <w:t xml:space="preserve">, such as </w:t>
            </w:r>
            <w:r w:rsidRPr="00495B3B">
              <w:rPr>
                <w:rFonts w:ascii="Arial" w:hAnsi="Arial" w:cs="Arial"/>
                <w:color w:val="1A1A1A"/>
                <w:sz w:val="20"/>
              </w:rPr>
              <w:t xml:space="preserve">evening or weekend work </w:t>
            </w:r>
            <w:r w:rsidR="00122D5D">
              <w:rPr>
                <w:rFonts w:ascii="Arial" w:hAnsi="Arial" w:cs="Arial"/>
                <w:color w:val="1A1A1A"/>
                <w:sz w:val="20"/>
              </w:rPr>
              <w:t xml:space="preserve">and </w:t>
            </w:r>
            <w:r w:rsidRPr="00495B3B">
              <w:rPr>
                <w:rFonts w:ascii="Arial" w:hAnsi="Arial" w:cs="Arial"/>
                <w:color w:val="1A1A1A"/>
                <w:sz w:val="20"/>
              </w:rPr>
              <w:t>occasional overnight travel</w:t>
            </w:r>
            <w:r w:rsidR="00122D5D">
              <w:rPr>
                <w:rFonts w:ascii="Arial" w:hAnsi="Arial" w:cs="Arial"/>
                <w:color w:val="1A1A1A"/>
                <w:sz w:val="20"/>
              </w:rPr>
              <w:t xml:space="preserve"> (optional for emergency response work).</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2539146" w:rsidR="00C8238F" w:rsidRPr="00743EFE" w:rsidRDefault="00C8238F" w:rsidP="00743EFE">
      <w:pPr>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EE187" w14:textId="77777777" w:rsidR="0059733C" w:rsidRDefault="0059733C" w:rsidP="00CD157B">
      <w:pPr>
        <w:pStyle w:val="NoSpacing"/>
      </w:pPr>
    </w:p>
    <w:p w14:paraId="30BEDF98" w14:textId="77777777" w:rsidR="0059733C" w:rsidRDefault="0059733C"/>
  </w:endnote>
  <w:endnote w:type="continuationSeparator" w:id="0">
    <w:p w14:paraId="5294A30D" w14:textId="77777777" w:rsidR="0059733C" w:rsidRDefault="0059733C" w:rsidP="00CD157B">
      <w:pPr>
        <w:pStyle w:val="NoSpacing"/>
      </w:pPr>
    </w:p>
    <w:p w14:paraId="2B400DE7" w14:textId="77777777" w:rsidR="0059733C" w:rsidRDefault="0059733C"/>
  </w:endnote>
  <w:endnote w:type="continuationNotice" w:id="1">
    <w:p w14:paraId="781DBDD8" w14:textId="77777777" w:rsidR="0059733C" w:rsidRDefault="0059733C" w:rsidP="00CD157B">
      <w:pPr>
        <w:pStyle w:val="NoSpacing"/>
      </w:pPr>
    </w:p>
    <w:p w14:paraId="28090965" w14:textId="77777777" w:rsidR="0059733C" w:rsidRDefault="005973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770BEEE4"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5E3163">
      <w:rPr>
        <w:bCs w:val="0"/>
      </w:rPr>
      <w:t>September</w:t>
    </w:r>
    <w:r w:rsidR="00A03B5B">
      <w:rPr>
        <w:bCs w:val="0"/>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54200" w14:textId="77777777" w:rsidR="0059733C" w:rsidRPr="0056073C" w:rsidRDefault="0059733C" w:rsidP="005D764F">
      <w:pPr>
        <w:pStyle w:val="FootnoteSeparator"/>
      </w:pPr>
    </w:p>
    <w:p w14:paraId="7271BDA8" w14:textId="77777777" w:rsidR="0059733C" w:rsidRDefault="0059733C"/>
  </w:footnote>
  <w:footnote w:type="continuationSeparator" w:id="0">
    <w:p w14:paraId="79982C31" w14:textId="77777777" w:rsidR="0059733C" w:rsidRPr="00CA30B7" w:rsidRDefault="0059733C" w:rsidP="006D5A90">
      <w:pPr>
        <w:rPr>
          <w:lang w:val="en-US"/>
        </w:rPr>
      </w:pPr>
      <w:r w:rsidRPr="00CA30B7">
        <w:rPr>
          <w:lang w:val="en-US"/>
        </w:rPr>
        <w:t>_______</w:t>
      </w:r>
    </w:p>
    <w:p w14:paraId="5DE45A85" w14:textId="77777777" w:rsidR="0059733C" w:rsidRDefault="0059733C"/>
  </w:footnote>
  <w:footnote w:type="continuationNotice" w:id="1">
    <w:p w14:paraId="4BD1FAE3" w14:textId="77777777" w:rsidR="0059733C" w:rsidRDefault="0059733C" w:rsidP="006D5A90"/>
    <w:p w14:paraId="5192BD0A" w14:textId="77777777" w:rsidR="0059733C" w:rsidRDefault="005973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B389CAE"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155D8CD"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02677F"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01EB826"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5F2ECB"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BD33D56"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122AF29"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87D2FCC"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517DDC"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B7F2A3"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43EFF86"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1F67A19"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9E97337"/>
    <w:multiLevelType w:val="multilevel"/>
    <w:tmpl w:val="63F08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BA408D2"/>
    <w:multiLevelType w:val="hybridMultilevel"/>
    <w:tmpl w:val="AD38C7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2BD1D66"/>
    <w:multiLevelType w:val="hybridMultilevel"/>
    <w:tmpl w:val="179E53BC"/>
    <w:lvl w:ilvl="0" w:tplc="293652A6">
      <w:start w:val="1"/>
      <w:numFmt w:val="bullet"/>
      <w:lvlText w:val=""/>
      <w:lvlJc w:val="left"/>
      <w:pPr>
        <w:ind w:left="360" w:hanging="360"/>
      </w:pPr>
      <w:rPr>
        <w:rFonts w:ascii="Symbol" w:hAnsi="Symbol" w:hint="default"/>
        <w:color w:val="111111" w:themeColor="text1" w:themeShade="8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7"/>
  </w:num>
  <w:num w:numId="4" w16cid:durableId="985085104">
    <w:abstractNumId w:val="13"/>
  </w:num>
  <w:num w:numId="5" w16cid:durableId="1872112631">
    <w:abstractNumId w:val="16"/>
  </w:num>
  <w:num w:numId="6" w16cid:durableId="336812815">
    <w:abstractNumId w:val="31"/>
  </w:num>
  <w:num w:numId="7" w16cid:durableId="155153463">
    <w:abstractNumId w:val="3"/>
  </w:num>
  <w:num w:numId="8" w16cid:durableId="1428236886">
    <w:abstractNumId w:val="35"/>
  </w:num>
  <w:num w:numId="9" w16cid:durableId="1644658156">
    <w:abstractNumId w:val="25"/>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10"/>
  </w:num>
  <w:num w:numId="16" w16cid:durableId="1160577431">
    <w:abstractNumId w:val="36"/>
  </w:num>
  <w:num w:numId="17" w16cid:durableId="27071314">
    <w:abstractNumId w:val="9"/>
  </w:num>
  <w:num w:numId="18" w16cid:durableId="338120444">
    <w:abstractNumId w:val="6"/>
  </w:num>
  <w:num w:numId="19" w16cid:durableId="1673139647">
    <w:abstractNumId w:val="21"/>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5"/>
  </w:num>
  <w:num w:numId="36" w16cid:durableId="664823544">
    <w:abstractNumId w:val="51"/>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0"/>
  </w:num>
  <w:num w:numId="43" w16cid:durableId="729228463">
    <w:abstractNumId w:val="8"/>
  </w:num>
  <w:num w:numId="44" w16cid:durableId="322781625">
    <w:abstractNumId w:val="33"/>
  </w:num>
  <w:num w:numId="45" w16cid:durableId="372847530">
    <w:abstractNumId w:val="5"/>
  </w:num>
  <w:num w:numId="46" w16cid:durableId="374546775">
    <w:abstractNumId w:val="8"/>
  </w:num>
  <w:num w:numId="47" w16cid:durableId="463281709">
    <w:abstractNumId w:val="30"/>
  </w:num>
  <w:num w:numId="48" w16cid:durableId="76362538">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1B5A"/>
    <w:rsid w:val="00031F27"/>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171"/>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12"/>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5A2"/>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7CD"/>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2D5D"/>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4DC4"/>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386"/>
    <w:rsid w:val="001835D2"/>
    <w:rsid w:val="00183EDE"/>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24B"/>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3908"/>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1952"/>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614"/>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584"/>
    <w:rsid w:val="002737F3"/>
    <w:rsid w:val="0027394E"/>
    <w:rsid w:val="00273AC0"/>
    <w:rsid w:val="00273C00"/>
    <w:rsid w:val="002742F3"/>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561"/>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4A"/>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922"/>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300"/>
    <w:rsid w:val="002D38FC"/>
    <w:rsid w:val="002D48D3"/>
    <w:rsid w:val="002D4B23"/>
    <w:rsid w:val="002D5AE2"/>
    <w:rsid w:val="002D7AA5"/>
    <w:rsid w:val="002E03B0"/>
    <w:rsid w:val="002E0A24"/>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0D2"/>
    <w:rsid w:val="0032292D"/>
    <w:rsid w:val="00323E70"/>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4DB"/>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044"/>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A8C"/>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D3E"/>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684"/>
    <w:rsid w:val="003D2A34"/>
    <w:rsid w:val="003D2FC3"/>
    <w:rsid w:val="003D3028"/>
    <w:rsid w:val="003D38E2"/>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111"/>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1BF"/>
    <w:rsid w:val="00416661"/>
    <w:rsid w:val="00416B32"/>
    <w:rsid w:val="00416FC0"/>
    <w:rsid w:val="00417039"/>
    <w:rsid w:val="00417333"/>
    <w:rsid w:val="004178B0"/>
    <w:rsid w:val="00417BBD"/>
    <w:rsid w:val="00417EBE"/>
    <w:rsid w:val="00420898"/>
    <w:rsid w:val="004222DD"/>
    <w:rsid w:val="00422D58"/>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697"/>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5A1"/>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9D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5EA"/>
    <w:rsid w:val="00505D82"/>
    <w:rsid w:val="00505E4F"/>
    <w:rsid w:val="00506B38"/>
    <w:rsid w:val="00507541"/>
    <w:rsid w:val="00507966"/>
    <w:rsid w:val="00507B7B"/>
    <w:rsid w:val="00507F8E"/>
    <w:rsid w:val="00510836"/>
    <w:rsid w:val="00510E09"/>
    <w:rsid w:val="00510EB4"/>
    <w:rsid w:val="0051166C"/>
    <w:rsid w:val="005116A7"/>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8F4"/>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934"/>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1A6D"/>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33C"/>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6D08"/>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135"/>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16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A3E"/>
    <w:rsid w:val="00625E9F"/>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61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40A"/>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6BA"/>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3F"/>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8E4"/>
    <w:rsid w:val="007059EA"/>
    <w:rsid w:val="00705C2C"/>
    <w:rsid w:val="00705D34"/>
    <w:rsid w:val="00706311"/>
    <w:rsid w:val="00706362"/>
    <w:rsid w:val="0070638A"/>
    <w:rsid w:val="007066EA"/>
    <w:rsid w:val="0070708F"/>
    <w:rsid w:val="00707769"/>
    <w:rsid w:val="007077B6"/>
    <w:rsid w:val="0071015D"/>
    <w:rsid w:val="00710906"/>
    <w:rsid w:val="00710CE4"/>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6EF8"/>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3EFE"/>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4BCE"/>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5C2"/>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2CD"/>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3A3"/>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373"/>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1B3"/>
    <w:rsid w:val="00837AA5"/>
    <w:rsid w:val="00837B8F"/>
    <w:rsid w:val="00837E9A"/>
    <w:rsid w:val="00837F11"/>
    <w:rsid w:val="0084009E"/>
    <w:rsid w:val="00840C91"/>
    <w:rsid w:val="00840F2D"/>
    <w:rsid w:val="0084171D"/>
    <w:rsid w:val="00841981"/>
    <w:rsid w:val="00842222"/>
    <w:rsid w:val="00842607"/>
    <w:rsid w:val="00842E33"/>
    <w:rsid w:val="008436A5"/>
    <w:rsid w:val="00843C29"/>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2A36"/>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863"/>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014"/>
    <w:rsid w:val="008A7EC1"/>
    <w:rsid w:val="008B0077"/>
    <w:rsid w:val="008B0A37"/>
    <w:rsid w:val="008B0B77"/>
    <w:rsid w:val="008B0F45"/>
    <w:rsid w:val="008B10A3"/>
    <w:rsid w:val="008B1109"/>
    <w:rsid w:val="008B26A7"/>
    <w:rsid w:val="008B2799"/>
    <w:rsid w:val="008B2C26"/>
    <w:rsid w:val="008B3E1B"/>
    <w:rsid w:val="008B4899"/>
    <w:rsid w:val="008B4DF1"/>
    <w:rsid w:val="008B4ECC"/>
    <w:rsid w:val="008B5D95"/>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5DE1"/>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4DA6"/>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6D6"/>
    <w:rsid w:val="00912828"/>
    <w:rsid w:val="009128A3"/>
    <w:rsid w:val="009129F2"/>
    <w:rsid w:val="0091314E"/>
    <w:rsid w:val="00913EA4"/>
    <w:rsid w:val="00915910"/>
    <w:rsid w:val="009160C5"/>
    <w:rsid w:val="0091646A"/>
    <w:rsid w:val="00917DD9"/>
    <w:rsid w:val="00920056"/>
    <w:rsid w:val="00920183"/>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BB7"/>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CFB"/>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631"/>
    <w:rsid w:val="009B7DF3"/>
    <w:rsid w:val="009C00D2"/>
    <w:rsid w:val="009C016A"/>
    <w:rsid w:val="009C01E9"/>
    <w:rsid w:val="009C0365"/>
    <w:rsid w:val="009C058E"/>
    <w:rsid w:val="009C09EA"/>
    <w:rsid w:val="009C0B48"/>
    <w:rsid w:val="009C1135"/>
    <w:rsid w:val="009C2352"/>
    <w:rsid w:val="009C27D3"/>
    <w:rsid w:val="009C2EED"/>
    <w:rsid w:val="009C2FC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1F1E"/>
    <w:rsid w:val="00A120F3"/>
    <w:rsid w:val="00A123EF"/>
    <w:rsid w:val="00A12E40"/>
    <w:rsid w:val="00A13BA1"/>
    <w:rsid w:val="00A1473C"/>
    <w:rsid w:val="00A14905"/>
    <w:rsid w:val="00A14A3F"/>
    <w:rsid w:val="00A1573D"/>
    <w:rsid w:val="00A1582B"/>
    <w:rsid w:val="00A158EC"/>
    <w:rsid w:val="00A158FD"/>
    <w:rsid w:val="00A15B4A"/>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704"/>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83C"/>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566"/>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0B0"/>
    <w:rsid w:val="00A8313C"/>
    <w:rsid w:val="00A84170"/>
    <w:rsid w:val="00A84C38"/>
    <w:rsid w:val="00A84FD0"/>
    <w:rsid w:val="00A85696"/>
    <w:rsid w:val="00A85731"/>
    <w:rsid w:val="00A85E99"/>
    <w:rsid w:val="00A86607"/>
    <w:rsid w:val="00A8679F"/>
    <w:rsid w:val="00A86F0E"/>
    <w:rsid w:val="00A878F9"/>
    <w:rsid w:val="00A87D1B"/>
    <w:rsid w:val="00A90568"/>
    <w:rsid w:val="00A91763"/>
    <w:rsid w:val="00A9194C"/>
    <w:rsid w:val="00A91D05"/>
    <w:rsid w:val="00A92EEA"/>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174"/>
    <w:rsid w:val="00B803CA"/>
    <w:rsid w:val="00B80833"/>
    <w:rsid w:val="00B80A33"/>
    <w:rsid w:val="00B80DBC"/>
    <w:rsid w:val="00B81329"/>
    <w:rsid w:val="00B81A75"/>
    <w:rsid w:val="00B82331"/>
    <w:rsid w:val="00B82BEA"/>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1E4"/>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CBA"/>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169"/>
    <w:rsid w:val="00C57817"/>
    <w:rsid w:val="00C57A78"/>
    <w:rsid w:val="00C606C9"/>
    <w:rsid w:val="00C6084A"/>
    <w:rsid w:val="00C60970"/>
    <w:rsid w:val="00C60C7E"/>
    <w:rsid w:val="00C61945"/>
    <w:rsid w:val="00C6207A"/>
    <w:rsid w:val="00C624EE"/>
    <w:rsid w:val="00C62C3A"/>
    <w:rsid w:val="00C631B2"/>
    <w:rsid w:val="00C632AB"/>
    <w:rsid w:val="00C63AFE"/>
    <w:rsid w:val="00C63CA0"/>
    <w:rsid w:val="00C648F9"/>
    <w:rsid w:val="00C64A4E"/>
    <w:rsid w:val="00C64DC5"/>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64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CD6"/>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730"/>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3F2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0050"/>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299"/>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406"/>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4A20"/>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B9F"/>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D8A"/>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C05"/>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7C8"/>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3CC"/>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CDEC1473-2BE4-4EE3-A61B-6977E71FA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55EA"/>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ListParagraphChar">
    <w:name w:val="List Paragraph Char"/>
    <w:aliases w:val="Bullet List Char"/>
    <w:link w:val="ListParagraph"/>
    <w:uiPriority w:val="34"/>
    <w:rsid w:val="00A50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189421994">
      <w:bodyDiv w:val="1"/>
      <w:marLeft w:val="0"/>
      <w:marRight w:val="0"/>
      <w:marTop w:val="0"/>
      <w:marBottom w:val="0"/>
      <w:divBdr>
        <w:top w:val="none" w:sz="0" w:space="0" w:color="auto"/>
        <w:left w:val="none" w:sz="0" w:space="0" w:color="auto"/>
        <w:bottom w:val="none" w:sz="0" w:space="0" w:color="auto"/>
        <w:right w:val="none" w:sz="0" w:space="0" w:color="auto"/>
      </w:divBdr>
    </w:div>
    <w:div w:id="190924997">
      <w:bodyDiv w:val="1"/>
      <w:marLeft w:val="0"/>
      <w:marRight w:val="0"/>
      <w:marTop w:val="0"/>
      <w:marBottom w:val="0"/>
      <w:divBdr>
        <w:top w:val="none" w:sz="0" w:space="0" w:color="auto"/>
        <w:left w:val="none" w:sz="0" w:space="0" w:color="auto"/>
        <w:bottom w:val="none" w:sz="0" w:space="0" w:color="auto"/>
        <w:right w:val="none" w:sz="0" w:space="0" w:color="auto"/>
      </w:divBdr>
      <w:divsChild>
        <w:div w:id="712510178">
          <w:marLeft w:val="240"/>
          <w:marRight w:val="240"/>
          <w:marTop w:val="0"/>
          <w:marBottom w:val="0"/>
          <w:divBdr>
            <w:top w:val="none" w:sz="0" w:space="0" w:color="auto"/>
            <w:left w:val="none" w:sz="0" w:space="0" w:color="auto"/>
            <w:bottom w:val="none" w:sz="0" w:space="0" w:color="auto"/>
            <w:right w:val="none" w:sz="0" w:space="0" w:color="auto"/>
          </w:divBdr>
          <w:divsChild>
            <w:div w:id="1360549024">
              <w:marLeft w:val="0"/>
              <w:marRight w:val="0"/>
              <w:marTop w:val="0"/>
              <w:marBottom w:val="0"/>
              <w:divBdr>
                <w:top w:val="none" w:sz="0" w:space="0" w:color="auto"/>
                <w:left w:val="none" w:sz="0" w:space="0" w:color="auto"/>
                <w:bottom w:val="single" w:sz="6" w:space="0" w:color="F0F0F0"/>
                <w:right w:val="none" w:sz="0" w:space="0" w:color="auto"/>
              </w:divBdr>
            </w:div>
          </w:divsChild>
        </w:div>
      </w:divsChild>
    </w:div>
    <w:div w:id="223374946">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22745788">
      <w:bodyDiv w:val="1"/>
      <w:marLeft w:val="0"/>
      <w:marRight w:val="0"/>
      <w:marTop w:val="0"/>
      <w:marBottom w:val="0"/>
      <w:divBdr>
        <w:top w:val="none" w:sz="0" w:space="0" w:color="auto"/>
        <w:left w:val="none" w:sz="0" w:space="0" w:color="auto"/>
        <w:bottom w:val="none" w:sz="0" w:space="0" w:color="auto"/>
        <w:right w:val="none" w:sz="0" w:space="0" w:color="auto"/>
      </w:divBdr>
    </w:div>
    <w:div w:id="540291812">
      <w:bodyDiv w:val="1"/>
      <w:marLeft w:val="0"/>
      <w:marRight w:val="0"/>
      <w:marTop w:val="0"/>
      <w:marBottom w:val="0"/>
      <w:divBdr>
        <w:top w:val="none" w:sz="0" w:space="0" w:color="auto"/>
        <w:left w:val="none" w:sz="0" w:space="0" w:color="auto"/>
        <w:bottom w:val="none" w:sz="0" w:space="0" w:color="auto"/>
        <w:right w:val="none" w:sz="0" w:space="0" w:color="auto"/>
      </w:divBdr>
      <w:divsChild>
        <w:div w:id="321667024">
          <w:marLeft w:val="240"/>
          <w:marRight w:val="240"/>
          <w:marTop w:val="0"/>
          <w:marBottom w:val="0"/>
          <w:divBdr>
            <w:top w:val="none" w:sz="0" w:space="0" w:color="auto"/>
            <w:left w:val="none" w:sz="0" w:space="0" w:color="auto"/>
            <w:bottom w:val="none" w:sz="0" w:space="0" w:color="auto"/>
            <w:right w:val="none" w:sz="0" w:space="0" w:color="auto"/>
          </w:divBdr>
          <w:divsChild>
            <w:div w:id="1900508015">
              <w:marLeft w:val="0"/>
              <w:marRight w:val="0"/>
              <w:marTop w:val="0"/>
              <w:marBottom w:val="0"/>
              <w:divBdr>
                <w:top w:val="none" w:sz="0" w:space="0" w:color="auto"/>
                <w:left w:val="none" w:sz="0" w:space="0" w:color="auto"/>
                <w:bottom w:val="single" w:sz="6" w:space="0" w:color="F0F0F0"/>
                <w:right w:val="none" w:sz="0" w:space="0" w:color="auto"/>
              </w:divBdr>
            </w:div>
          </w:divsChild>
        </w:div>
      </w:divsChild>
    </w:div>
    <w:div w:id="646126218">
      <w:bodyDiv w:val="1"/>
      <w:marLeft w:val="0"/>
      <w:marRight w:val="0"/>
      <w:marTop w:val="0"/>
      <w:marBottom w:val="0"/>
      <w:divBdr>
        <w:top w:val="none" w:sz="0" w:space="0" w:color="auto"/>
        <w:left w:val="none" w:sz="0" w:space="0" w:color="auto"/>
        <w:bottom w:val="none" w:sz="0" w:space="0" w:color="auto"/>
        <w:right w:val="none" w:sz="0" w:space="0" w:color="auto"/>
      </w:divBdr>
    </w:div>
    <w:div w:id="733626854">
      <w:bodyDiv w:val="1"/>
      <w:marLeft w:val="0"/>
      <w:marRight w:val="0"/>
      <w:marTop w:val="0"/>
      <w:marBottom w:val="0"/>
      <w:divBdr>
        <w:top w:val="none" w:sz="0" w:space="0" w:color="auto"/>
        <w:left w:val="none" w:sz="0" w:space="0" w:color="auto"/>
        <w:bottom w:val="none" w:sz="0" w:space="0" w:color="auto"/>
        <w:right w:val="none" w:sz="0" w:space="0" w:color="auto"/>
      </w:divBdr>
    </w:div>
    <w:div w:id="834539364">
      <w:bodyDiv w:val="1"/>
      <w:marLeft w:val="0"/>
      <w:marRight w:val="0"/>
      <w:marTop w:val="0"/>
      <w:marBottom w:val="0"/>
      <w:divBdr>
        <w:top w:val="none" w:sz="0" w:space="0" w:color="auto"/>
        <w:left w:val="none" w:sz="0" w:space="0" w:color="auto"/>
        <w:bottom w:val="none" w:sz="0" w:space="0" w:color="auto"/>
        <w:right w:val="none" w:sz="0" w:space="0" w:color="auto"/>
      </w:divBdr>
    </w:div>
    <w:div w:id="859588324">
      <w:bodyDiv w:val="1"/>
      <w:marLeft w:val="0"/>
      <w:marRight w:val="0"/>
      <w:marTop w:val="0"/>
      <w:marBottom w:val="0"/>
      <w:divBdr>
        <w:top w:val="none" w:sz="0" w:space="0" w:color="auto"/>
        <w:left w:val="none" w:sz="0" w:space="0" w:color="auto"/>
        <w:bottom w:val="none" w:sz="0" w:space="0" w:color="auto"/>
        <w:right w:val="none" w:sz="0" w:space="0" w:color="auto"/>
      </w:divBdr>
    </w:div>
    <w:div w:id="949244850">
      <w:bodyDiv w:val="1"/>
      <w:marLeft w:val="0"/>
      <w:marRight w:val="0"/>
      <w:marTop w:val="0"/>
      <w:marBottom w:val="0"/>
      <w:divBdr>
        <w:top w:val="none" w:sz="0" w:space="0" w:color="auto"/>
        <w:left w:val="none" w:sz="0" w:space="0" w:color="auto"/>
        <w:bottom w:val="none" w:sz="0" w:space="0" w:color="auto"/>
        <w:right w:val="none" w:sz="0" w:space="0" w:color="auto"/>
      </w:divBdr>
    </w:div>
    <w:div w:id="953706177">
      <w:bodyDiv w:val="1"/>
      <w:marLeft w:val="0"/>
      <w:marRight w:val="0"/>
      <w:marTop w:val="0"/>
      <w:marBottom w:val="0"/>
      <w:divBdr>
        <w:top w:val="none" w:sz="0" w:space="0" w:color="auto"/>
        <w:left w:val="none" w:sz="0" w:space="0" w:color="auto"/>
        <w:bottom w:val="none" w:sz="0" w:space="0" w:color="auto"/>
        <w:right w:val="none" w:sz="0" w:space="0" w:color="auto"/>
      </w:divBdr>
    </w:div>
    <w:div w:id="954365027">
      <w:bodyDiv w:val="1"/>
      <w:marLeft w:val="0"/>
      <w:marRight w:val="0"/>
      <w:marTop w:val="0"/>
      <w:marBottom w:val="0"/>
      <w:divBdr>
        <w:top w:val="none" w:sz="0" w:space="0" w:color="auto"/>
        <w:left w:val="none" w:sz="0" w:space="0" w:color="auto"/>
        <w:bottom w:val="none" w:sz="0" w:space="0" w:color="auto"/>
        <w:right w:val="none" w:sz="0" w:space="0" w:color="auto"/>
      </w:divBdr>
    </w:div>
    <w:div w:id="1085298492">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161459827">
      <w:bodyDiv w:val="1"/>
      <w:marLeft w:val="0"/>
      <w:marRight w:val="0"/>
      <w:marTop w:val="0"/>
      <w:marBottom w:val="0"/>
      <w:divBdr>
        <w:top w:val="none" w:sz="0" w:space="0" w:color="auto"/>
        <w:left w:val="none" w:sz="0" w:space="0" w:color="auto"/>
        <w:bottom w:val="none" w:sz="0" w:space="0" w:color="auto"/>
        <w:right w:val="none" w:sz="0" w:space="0" w:color="auto"/>
      </w:divBdr>
    </w:div>
    <w:div w:id="1520510699">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03747885">
      <w:bodyDiv w:val="1"/>
      <w:marLeft w:val="0"/>
      <w:marRight w:val="0"/>
      <w:marTop w:val="0"/>
      <w:marBottom w:val="0"/>
      <w:divBdr>
        <w:top w:val="none" w:sz="0" w:space="0" w:color="auto"/>
        <w:left w:val="none" w:sz="0" w:space="0" w:color="auto"/>
        <w:bottom w:val="none" w:sz="0" w:space="0" w:color="auto"/>
        <w:right w:val="none" w:sz="0" w:space="0" w:color="auto"/>
      </w:divBdr>
    </w:div>
    <w:div w:id="1826192660">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1875268814">
      <w:bodyDiv w:val="1"/>
      <w:marLeft w:val="0"/>
      <w:marRight w:val="0"/>
      <w:marTop w:val="0"/>
      <w:marBottom w:val="0"/>
      <w:divBdr>
        <w:top w:val="none" w:sz="0" w:space="0" w:color="auto"/>
        <w:left w:val="none" w:sz="0" w:space="0" w:color="auto"/>
        <w:bottom w:val="none" w:sz="0" w:space="0" w:color="auto"/>
        <w:right w:val="none" w:sz="0" w:space="0" w:color="auto"/>
      </w:divBdr>
    </w:div>
    <w:div w:id="196229807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0274449">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arthi.pillapakkam@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7DB8182D46BA418E6D9B563F5EBAA5" ma:contentTypeVersion="9" ma:contentTypeDescription="Create a new document." ma:contentTypeScope="" ma:versionID="036d63d823a669b9292d488eb9c1e025">
  <xsd:schema xmlns:xsd="http://www.w3.org/2001/XMLSchema" xmlns:xs="http://www.w3.org/2001/XMLSchema" xmlns:p="http://schemas.microsoft.com/office/2006/metadata/properties" xmlns:ns2="a5f32de4-e402-4188-b034-e71ca7d22e54" targetNamespace="http://schemas.microsoft.com/office/2006/metadata/properties" ma:root="true" ma:fieldsID="1c1887c60ebdd46b99b25f521b85ad20" ns2:_="">
    <xsd:import namespace="a5f32de4-e402-4188-b034-e71ca7d22e54"/>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_dlc_DocId xmlns="a5f32de4-e402-4188-b034-e71ca7d22e54">DOCID566-1218335396-164</_dlc_DocId>
    <_dlc_DocIdUrl xmlns="a5f32de4-e402-4188-b034-e71ca7d22e54">
      <Url>https://delwpvicgovau.sharepoint.com/sites/ecm_566/_layouts/15/DocIdRedir.aspx?ID=DOCID566-1218335396-164</Url>
      <Description>DOCID566-1218335396-164</Description>
    </_dlc_DocIdUrl>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71344B-3D91-4BA4-A80B-E50F3B54A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DF68FF-815A-44DD-963D-CFB19655A915}">
  <ds:schemaRefs>
    <ds:schemaRef ds:uri="Microsoft.SharePoint.Taxonomy.ContentTypeSync"/>
  </ds:schemaRefs>
</ds:datastoreItem>
</file>

<file path=customXml/itemProps4.xml><?xml version="1.0" encoding="utf-8"?>
<ds:datastoreItem xmlns:ds="http://schemas.openxmlformats.org/officeDocument/2006/customXml" ds:itemID="{A790D95D-20EE-4717-9A5E-F77DF2E572CF}">
  <ds:schemaRefs>
    <ds:schemaRef ds:uri="http://schemas.microsoft.com/sharepoint/event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1948</Words>
  <Characters>11106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Kaleem Ansari (DEECA)</dc:creator>
  <cp:keywords/>
  <dc:description/>
  <cp:lastModifiedBy>Patrick Warke (DEECA)</cp:lastModifiedBy>
  <cp:revision>2</cp:revision>
  <cp:lastPrinted>2022-06-17T19:14:00Z</cp:lastPrinted>
  <dcterms:created xsi:type="dcterms:W3CDTF">2026-10-28T02:22:00Z</dcterms:created>
  <dcterms:modified xsi:type="dcterms:W3CDTF">2026-10-28T02:22:00Z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0x010100D07DB8182D46BA418E6D9B563F5EBAA5</vt:lpwstr>
  </property>
  <property fmtid="{D5CDD505-2E9C-101B-9397-08002B2CF9AE}" pid="5" name="MediaServiceImageTags">
    <vt:lpwstr/>
  </property>
  <property fmtid="{D5CDD505-2E9C-101B-9397-08002B2CF9AE}" pid="6" name="g91c59fb10974fa1a03160ad8386f0f4">
    <vt:lpwstr/>
  </property>
  <property fmtid="{D5CDD505-2E9C-101B-9397-08002B2CF9AE}" pid="7" name="Records Class Team Admin">
    <vt:lpwstr>43;#Process and procedure|9fed78e4-0cf7-4349-93c6-1d5eeb34ebd6</vt:lpwstr>
  </property>
  <property fmtid="{D5CDD505-2E9C-101B-9397-08002B2CF9AE}" pid="8" name="Department Document Type">
    <vt:lpwstr>51;#Template|ad5654aa-69da-4dc8-81ae-e984a44f2180</vt:lpwstr>
  </property>
  <property fmtid="{D5CDD505-2E9C-101B-9397-08002B2CF9AE}" pid="9" name="Record_x0020_Purpose">
    <vt:lpwstr/>
  </property>
  <property fmtid="{D5CDD505-2E9C-101B-9397-08002B2CF9AE}" pid="10" name="Record Purpose">
    <vt:lpwstr/>
  </property>
  <property fmtid="{D5CDD505-2E9C-101B-9397-08002B2CF9AE}" pid="11" name="MSIP_Label_4257e2ab-f512-40e2-9c9a-c64247360765_Enabled">
    <vt:lpwstr>true</vt:lpwstr>
  </property>
  <property fmtid="{D5CDD505-2E9C-101B-9397-08002B2CF9AE}" pid="12" name="MSIP_Label_4257e2ab-f512-40e2-9c9a-c64247360765_SetDate">
    <vt:lpwstr>2023-08-29T02:24:45Z</vt:lpwstr>
  </property>
  <property fmtid="{D5CDD505-2E9C-101B-9397-08002B2CF9AE}" pid="13" name="MSIP_Label_4257e2ab-f512-40e2-9c9a-c64247360765_Method">
    <vt:lpwstr>Privileged</vt:lpwstr>
  </property>
  <property fmtid="{D5CDD505-2E9C-101B-9397-08002B2CF9AE}" pid="14" name="MSIP_Label_4257e2ab-f512-40e2-9c9a-c64247360765_Name">
    <vt:lpwstr>OFFICIAL</vt:lpwstr>
  </property>
  <property fmtid="{D5CDD505-2E9C-101B-9397-08002B2CF9AE}" pid="15" name="MSIP_Label_4257e2ab-f512-40e2-9c9a-c64247360765_SiteId">
    <vt:lpwstr>e8bdd6f7-fc18-4e48-a554-7f547927223b</vt:lpwstr>
  </property>
  <property fmtid="{D5CDD505-2E9C-101B-9397-08002B2CF9AE}" pid="16" name="MSIP_Label_4257e2ab-f512-40e2-9c9a-c64247360765_ActionId">
    <vt:lpwstr>efa26417-f8db-412c-a288-adff284ffa2b</vt:lpwstr>
  </property>
  <property fmtid="{D5CDD505-2E9C-101B-9397-08002B2CF9AE}" pid="17" name="MSIP_Label_4257e2ab-f512-40e2-9c9a-c64247360765_ContentBits">
    <vt:lpwstr>2</vt:lpwstr>
  </property>
  <property fmtid="{D5CDD505-2E9C-101B-9397-08002B2CF9AE}" pid="18" name="AdaRegion">
    <vt:lpwstr/>
  </property>
  <property fmtid="{D5CDD505-2E9C-101B-9397-08002B2CF9AE}" pid="19" name="AdaAskAdaKeyword">
    <vt:lpwstr>91;#Recruiting someone to your team|f7744592-b315-4d8e-a76c-334f2b802bf1;#138;#Student interns|64cffe4a-5ed8-4613-901d-4715e00cad1e</vt:lpwstr>
  </property>
  <property fmtid="{D5CDD505-2E9C-101B-9397-08002B2CF9AE}" pid="20" name="AdaOwningGroup">
    <vt:lpwstr>18;#People and Culture|4fe8dd26-179b-41a1-8a74-1f09d81ad67a</vt:lpwstr>
  </property>
  <property fmtid="{D5CDD505-2E9C-101B-9397-08002B2CF9AE}" pid="21" name="_dlc_DocIdItemGuid">
    <vt:lpwstr>b7b27ae4-91fc-4d3d-b2b7-e8f6d590699d</vt:lpwstr>
  </property>
  <property fmtid="{D5CDD505-2E9C-101B-9397-08002B2CF9AE}" pid="22" name="Dissemination Limiting Marker">
    <vt:lpwstr>3;#FOUO|955eb6fc-b35a-4808-8aa5-31e514fa3f26</vt:lpwstr>
  </property>
  <property fmtid="{D5CDD505-2E9C-101B-9397-08002B2CF9AE}" pid="23" name="Security Classification">
    <vt:lpwstr>2;#Unclassified|7fa379f4-4aba-4692-ab80-7d39d3a23cf4</vt:lpwstr>
  </property>
  <property fmtid="{D5CDD505-2E9C-101B-9397-08002B2CF9AE}" pid="24" name="Security_x0020_Classification">
    <vt:lpwstr>2;#Unclassified|7fa379f4-4aba-4692-ab80-7d39d3a23cf4</vt:lpwstr>
  </property>
  <property fmtid="{D5CDD505-2E9C-101B-9397-08002B2CF9AE}" pid="25" name="k1bd994a94c2413797db3bab8f123f6f">
    <vt:lpwstr>All|8270565e-a836-42c0-aa61-1ac7b0ff14aa</vt:lpwstr>
  </property>
  <property fmtid="{D5CDD505-2E9C-101B-9397-08002B2CF9AE}" pid="26" name="pd01c257034b4e86b1f58279a3bd54c6">
    <vt:lpwstr>Unclassified|7fa379f4-4aba-4692-ab80-7d39d3a23cf4</vt:lpwstr>
  </property>
  <property fmtid="{D5CDD505-2E9C-101B-9397-08002B2CF9AE}" pid="27" name="ece32f50ba964e1fbf627a9d83fe6c01">
    <vt:lpwstr>Department of Environment, Land, Water and Planning|607a3f87-1228-4cd9-82a5-076aa8776274</vt:lpwstr>
  </property>
  <property fmtid="{D5CDD505-2E9C-101B-9397-08002B2CF9AE}" pid="28" name="n771d69a070c4babbf278c67c8a2b859">
    <vt:lpwstr>Energy Sector Reform|b9c4f3f1-9538-4841-9a93-00ecd3e35a73</vt:lpwstr>
  </property>
  <property fmtid="{D5CDD505-2E9C-101B-9397-08002B2CF9AE}" pid="29" name="mfe9accc5a0b4653a7b513b67ffd122d">
    <vt:lpwstr>Wholesale Markets ＆ Security Policy|0eed223b-ed2f-4131-86f9-895bdbb2ec3f</vt:lpwstr>
  </property>
  <property fmtid="{D5CDD505-2E9C-101B-9397-08002B2CF9AE}" pid="30" name="fb3179c379644f499d7166d0c985669b">
    <vt:lpwstr>FOUO|955eb6fc-b35a-4808-8aa5-31e514fa3f26</vt:lpwstr>
  </property>
  <property fmtid="{D5CDD505-2E9C-101B-9397-08002B2CF9AE}" pid="31" name="TaxCatchAll">
    <vt:lpwstr>7;#All|8270565e-a836-42c0-aa61-1ac7b0ff14aa;#6;#Energy, Environment and Climate Change|94bee464-a01d-4057-aeaf-10b10373b617;#5;#Energy Sector Reform|b9c4f3f1-9538-4841-9a93-00ecd3e35a73;#4;#Wholesale Markets ＆ Security Policy|0eed223b-ed2f-4131-86f9-895bd</vt:lpwstr>
  </property>
  <property fmtid="{D5CDD505-2E9C-101B-9397-08002B2CF9AE}" pid="32" name="ic50d0a05a8e4d9791dac67f8a1e716c">
    <vt:lpwstr>Energy, Environment and Climate Change|94bee464-a01d-4057-aeaf-10b10373b617</vt:lpwstr>
  </property>
  <property fmtid="{D5CDD505-2E9C-101B-9397-08002B2CF9AE}" pid="33" name="Dissemination_x0020_Limiting_x0020_Marker">
    <vt:lpwstr>3;#FOUO|955eb6fc-b35a-4808-8aa5-31e514fa3f26</vt:lpwstr>
  </property>
  <property fmtid="{D5CDD505-2E9C-101B-9397-08002B2CF9AE}" pid="34" name="Admin_x0020_Category">
    <vt:lpwstr/>
  </property>
  <property fmtid="{D5CDD505-2E9C-101B-9397-08002B2CF9AE}" pid="35" name="Section">
    <vt:lpwstr>7;#All|8270565e-a836-42c0-aa61-1ac7b0ff14aa</vt:lpwstr>
  </property>
  <property fmtid="{D5CDD505-2E9C-101B-9397-08002B2CF9AE}" pid="36" name="Agency">
    <vt:lpwstr>1;#Department of Environment, Land, Water and Planning|607a3f87-1228-4cd9-82a5-076aa8776274</vt:lpwstr>
  </property>
  <property fmtid="{D5CDD505-2E9C-101B-9397-08002B2CF9AE}" pid="37" name="Branch">
    <vt:lpwstr>4;#Wholesale Markets ＆ Security Policy|0eed223b-ed2f-4131-86f9-895bdbb2ec3f</vt:lpwstr>
  </property>
  <property fmtid="{D5CDD505-2E9C-101B-9397-08002B2CF9AE}" pid="38" name="a25c4e3633654d669cbaa09ae6b70789">
    <vt:lpwstr/>
  </property>
  <property fmtid="{D5CDD505-2E9C-101B-9397-08002B2CF9AE}" pid="39" name="Reference_x0020_Type">
    <vt:lpwstr/>
  </property>
  <property fmtid="{D5CDD505-2E9C-101B-9397-08002B2CF9AE}" pid="40" name="Division">
    <vt:lpwstr>5;#Energy Sector Reform|b9c4f3f1-9538-4841-9a93-00ecd3e35a73</vt:lpwstr>
  </property>
  <property fmtid="{D5CDD505-2E9C-101B-9397-08002B2CF9AE}" pid="41" name="Sub_x002d_Section">
    <vt:lpwstr/>
  </property>
  <property fmtid="{D5CDD505-2E9C-101B-9397-08002B2CF9AE}" pid="42" name="Group1">
    <vt:lpwstr>6;#Energy, Environment and Climate Change|94bee464-a01d-4057-aeaf-10b10373b617</vt:lpwstr>
  </property>
  <property fmtid="{D5CDD505-2E9C-101B-9397-08002B2CF9AE}" pid="43" name="ld508a88e6264ce89693af80a72862cb">
    <vt:lpwstr/>
  </property>
  <property fmtid="{D5CDD505-2E9C-101B-9397-08002B2CF9AE}" pid="44" name="d91259da313b4768ae9273727030dca8">
    <vt:lpwstr/>
  </property>
  <property fmtid="{D5CDD505-2E9C-101B-9397-08002B2CF9AE}" pid="45" name="Sub-Section">
    <vt:lpwstr/>
  </property>
  <property fmtid="{D5CDD505-2E9C-101B-9397-08002B2CF9AE}" pid="46" name="Reference Type">
    <vt:lpwstr/>
  </property>
  <property fmtid="{D5CDD505-2E9C-101B-9397-08002B2CF9AE}" pid="47" name="Admin Category">
    <vt:lpwstr/>
  </property>
</Properties>
</file>