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3BDEC4BB">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78B131E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CB12081" w:rsidR="00495B3B" w:rsidRPr="00495B3B" w:rsidRDefault="00F27BAA" w:rsidP="00495B3B">
            <w:pPr>
              <w:spacing w:before="0" w:after="0"/>
              <w:ind w:left="57" w:right="-450"/>
              <w:rPr>
                <w:rFonts w:ascii="Arial" w:hAnsi="Arial" w:cs="Arial"/>
                <w:color w:val="363534"/>
                <w:szCs w:val="22"/>
              </w:rPr>
            </w:pPr>
            <w:r>
              <w:rPr>
                <w:rFonts w:ascii="Arial" w:hAnsi="Arial" w:cs="Arial"/>
                <w:color w:val="363534"/>
                <w:szCs w:val="22"/>
              </w:rPr>
              <w:t>Senior Policy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BB3D03E" w:rsidR="00495B3B" w:rsidRPr="00495B3B" w:rsidRDefault="001509FC" w:rsidP="00495B3B">
            <w:pPr>
              <w:spacing w:before="0" w:after="0"/>
              <w:ind w:left="57" w:right="-450"/>
              <w:rPr>
                <w:rFonts w:ascii="Arial" w:hAnsi="Arial" w:cs="Arial"/>
                <w:color w:val="363534"/>
                <w:szCs w:val="22"/>
              </w:rPr>
            </w:pPr>
            <w:r w:rsidRPr="003A48D9">
              <w:t>50962793</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23A46BB6" w:rsidR="00495B3B" w:rsidRPr="00495B3B" w:rsidRDefault="00367F65" w:rsidP="00495B3B">
            <w:pPr>
              <w:spacing w:before="0" w:after="0"/>
              <w:ind w:left="57" w:right="-450"/>
              <w:rPr>
                <w:rFonts w:ascii="Arial" w:hAnsi="Arial" w:cs="Arial"/>
                <w:color w:val="363534"/>
                <w:szCs w:val="22"/>
              </w:rPr>
            </w:pPr>
            <w:r>
              <w:rPr>
                <w:rFonts w:ascii="Arial" w:hAnsi="Arial" w:cs="Arial"/>
                <w:color w:val="363534"/>
                <w:szCs w:val="22"/>
              </w:rPr>
              <w:t>VPS 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6519B5A" w:rsidR="00495B3B" w:rsidRPr="00495B3B" w:rsidRDefault="006F6270" w:rsidP="008D6975">
            <w:pPr>
              <w:spacing w:before="0" w:after="0"/>
              <w:ind w:left="57" w:right="-450"/>
              <w:rPr>
                <w:rFonts w:ascii="Arial" w:hAnsi="Arial" w:cs="Arial"/>
                <w:color w:val="363534"/>
                <w:szCs w:val="22"/>
              </w:rPr>
            </w:pPr>
            <w:r>
              <w:rPr>
                <w:rFonts w:ascii="Arial" w:hAnsi="Arial" w:cs="Arial"/>
                <w:color w:val="363534"/>
                <w:szCs w:val="22"/>
              </w:rPr>
              <w:t>$1</w:t>
            </w:r>
            <w:r w:rsidR="00F73207">
              <w:rPr>
                <w:rFonts w:ascii="Arial" w:hAnsi="Arial" w:cs="Arial"/>
                <w:color w:val="363534"/>
                <w:szCs w:val="22"/>
              </w:rPr>
              <w:t>16,413</w:t>
            </w:r>
            <w:r>
              <w:rPr>
                <w:rFonts w:ascii="Arial" w:hAnsi="Arial" w:cs="Arial"/>
                <w:color w:val="363534"/>
                <w:szCs w:val="22"/>
              </w:rPr>
              <w:t xml:space="preserve"> </w:t>
            </w:r>
            <w:r w:rsidR="008D6975">
              <w:rPr>
                <w:rFonts w:ascii="Arial" w:hAnsi="Arial" w:cs="Arial"/>
                <w:color w:val="363534"/>
                <w:szCs w:val="22"/>
              </w:rPr>
              <w:t>–</w:t>
            </w:r>
            <w:r>
              <w:rPr>
                <w:rFonts w:ascii="Arial" w:hAnsi="Arial" w:cs="Arial"/>
                <w:color w:val="363534"/>
                <w:szCs w:val="22"/>
              </w:rPr>
              <w:t xml:space="preserve"> $</w:t>
            </w:r>
            <w:r w:rsidR="00D92DC1">
              <w:rPr>
                <w:rFonts w:ascii="Arial" w:hAnsi="Arial" w:cs="Arial"/>
                <w:color w:val="363534"/>
                <w:szCs w:val="22"/>
              </w:rPr>
              <w:t>140,849</w:t>
            </w:r>
            <w:r w:rsidR="00632278">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C234552" w:rsidR="00495B3B" w:rsidRPr="00495B3B" w:rsidRDefault="00D96ED8"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w:t>
            </w:r>
            <w:r w:rsidR="00495B3B" w:rsidRPr="00495B3B">
              <w:rPr>
                <w:rFonts w:ascii="Arial" w:hAnsi="Arial" w:cs="Arial"/>
                <w:color w:val="363534"/>
                <w:szCs w:val="22"/>
              </w:rPr>
              <w:t>erm until</w:t>
            </w:r>
            <w:r>
              <w:rPr>
                <w:rFonts w:ascii="Arial" w:hAnsi="Arial" w:cs="Arial"/>
                <w:color w:val="363534"/>
                <w:szCs w:val="22"/>
              </w:rPr>
              <w:t xml:space="preserve"> 30 June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6CC0C88" w:rsidR="00495B3B" w:rsidRPr="00495B3B" w:rsidRDefault="00D96ED8" w:rsidP="00495B3B">
            <w:pPr>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textInput>
                    <w:default w:val="Energy"/>
                  </w:textInput>
                </w:ffData>
              </w:fldChar>
            </w:r>
            <w:r>
              <w:rPr>
                <w:rFonts w:ascii="Arial" w:hAnsi="Arial" w:cs="Arial"/>
                <w:color w:val="363534"/>
                <w:szCs w:val="22"/>
              </w:rPr>
              <w:instrText xml:space="preserve"> FORMTEXT </w:instrText>
            </w:r>
            <w:r>
              <w:rPr>
                <w:rFonts w:ascii="Arial" w:hAnsi="Arial" w:cs="Arial"/>
                <w:color w:val="363534"/>
                <w:szCs w:val="22"/>
              </w:rPr>
            </w:r>
            <w:r>
              <w:rPr>
                <w:rFonts w:ascii="Arial" w:hAnsi="Arial" w:cs="Arial"/>
                <w:color w:val="363534"/>
                <w:szCs w:val="22"/>
              </w:rPr>
              <w:fldChar w:fldCharType="separate"/>
            </w:r>
            <w:r>
              <w:rPr>
                <w:rFonts w:ascii="Arial" w:hAnsi="Arial" w:cs="Arial"/>
                <w:noProof/>
                <w:color w:val="363534"/>
                <w:szCs w:val="22"/>
              </w:rPr>
              <w:t>Energy</w:t>
            </w:r>
            <w:r>
              <w:rPr>
                <w:rFonts w:ascii="Arial" w:hAnsi="Arial" w:cs="Arial"/>
                <w:color w:val="363534"/>
                <w:szCs w:val="22"/>
              </w:rPr>
              <w:fldChar w:fldCharType="end"/>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EF1CC38" w:rsidR="00495B3B" w:rsidRPr="00495B3B" w:rsidRDefault="00533894" w:rsidP="00495B3B">
            <w:pPr>
              <w:spacing w:before="0" w:after="0"/>
              <w:ind w:left="57" w:right="-450"/>
              <w:rPr>
                <w:rFonts w:ascii="Arial" w:hAnsi="Arial" w:cs="Arial"/>
                <w:color w:val="363534"/>
                <w:szCs w:val="22"/>
              </w:rPr>
            </w:pPr>
            <w:r>
              <w:rPr>
                <w:rFonts w:ascii="Arial" w:hAnsi="Arial" w:cs="Arial"/>
                <w:color w:val="363534"/>
                <w:szCs w:val="22"/>
              </w:rPr>
              <w:t>Offshore Wind Energy Victoria, Regulatory Frameworks Implementation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D6D902D" w:rsidR="00495B3B" w:rsidRPr="00495B3B" w:rsidRDefault="00533894" w:rsidP="00495B3B">
            <w:pPr>
              <w:spacing w:before="0" w:after="0"/>
              <w:ind w:left="57" w:right="-450"/>
              <w:rPr>
                <w:rFonts w:ascii="Arial" w:hAnsi="Arial" w:cs="Arial"/>
                <w:color w:val="363534"/>
                <w:szCs w:val="22"/>
              </w:rPr>
            </w:pPr>
            <w:r>
              <w:rPr>
                <w:rFonts w:ascii="Arial" w:hAnsi="Arial" w:cs="Arial"/>
                <w:color w:val="363534"/>
                <w:szCs w:val="22"/>
              </w:rPr>
              <w:t>8 Nicholson Street, Melbourne VIC 3000</w:t>
            </w:r>
          </w:p>
          <w:p w14:paraId="3B7CA3B3" w14:textId="75727AFF"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33894">
              <w:rPr>
                <w:rFonts w:ascii="Arial" w:hAnsi="Arial" w:cs="Arial"/>
                <w:color w:val="363534"/>
                <w:szCs w:val="22"/>
              </w:rPr>
              <w:fldChar w:fldCharType="begin">
                <w:ffData>
                  <w:name w:val=""/>
                  <w:enabled/>
                  <w:calcOnExit w:val="0"/>
                  <w:checkBox>
                    <w:size w:val="26"/>
                    <w:default w:val="1"/>
                  </w:checkBox>
                </w:ffData>
              </w:fldChar>
            </w:r>
            <w:r w:rsidR="00533894">
              <w:rPr>
                <w:rFonts w:ascii="Arial" w:hAnsi="Arial" w:cs="Arial"/>
                <w:color w:val="363534"/>
                <w:szCs w:val="22"/>
              </w:rPr>
              <w:instrText xml:space="preserve"> FORMCHECKBOX </w:instrText>
            </w:r>
            <w:r w:rsidR="00533894">
              <w:rPr>
                <w:rFonts w:ascii="Arial" w:hAnsi="Arial" w:cs="Arial"/>
                <w:color w:val="363534"/>
                <w:szCs w:val="22"/>
              </w:rPr>
            </w:r>
            <w:r w:rsidR="00533894">
              <w:rPr>
                <w:rFonts w:ascii="Arial" w:hAnsi="Arial" w:cs="Arial"/>
                <w:color w:val="363534"/>
                <w:szCs w:val="22"/>
              </w:rPr>
              <w:fldChar w:fldCharType="separate"/>
            </w:r>
            <w:r w:rsidR="00533894">
              <w:rPr>
                <w:rFonts w:ascii="Arial" w:hAnsi="Arial" w:cs="Arial"/>
                <w:color w:val="363534"/>
                <w:szCs w:val="22"/>
              </w:rPr>
              <w:fldChar w:fldCharType="end"/>
            </w:r>
            <w:r w:rsidR="00893EDC">
              <w:rPr>
                <w:rFonts w:ascii="Arial" w:hAnsi="Arial" w:cs="Arial"/>
                <w:color w:val="363534"/>
                <w:szCs w:val="22"/>
              </w:rPr>
              <w:t xml:space="preserve"> </w:t>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B45E6D1" w:rsidR="00495B3B" w:rsidRPr="00495B3B" w:rsidRDefault="00F27BA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w:t>
            </w:r>
            <w:r w:rsidR="00533894">
              <w:rPr>
                <w:rFonts w:ascii="Arial" w:hAnsi="Arial" w:cs="Arial"/>
                <w:color w:val="363534"/>
                <w:szCs w:val="22"/>
              </w:rPr>
              <w:t>, Regulatory Frameworks</w:t>
            </w:r>
            <w:r w:rsidR="006F2350">
              <w:rPr>
                <w:rFonts w:ascii="Arial" w:hAnsi="Arial" w:cs="Arial"/>
                <w:color w:val="363534"/>
                <w:szCs w:val="22"/>
              </w:rPr>
              <w:t xml:space="preserve"> Policy</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C87F3FF" w:rsidR="00495B3B" w:rsidRPr="00495B3B" w:rsidRDefault="00F025C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893EDC">
              <w:rPr>
                <w:rFonts w:ascii="Arial" w:hAnsi="Arial" w:cs="Arial"/>
                <w:color w:val="363534"/>
                <w:szCs w:val="22"/>
              </w:rPr>
              <w:t xml:space="preserve"> </w:t>
            </w:r>
            <w:r w:rsidR="00495B3B" w:rsidRPr="00495B3B">
              <w:rPr>
                <w:rFonts w:ascii="Arial" w:hAnsi="Arial" w:cs="Arial"/>
                <w:color w:val="363534"/>
                <w:szCs w:val="22"/>
              </w:rPr>
              <w:t>Yes</w:t>
            </w:r>
            <w:r w:rsidR="00495B3B" w:rsidRPr="00495B3B">
              <w:rPr>
                <w:rFonts w:ascii="Arial" w:hAnsi="Arial" w:cs="Arial"/>
                <w:color w:val="363534"/>
                <w:szCs w:val="22"/>
              </w:rPr>
              <w:tab/>
            </w:r>
            <w:r w:rsidR="00893EDC">
              <w:rPr>
                <w:rFonts w:ascii="Arial" w:hAnsi="Arial" w:cs="Arial"/>
                <w:color w:val="363534"/>
                <w:szCs w:val="22"/>
              </w:rPr>
              <w:fldChar w:fldCharType="begin">
                <w:ffData>
                  <w:name w:val=""/>
                  <w:enabled/>
                  <w:calcOnExit w:val="0"/>
                  <w:checkBox>
                    <w:size w:val="26"/>
                    <w:default w:val="1"/>
                  </w:checkBox>
                </w:ffData>
              </w:fldChar>
            </w:r>
            <w:r w:rsidR="00893EDC">
              <w:rPr>
                <w:rFonts w:ascii="Arial" w:hAnsi="Arial" w:cs="Arial"/>
                <w:color w:val="363534"/>
                <w:szCs w:val="22"/>
              </w:rPr>
              <w:instrText xml:space="preserve"> FORMCHECKBOX </w:instrText>
            </w:r>
            <w:r w:rsidR="00893EDC">
              <w:rPr>
                <w:rFonts w:ascii="Arial" w:hAnsi="Arial" w:cs="Arial"/>
                <w:color w:val="363534"/>
                <w:szCs w:val="22"/>
              </w:rPr>
            </w:r>
            <w:r w:rsidR="00893EDC">
              <w:rPr>
                <w:rFonts w:ascii="Arial" w:hAnsi="Arial" w:cs="Arial"/>
                <w:color w:val="363534"/>
                <w:szCs w:val="22"/>
              </w:rPr>
              <w:fldChar w:fldCharType="separate"/>
            </w:r>
            <w:r w:rsidR="00893EDC">
              <w:rPr>
                <w:rFonts w:ascii="Arial" w:hAnsi="Arial" w:cs="Arial"/>
                <w:color w:val="363534"/>
                <w:szCs w:val="22"/>
              </w:rPr>
              <w:fldChar w:fldCharType="end"/>
            </w:r>
            <w:r w:rsidR="00495B3B"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6C32F15" w14:textId="3E35D46C" w:rsidR="00EC435F" w:rsidRDefault="00EC435F" w:rsidP="00495B3B">
            <w:pPr>
              <w:spacing w:before="0" w:after="0"/>
              <w:ind w:left="57" w:right="-450"/>
              <w:rPr>
                <w:rFonts w:ascii="Arial" w:hAnsi="Arial" w:cs="Arial"/>
                <w:color w:val="363534"/>
                <w:szCs w:val="22"/>
              </w:rPr>
            </w:pPr>
            <w:r>
              <w:rPr>
                <w:rFonts w:ascii="Arial" w:hAnsi="Arial" w:cs="Arial"/>
                <w:color w:val="363534"/>
                <w:szCs w:val="22"/>
              </w:rPr>
              <w:t>Adeline Tan, Manager, Regulatory Frameworks Policy, Offshore Wind Energy Victoria</w:t>
            </w:r>
          </w:p>
          <w:p w14:paraId="723EDD97" w14:textId="1DCE044E" w:rsidR="00495B3B" w:rsidRPr="00495B3B" w:rsidRDefault="00EC435F" w:rsidP="00495B3B">
            <w:pPr>
              <w:spacing w:before="0" w:after="0"/>
              <w:ind w:left="57" w:right="-450"/>
              <w:rPr>
                <w:rFonts w:ascii="Arial" w:hAnsi="Arial" w:cs="Arial"/>
                <w:color w:val="363534"/>
                <w:szCs w:val="22"/>
              </w:rPr>
            </w:pPr>
            <w:hyperlink r:id="rId23" w:history="1">
              <w:r w:rsidRPr="00507CA2">
                <w:rPr>
                  <w:rStyle w:val="Hyperlink"/>
                  <w:rFonts w:ascii="Arial" w:hAnsi="Arial" w:cs="Arial"/>
                  <w:szCs w:val="22"/>
                </w:rPr>
                <w:t>adeline.tan@deeca.vic.gov.au</w:t>
              </w:r>
            </w:hyperlink>
            <w:r>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C73DB3F" w14:textId="56C36A57" w:rsidR="00065B32" w:rsidRPr="00652767" w:rsidRDefault="165BA2D0">
      <w:pPr>
        <w:spacing w:before="60" w:line="240" w:lineRule="auto"/>
        <w:jc w:val="both"/>
        <w:rPr>
          <w:rFonts w:ascii="Arial" w:hAnsi="Arial" w:cs="Arial"/>
          <w:color w:val="000000"/>
          <w:lang w:eastAsia="zh-CN"/>
        </w:rPr>
      </w:pPr>
      <w:r w:rsidRPr="5DFD10E0">
        <w:rPr>
          <w:rFonts w:ascii="Arial" w:hAnsi="Arial" w:cs="Arial"/>
          <w:color w:val="000000"/>
          <w:lang w:eastAsia="zh-CN"/>
        </w:rPr>
        <w:t xml:space="preserve">The Senior Policy Officer </w:t>
      </w:r>
      <w:r w:rsidR="697F1B50" w:rsidRPr="5DFD10E0">
        <w:rPr>
          <w:rFonts w:ascii="Arial" w:hAnsi="Arial" w:cs="Arial"/>
          <w:color w:val="000000"/>
          <w:lang w:eastAsia="zh-CN"/>
        </w:rPr>
        <w:t>contributes to the</w:t>
      </w:r>
      <w:r w:rsidRPr="5DFD10E0">
        <w:rPr>
          <w:rFonts w:ascii="Arial" w:hAnsi="Arial" w:cs="Arial"/>
          <w:color w:val="000000"/>
          <w:lang w:eastAsia="zh-CN"/>
        </w:rPr>
        <w:t xml:space="preserve"> delivery of Offshore Wind Energy Victoria’s (OWEV) legislative and regulatory reforms to support Victoria’s developing offshore wind sector. The position </w:t>
      </w:r>
      <w:r w:rsidR="6175C8AA" w:rsidRPr="5DFD10E0">
        <w:rPr>
          <w:rFonts w:ascii="Arial" w:hAnsi="Arial" w:cs="Arial"/>
          <w:color w:val="000000"/>
          <w:lang w:eastAsia="zh-CN"/>
        </w:rPr>
        <w:t>coordinates</w:t>
      </w:r>
      <w:r w:rsidRPr="5DFD10E0">
        <w:rPr>
          <w:rFonts w:ascii="Arial" w:hAnsi="Arial" w:cs="Arial"/>
          <w:color w:val="000000"/>
          <w:lang w:eastAsia="zh-CN"/>
        </w:rPr>
        <w:t xml:space="preserve"> and work</w:t>
      </w:r>
      <w:r w:rsidR="38EDCF09" w:rsidRPr="5DFD10E0">
        <w:rPr>
          <w:rFonts w:ascii="Arial" w:hAnsi="Arial" w:cs="Arial"/>
          <w:color w:val="000000"/>
          <w:lang w:eastAsia="zh-CN"/>
        </w:rPr>
        <w:t>s</w:t>
      </w:r>
      <w:r w:rsidRPr="5DFD10E0">
        <w:rPr>
          <w:rFonts w:ascii="Arial" w:hAnsi="Arial" w:cs="Arial"/>
          <w:color w:val="000000"/>
          <w:lang w:eastAsia="zh-CN"/>
        </w:rPr>
        <w:t xml:space="preserve"> with a diverse range of stakeholders to inform and support the development of a bespoke offshore wind regulatory framework including policy and program elements to expedite the offshore sector development in Victoria. </w:t>
      </w:r>
    </w:p>
    <w:p w14:paraId="598C9C28" w14:textId="3B403DBF" w:rsidR="00065B32" w:rsidRPr="00652767" w:rsidRDefault="290F793D" w:rsidP="009F5907">
      <w:pPr>
        <w:spacing w:before="60" w:line="240" w:lineRule="auto"/>
        <w:jc w:val="both"/>
        <w:rPr>
          <w:rFonts w:ascii="Arial" w:hAnsi="Arial" w:cs="Arial"/>
          <w:color w:val="000000"/>
          <w:lang w:eastAsia="zh-CN"/>
        </w:rPr>
      </w:pPr>
      <w:r w:rsidRPr="2CE24225">
        <w:rPr>
          <w:rFonts w:ascii="Arial" w:hAnsi="Arial" w:cs="Arial"/>
          <w:color w:val="000000"/>
          <w:lang w:eastAsia="zh-CN"/>
        </w:rPr>
        <w:t xml:space="preserve">The Regulatory Frameworks team </w:t>
      </w:r>
      <w:r w:rsidR="6B0926FF" w:rsidRPr="2CE24225">
        <w:rPr>
          <w:rFonts w:ascii="Arial" w:hAnsi="Arial" w:cs="Arial"/>
          <w:color w:val="000000"/>
          <w:lang w:eastAsia="zh-CN"/>
        </w:rPr>
        <w:t>has</w:t>
      </w:r>
      <w:r w:rsidRPr="2CE24225">
        <w:rPr>
          <w:rFonts w:ascii="Arial" w:hAnsi="Arial" w:cs="Arial"/>
          <w:color w:val="000000"/>
          <w:lang w:eastAsia="zh-CN"/>
        </w:rPr>
        <w:t xml:space="preserve"> a sound understanding of relevant State and Federal legislative, policy and governance frameworks that would apply to OWEV and offshore wind activities spanning Victorian and Commonwealth jurisdictions. The team </w:t>
      </w:r>
      <w:r w:rsidR="20CED493" w:rsidRPr="2CE24225">
        <w:rPr>
          <w:rFonts w:ascii="Arial" w:hAnsi="Arial" w:cs="Arial"/>
          <w:color w:val="000000"/>
          <w:lang w:eastAsia="zh-CN"/>
        </w:rPr>
        <w:t>is required</w:t>
      </w:r>
      <w:r w:rsidRPr="2CE24225">
        <w:rPr>
          <w:rFonts w:ascii="Arial" w:hAnsi="Arial" w:cs="Arial"/>
          <w:color w:val="000000"/>
          <w:lang w:eastAsia="zh-CN"/>
        </w:rPr>
        <w:t xml:space="preserve"> to be familiar with key regulatory frameworks and instruments spanning land, planning and environmental laws and regulations, </w:t>
      </w:r>
      <w:r w:rsidR="799DB7C8" w:rsidRPr="2CE24225">
        <w:rPr>
          <w:rFonts w:ascii="Arial" w:hAnsi="Arial" w:cs="Arial"/>
          <w:color w:val="000000"/>
          <w:lang w:eastAsia="zh-CN"/>
        </w:rPr>
        <w:t xml:space="preserve">native title and </w:t>
      </w:r>
      <w:r w:rsidR="3927926C" w:rsidRPr="2CE24225">
        <w:rPr>
          <w:rFonts w:ascii="Arial" w:hAnsi="Arial" w:cs="Arial"/>
          <w:color w:val="000000"/>
          <w:lang w:eastAsia="zh-CN"/>
        </w:rPr>
        <w:t xml:space="preserve">cultural heritage laws, </w:t>
      </w:r>
      <w:r w:rsidRPr="2CE24225">
        <w:rPr>
          <w:rFonts w:ascii="Arial" w:hAnsi="Arial" w:cs="Arial"/>
          <w:color w:val="000000"/>
          <w:lang w:eastAsia="zh-CN"/>
        </w:rPr>
        <w:t>energy market laws and regulation, and public and administrative laws, frameworks, and processes.</w:t>
      </w:r>
    </w:p>
    <w:p w14:paraId="4073583A" w14:textId="7C1E16B0" w:rsidR="00065B32" w:rsidRPr="00652767" w:rsidRDefault="64A38B76" w:rsidP="009F5907">
      <w:pPr>
        <w:spacing w:before="60" w:line="240" w:lineRule="auto"/>
        <w:jc w:val="both"/>
        <w:rPr>
          <w:rFonts w:ascii="Arial" w:hAnsi="Arial" w:cs="Arial"/>
          <w:color w:val="000000"/>
          <w:lang w:eastAsia="zh-CN"/>
        </w:rPr>
      </w:pPr>
      <w:r w:rsidRPr="36EF626A">
        <w:rPr>
          <w:rFonts w:ascii="Arial" w:hAnsi="Arial" w:cs="Arial"/>
          <w:color w:val="000000"/>
          <w:lang w:eastAsia="zh-CN"/>
        </w:rPr>
        <w:t xml:space="preserve">The Senior Policy </w:t>
      </w:r>
      <w:r w:rsidR="1889B890" w:rsidRPr="36EF626A">
        <w:rPr>
          <w:rFonts w:ascii="Arial" w:hAnsi="Arial" w:cs="Arial"/>
          <w:color w:val="000000"/>
          <w:lang w:eastAsia="zh-CN"/>
        </w:rPr>
        <w:t>Officer</w:t>
      </w:r>
      <w:r w:rsidR="5FD2B40C" w:rsidRPr="36EF626A">
        <w:rPr>
          <w:rFonts w:ascii="Arial" w:hAnsi="Arial" w:cs="Arial"/>
          <w:color w:val="000000"/>
          <w:lang w:eastAsia="zh-CN"/>
        </w:rPr>
        <w:t xml:space="preserve"> </w:t>
      </w:r>
      <w:r w:rsidRPr="36EF626A">
        <w:rPr>
          <w:rFonts w:ascii="Arial" w:hAnsi="Arial" w:cs="Arial"/>
          <w:color w:val="000000"/>
          <w:lang w:eastAsia="zh-CN"/>
        </w:rPr>
        <w:t>quickly acquire</w:t>
      </w:r>
      <w:r w:rsidR="2EEACC5E" w:rsidRPr="36EF626A">
        <w:rPr>
          <w:rFonts w:ascii="Arial" w:hAnsi="Arial" w:cs="Arial"/>
          <w:color w:val="000000"/>
          <w:lang w:eastAsia="zh-CN"/>
        </w:rPr>
        <w:t>s</w:t>
      </w:r>
      <w:r w:rsidRPr="36EF626A">
        <w:rPr>
          <w:rFonts w:ascii="Arial" w:hAnsi="Arial" w:cs="Arial"/>
          <w:color w:val="000000"/>
          <w:lang w:eastAsia="zh-CN"/>
        </w:rPr>
        <w:t xml:space="preserve"> a well-developed understanding of relevant legislation and policy frameworks, and </w:t>
      </w:r>
      <w:r w:rsidR="3C4AC626" w:rsidRPr="36EF626A">
        <w:rPr>
          <w:rFonts w:ascii="Arial" w:hAnsi="Arial" w:cs="Arial"/>
          <w:color w:val="000000"/>
          <w:lang w:eastAsia="zh-CN"/>
        </w:rPr>
        <w:t>applies</w:t>
      </w:r>
      <w:r w:rsidRPr="36EF626A">
        <w:rPr>
          <w:rFonts w:ascii="Arial" w:hAnsi="Arial" w:cs="Arial"/>
          <w:color w:val="000000"/>
          <w:lang w:eastAsia="zh-CN"/>
        </w:rPr>
        <w:t xml:space="preserve"> legal</w:t>
      </w:r>
      <w:r w:rsidR="1D02250A" w:rsidRPr="36EF626A">
        <w:rPr>
          <w:rFonts w:ascii="Arial" w:hAnsi="Arial" w:cs="Arial"/>
          <w:color w:val="000000"/>
          <w:lang w:eastAsia="zh-CN"/>
        </w:rPr>
        <w:t>,</w:t>
      </w:r>
      <w:r w:rsidRPr="36EF626A">
        <w:rPr>
          <w:rFonts w:ascii="Arial" w:hAnsi="Arial" w:cs="Arial"/>
          <w:color w:val="000000"/>
          <w:lang w:eastAsia="zh-CN"/>
        </w:rPr>
        <w:t xml:space="preserve"> policy</w:t>
      </w:r>
      <w:r w:rsidR="1D02250A" w:rsidRPr="36EF626A">
        <w:rPr>
          <w:rFonts w:ascii="Arial" w:hAnsi="Arial" w:cs="Arial"/>
          <w:color w:val="000000"/>
          <w:lang w:eastAsia="zh-CN"/>
        </w:rPr>
        <w:t xml:space="preserve"> and/or economic framework</w:t>
      </w:r>
      <w:r w:rsidRPr="36EF626A">
        <w:rPr>
          <w:rFonts w:ascii="Arial" w:hAnsi="Arial" w:cs="Arial"/>
          <w:color w:val="000000"/>
          <w:lang w:eastAsia="zh-CN"/>
        </w:rPr>
        <w:t xml:space="preserve"> analysis to specific regulatory issues. The role </w:t>
      </w:r>
      <w:r w:rsidR="55D0DBE8" w:rsidRPr="36EF626A">
        <w:rPr>
          <w:rFonts w:ascii="Arial" w:hAnsi="Arial" w:cs="Arial"/>
          <w:color w:val="000000"/>
          <w:lang w:eastAsia="zh-CN"/>
        </w:rPr>
        <w:t>involves monitoring</w:t>
      </w:r>
      <w:r w:rsidRPr="36EF626A">
        <w:rPr>
          <w:rFonts w:ascii="Arial" w:hAnsi="Arial" w:cs="Arial"/>
          <w:color w:val="000000"/>
          <w:lang w:eastAsia="zh-CN"/>
        </w:rPr>
        <w:t xml:space="preserve"> policy and regulatory developments in relation to offshore wind, land, energy and environmental reforms in the state and national sphere, interpreting information from a range of sources, and providing analysis, and reporting on findings.</w:t>
      </w:r>
    </w:p>
    <w:p w14:paraId="0D664013" w14:textId="3DE6FCF4" w:rsidR="00065B32" w:rsidRPr="00652767" w:rsidRDefault="00065B32" w:rsidP="009F5907">
      <w:pPr>
        <w:spacing w:before="60" w:line="240" w:lineRule="auto"/>
        <w:jc w:val="both"/>
        <w:rPr>
          <w:rFonts w:ascii="Arial" w:hAnsi="Arial" w:cs="Arial"/>
          <w:color w:val="000000"/>
          <w:lang w:eastAsia="zh-CN"/>
        </w:rPr>
      </w:pPr>
      <w:r w:rsidRPr="00652767">
        <w:rPr>
          <w:rFonts w:ascii="Arial" w:hAnsi="Arial" w:cs="Arial"/>
          <w:color w:val="000000"/>
          <w:lang w:eastAsia="zh-CN"/>
        </w:rPr>
        <w:t>The position works in close collaboration with the Regulatory Compliance and Regulatory Engagement and Coordination teams within the branch, with other OWEV branches, and with internal and external stakeholders including government departments, energy related agencies and senior external industry, research and community stakeholders. This role requires excellent written and verbal communication skills</w:t>
      </w:r>
      <w:r w:rsidR="00A33AA9">
        <w:rPr>
          <w:rFonts w:ascii="Arial" w:hAnsi="Arial" w:cs="Arial"/>
          <w:color w:val="000000"/>
          <w:lang w:eastAsia="zh-CN"/>
        </w:rPr>
        <w:t xml:space="preserve"> and an ability to proactively build relationships w</w:t>
      </w:r>
      <w:r w:rsidR="00F00CC2">
        <w:rPr>
          <w:rFonts w:ascii="Arial" w:hAnsi="Arial" w:cs="Arial"/>
          <w:color w:val="000000"/>
          <w:lang w:eastAsia="zh-CN"/>
        </w:rPr>
        <w:t xml:space="preserve">ith </w:t>
      </w:r>
      <w:r w:rsidR="00084A12">
        <w:rPr>
          <w:rFonts w:ascii="Arial" w:hAnsi="Arial" w:cs="Arial"/>
          <w:color w:val="000000"/>
          <w:lang w:eastAsia="zh-CN"/>
        </w:rPr>
        <w:t xml:space="preserve">stakeholders to secure </w:t>
      </w:r>
      <w:r w:rsidR="003F57E9">
        <w:rPr>
          <w:rFonts w:ascii="Arial" w:hAnsi="Arial" w:cs="Arial"/>
          <w:color w:val="000000"/>
          <w:lang w:eastAsia="zh-CN"/>
        </w:rPr>
        <w:t>support for the reforms</w:t>
      </w:r>
      <w:r w:rsidRPr="00652767">
        <w:rPr>
          <w:rFonts w:ascii="Arial" w:hAnsi="Arial" w:cs="Arial"/>
          <w:color w:val="000000"/>
          <w:lang w:eastAsia="zh-CN"/>
        </w:rPr>
        <w:t>.</w:t>
      </w:r>
    </w:p>
    <w:p w14:paraId="63239D7C" w14:textId="49FB6E28" w:rsidR="0048041C" w:rsidRPr="00652767" w:rsidRDefault="5E3087D1" w:rsidP="00652767">
      <w:pPr>
        <w:spacing w:before="60" w:after="240" w:line="240" w:lineRule="auto"/>
        <w:jc w:val="both"/>
        <w:rPr>
          <w:rFonts w:ascii="Arial" w:hAnsi="Arial" w:cs="Arial"/>
          <w:color w:val="000000"/>
          <w:lang w:eastAsia="zh-CN"/>
        </w:rPr>
      </w:pPr>
      <w:r w:rsidRPr="1A6CE92A">
        <w:rPr>
          <w:rFonts w:ascii="Arial" w:hAnsi="Arial" w:cs="Arial"/>
          <w:color w:val="000000"/>
          <w:lang w:eastAsia="zh-CN"/>
        </w:rPr>
        <w:lastRenderedPageBreak/>
        <w:t>The team culture is dynamic, collaborative, diverse and supportive of allowing team members to work flexibly within a fast-paced environment.</w:t>
      </w:r>
    </w:p>
    <w:p w14:paraId="491536A4" w14:textId="313F80D9" w:rsidR="008B4A0E" w:rsidRPr="009F5907" w:rsidRDefault="00495B3B" w:rsidP="009F5907">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1CCEC1E8" w14:textId="272AF3B4" w:rsidR="008B4A0E" w:rsidRPr="008B4A0E" w:rsidRDefault="00585751" w:rsidP="00A32877">
      <w:pPr>
        <w:tabs>
          <w:tab w:val="left" w:pos="2280"/>
        </w:tabs>
        <w:spacing w:before="0"/>
        <w:ind w:right="113"/>
        <w:rPr>
          <w:rFonts w:ascii="Arial Bold Italic]" w:hAnsi="Arial Bold Italic]" w:cs="Arial"/>
          <w:bCs/>
          <w:i/>
          <w:iCs/>
          <w:color w:val="442D97"/>
          <w:lang w:eastAsia="zh-CN"/>
        </w:rPr>
      </w:pPr>
      <w:r w:rsidRPr="002B1A67">
        <w:rPr>
          <w:rFonts w:ascii="Arial Bold Italic]" w:hAnsi="Arial Bold Italic]" w:cs="Arial"/>
          <w:b/>
          <w:bCs/>
          <w:i/>
          <w:iCs/>
          <w:lang w:eastAsia="zh-CN"/>
        </w:rPr>
        <w:t>The Group </w:t>
      </w:r>
      <w:r w:rsidRPr="002B1A67">
        <w:rPr>
          <w:rFonts w:ascii="Arial Bold Italic]" w:hAnsi="Arial Bold Italic]" w:cs="Arial"/>
          <w:bCs/>
          <w:i/>
          <w:iCs/>
          <w:lang w:eastAsia="zh-CN"/>
        </w:rPr>
        <w:t> </w:t>
      </w:r>
      <w:r w:rsidR="00361764" w:rsidRPr="008B4A0E">
        <w:rPr>
          <w:rFonts w:ascii="Arial Bold Italic]" w:hAnsi="Arial Bold Italic]" w:cs="Arial"/>
          <w:bCs/>
          <w:i/>
          <w:iCs/>
          <w:color w:val="442D97"/>
          <w:lang w:eastAsia="zh-CN"/>
        </w:rPr>
        <w:tab/>
      </w:r>
    </w:p>
    <w:p w14:paraId="1C07A6D6" w14:textId="55F06530" w:rsidR="007B4444" w:rsidRPr="00652767" w:rsidRDefault="007B4444" w:rsidP="009F5907">
      <w:pPr>
        <w:spacing w:before="60" w:line="240" w:lineRule="auto"/>
        <w:jc w:val="both"/>
        <w:rPr>
          <w:rFonts w:ascii="Arial" w:hAnsi="Arial" w:cs="Arial"/>
          <w:color w:val="000000"/>
          <w:lang w:eastAsia="zh-CN"/>
        </w:rPr>
      </w:pPr>
      <w:r w:rsidRPr="00652767">
        <w:rPr>
          <w:rFonts w:ascii="Arial" w:hAnsi="Arial" w:cs="Arial"/>
          <w:color w:val="000000"/>
          <w:lang w:eastAsia="zh-CN"/>
        </w:rPr>
        <w:t xml:space="preserve">Victoria, along with the rest of the world, is </w:t>
      </w:r>
      <w:proofErr w:type="gramStart"/>
      <w:r w:rsidRPr="00652767">
        <w:rPr>
          <w:rFonts w:ascii="Arial" w:hAnsi="Arial" w:cs="Arial"/>
          <w:color w:val="000000"/>
          <w:lang w:eastAsia="zh-CN"/>
        </w:rPr>
        <w:t>in the midst of</w:t>
      </w:r>
      <w:proofErr w:type="gramEnd"/>
      <w:r w:rsidRPr="00652767">
        <w:rPr>
          <w:rFonts w:ascii="Arial" w:hAnsi="Arial" w:cs="Arial"/>
          <w:color w:val="000000"/>
          <w:lang w:eastAsia="zh-CN"/>
        </w:rPr>
        <w:t xml:space="preserve"> a major energy transformation, with new energy technologies, new industries, and new ways of doing things. The Victorian Government recognises this and the need for a modern energy system to support our economy and way of life – an energy system that is sustainable, reliable </w:t>
      </w:r>
      <w:r w:rsidR="003F3BB2" w:rsidRPr="00652767">
        <w:rPr>
          <w:rFonts w:ascii="Arial" w:hAnsi="Arial" w:cs="Arial"/>
          <w:color w:val="000000"/>
          <w:lang w:eastAsia="zh-CN"/>
        </w:rPr>
        <w:t>a</w:t>
      </w:r>
      <w:r w:rsidRPr="00652767">
        <w:rPr>
          <w:rFonts w:ascii="Arial" w:hAnsi="Arial" w:cs="Arial"/>
          <w:color w:val="000000"/>
          <w:lang w:eastAsia="zh-CN"/>
        </w:rPr>
        <w:t>nd affordable</w:t>
      </w:r>
    </w:p>
    <w:p w14:paraId="6D81C7F0" w14:textId="479A4D94" w:rsidR="008D461B" w:rsidRPr="00652767" w:rsidRDefault="007B4444" w:rsidP="009F5907">
      <w:pPr>
        <w:spacing w:before="60" w:line="240" w:lineRule="auto"/>
        <w:jc w:val="both"/>
        <w:rPr>
          <w:rFonts w:ascii="Arial" w:hAnsi="Arial" w:cs="Arial"/>
          <w:color w:val="000000"/>
          <w:lang w:eastAsia="zh-CN"/>
        </w:rPr>
      </w:pPr>
      <w:r w:rsidRPr="00652767">
        <w:rPr>
          <w:rFonts w:ascii="Arial" w:hAnsi="Arial" w:cs="Arial"/>
          <w:color w:val="000000"/>
          <w:lang w:eastAsia="zh-CN"/>
        </w:rPr>
        <w:t>The Energy Group plays a key role in supporting a significant transformation of the energy sector in Victoria. The Group’s primary responsibility is to support current and future energy projects, programs and reforms. The group consists of 7 divisions as follows:</w:t>
      </w:r>
    </w:p>
    <w:p w14:paraId="7CD63958" w14:textId="4B67500A" w:rsidR="008D461B" w:rsidRPr="009F5907" w:rsidRDefault="008D461B" w:rsidP="009F5907">
      <w:pPr>
        <w:pStyle w:val="ListParagraph"/>
        <w:numPr>
          <w:ilvl w:val="0"/>
          <w:numId w:val="47"/>
        </w:numPr>
        <w:spacing w:before="0" w:after="160" w:line="257" w:lineRule="auto"/>
        <w:ind w:left="714" w:hanging="357"/>
        <w:rPr>
          <w:rFonts w:eastAsia="Arial" w:cs="Arial"/>
          <w:noProof/>
          <w:color w:val="363534"/>
        </w:rPr>
      </w:pPr>
      <w:r w:rsidRPr="009F5907">
        <w:rPr>
          <w:rFonts w:eastAsia="Arial" w:cs="Arial"/>
          <w:noProof/>
          <w:color w:val="363534"/>
        </w:rPr>
        <w:t>Consumer, Community and First Peoples’ Energy Transition</w:t>
      </w:r>
    </w:p>
    <w:p w14:paraId="4162CF84" w14:textId="7F457E68" w:rsidR="008D461B" w:rsidRPr="009F5907" w:rsidRDefault="008D461B" w:rsidP="009F5907">
      <w:pPr>
        <w:pStyle w:val="ListParagraph"/>
        <w:numPr>
          <w:ilvl w:val="0"/>
          <w:numId w:val="47"/>
        </w:numPr>
        <w:spacing w:before="0" w:after="160" w:line="257" w:lineRule="auto"/>
        <w:ind w:left="720"/>
        <w:rPr>
          <w:rFonts w:eastAsia="Arial" w:cs="Arial"/>
          <w:noProof/>
          <w:color w:val="363534"/>
        </w:rPr>
      </w:pPr>
      <w:r w:rsidRPr="009F5907">
        <w:rPr>
          <w:rFonts w:eastAsia="Arial" w:cs="Arial"/>
          <w:noProof/>
          <w:color w:val="363534"/>
        </w:rPr>
        <w:t>Electrification, Efficiency and Safety</w:t>
      </w:r>
    </w:p>
    <w:p w14:paraId="06BFE02F" w14:textId="280F583D" w:rsidR="008D461B" w:rsidRPr="009F5907" w:rsidRDefault="008D461B" w:rsidP="009F5907">
      <w:pPr>
        <w:pStyle w:val="ListParagraph"/>
        <w:numPr>
          <w:ilvl w:val="0"/>
          <w:numId w:val="47"/>
        </w:numPr>
        <w:spacing w:before="0" w:after="160" w:line="257" w:lineRule="auto"/>
        <w:ind w:left="720"/>
        <w:rPr>
          <w:rFonts w:eastAsia="Arial" w:cs="Arial"/>
          <w:noProof/>
          <w:color w:val="363534"/>
        </w:rPr>
      </w:pPr>
      <w:r w:rsidRPr="009F5907">
        <w:rPr>
          <w:rFonts w:eastAsia="Arial" w:cs="Arial"/>
          <w:noProof/>
          <w:color w:val="363534"/>
        </w:rPr>
        <w:t>Large Scale Energy Transition</w:t>
      </w:r>
    </w:p>
    <w:p w14:paraId="0A082DC4" w14:textId="6FB8EAC2" w:rsidR="008D461B" w:rsidRPr="009F5907" w:rsidRDefault="008D461B" w:rsidP="009F5907">
      <w:pPr>
        <w:pStyle w:val="ListParagraph"/>
        <w:numPr>
          <w:ilvl w:val="0"/>
          <w:numId w:val="47"/>
        </w:numPr>
        <w:spacing w:before="0" w:after="160" w:line="257" w:lineRule="auto"/>
        <w:ind w:left="720"/>
        <w:rPr>
          <w:rFonts w:eastAsia="Arial" w:cs="Arial"/>
          <w:noProof/>
          <w:color w:val="363534"/>
        </w:rPr>
      </w:pPr>
      <w:r w:rsidRPr="009F5907">
        <w:rPr>
          <w:rFonts w:eastAsia="Arial" w:cs="Arial"/>
          <w:noProof/>
          <w:color w:val="363534"/>
        </w:rPr>
        <w:t xml:space="preserve">Whole of Energy Strategy and Transition </w:t>
      </w:r>
    </w:p>
    <w:p w14:paraId="76D05EA3" w14:textId="24130313" w:rsidR="008D461B" w:rsidRPr="009F5907" w:rsidRDefault="008D461B" w:rsidP="009F5907">
      <w:pPr>
        <w:pStyle w:val="ListParagraph"/>
        <w:numPr>
          <w:ilvl w:val="0"/>
          <w:numId w:val="47"/>
        </w:numPr>
        <w:spacing w:before="0" w:after="160" w:line="257" w:lineRule="auto"/>
        <w:ind w:left="720"/>
        <w:rPr>
          <w:rFonts w:eastAsia="Arial" w:cs="Arial"/>
          <w:noProof/>
          <w:color w:val="363534"/>
        </w:rPr>
      </w:pPr>
      <w:r w:rsidRPr="009F5907">
        <w:rPr>
          <w:rFonts w:eastAsia="Arial" w:cs="Arial"/>
          <w:noProof/>
          <w:color w:val="363534"/>
        </w:rPr>
        <w:t>Innovation, Commercial and Investment Attraction</w:t>
      </w:r>
    </w:p>
    <w:p w14:paraId="32CB9A63" w14:textId="0869A747" w:rsidR="008D461B" w:rsidRPr="009F5907" w:rsidRDefault="008D461B" w:rsidP="009F5907">
      <w:pPr>
        <w:pStyle w:val="ListParagraph"/>
        <w:numPr>
          <w:ilvl w:val="0"/>
          <w:numId w:val="47"/>
        </w:numPr>
        <w:spacing w:before="0" w:after="160" w:line="257" w:lineRule="auto"/>
        <w:ind w:left="720"/>
        <w:rPr>
          <w:rFonts w:eastAsia="Arial" w:cs="Arial"/>
          <w:noProof/>
          <w:color w:val="363534"/>
        </w:rPr>
      </w:pPr>
      <w:r w:rsidRPr="009F5907">
        <w:rPr>
          <w:rFonts w:eastAsia="Arial" w:cs="Arial"/>
          <w:noProof/>
          <w:color w:val="363534"/>
        </w:rPr>
        <w:t>Offshore Wind Energy Victoria</w:t>
      </w:r>
    </w:p>
    <w:p w14:paraId="10F2DD01" w14:textId="125FBFF1" w:rsidR="00A35136" w:rsidRPr="009F5907" w:rsidRDefault="008D461B" w:rsidP="009F5907">
      <w:pPr>
        <w:pStyle w:val="ListParagraph"/>
        <w:numPr>
          <w:ilvl w:val="0"/>
          <w:numId w:val="47"/>
        </w:numPr>
        <w:spacing w:before="0" w:after="160" w:line="257" w:lineRule="auto"/>
        <w:ind w:left="720"/>
        <w:rPr>
          <w:rFonts w:eastAsia="Arial" w:cs="Arial"/>
          <w:noProof/>
          <w:color w:val="363534"/>
        </w:rPr>
      </w:pPr>
      <w:r w:rsidRPr="009F5907">
        <w:rPr>
          <w:rFonts w:eastAsia="Arial" w:cs="Arial"/>
          <w:noProof/>
          <w:color w:val="363534"/>
        </w:rPr>
        <w:t>Office of the Deputy Secretary Division</w:t>
      </w:r>
    </w:p>
    <w:p w14:paraId="78B2164F" w14:textId="4CBF1748" w:rsidR="00A35136" w:rsidRPr="00A32877" w:rsidRDefault="00A35136" w:rsidP="00A32877">
      <w:pPr>
        <w:tabs>
          <w:tab w:val="left" w:pos="2280"/>
        </w:tabs>
        <w:spacing w:before="0"/>
        <w:ind w:right="113"/>
        <w:rPr>
          <w:rFonts w:ascii="Arial Bold Italic]" w:hAnsi="Arial Bold Italic]" w:cs="Arial"/>
          <w:b/>
          <w:bCs/>
          <w:i/>
          <w:iCs/>
          <w:lang w:eastAsia="zh-CN"/>
        </w:rPr>
      </w:pPr>
      <w:r w:rsidRPr="00A32877">
        <w:rPr>
          <w:rFonts w:ascii="Arial Bold Italic]" w:hAnsi="Arial Bold Italic]" w:cs="Arial"/>
          <w:b/>
          <w:bCs/>
          <w:i/>
          <w:iCs/>
          <w:lang w:eastAsia="zh-CN"/>
        </w:rPr>
        <w:t>The Division</w:t>
      </w:r>
    </w:p>
    <w:p w14:paraId="2F93EFC4" w14:textId="6C713F49" w:rsidR="0048041C" w:rsidRPr="00652767" w:rsidRDefault="0048041C" w:rsidP="009F5907">
      <w:pPr>
        <w:spacing w:before="60" w:line="240" w:lineRule="auto"/>
        <w:jc w:val="both"/>
        <w:rPr>
          <w:rFonts w:ascii="Arial" w:hAnsi="Arial" w:cs="Arial"/>
          <w:color w:val="000000"/>
          <w:lang w:eastAsia="zh-CN"/>
        </w:rPr>
      </w:pPr>
      <w:r w:rsidRPr="00652767">
        <w:rPr>
          <w:rFonts w:ascii="Arial" w:hAnsi="Arial" w:cs="Arial"/>
          <w:color w:val="000000"/>
          <w:lang w:eastAsia="zh-CN"/>
        </w:rPr>
        <w:t>The Offshore Wind Energy Victoria division is responsible for supporting the establishment, engagement, and partnerships required for the development of a thriving and commercially viable Offshore Wind industry in Victoria. The branch, in coordination with the rest of DEECA, and the broader Victorian Government, seeks to ensure a mature market is established with significant targets to support the renewable energy transition.</w:t>
      </w:r>
    </w:p>
    <w:p w14:paraId="144643A2" w14:textId="23D771BB" w:rsidR="008A30DD" w:rsidRPr="008A30DD" w:rsidRDefault="008A30DD" w:rsidP="00CA61C9">
      <w:pPr>
        <w:keepNext/>
        <w:spacing w:line="240" w:lineRule="auto"/>
        <w:rPr>
          <w:rFonts w:ascii="Arial Bold Italic" w:hAnsi="Arial Bold Italic" w:cs="Arial"/>
          <w:b/>
          <w:bCs/>
          <w:i/>
          <w:iCs/>
          <w:noProof/>
          <w:color w:val="363534"/>
          <w:szCs w:val="22"/>
          <w:lang w:eastAsia="zh-CN"/>
        </w:rPr>
      </w:pPr>
      <w:r w:rsidRPr="008A30DD">
        <w:rPr>
          <w:rFonts w:ascii="Arial Bold Italic" w:hAnsi="Arial Bold Italic" w:cs="Arial"/>
          <w:b/>
          <w:bCs/>
          <w:i/>
          <w:iCs/>
          <w:noProof/>
          <w:color w:val="363534"/>
          <w:szCs w:val="22"/>
          <w:lang w:eastAsia="zh-CN"/>
        </w:rPr>
        <w:t>The Branch </w:t>
      </w:r>
    </w:p>
    <w:p w14:paraId="19046B3B" w14:textId="4EE11978" w:rsidR="00627F3A" w:rsidRPr="00603DE9" w:rsidRDefault="2C367B09" w:rsidP="00603DE9">
      <w:pPr>
        <w:spacing w:before="60" w:after="240" w:line="240" w:lineRule="auto"/>
        <w:jc w:val="both"/>
        <w:rPr>
          <w:rFonts w:ascii="Arial" w:hAnsi="Arial" w:cs="Arial"/>
          <w:color w:val="000000"/>
          <w:lang w:eastAsia="zh-CN"/>
        </w:rPr>
      </w:pPr>
      <w:r w:rsidRPr="4AB93F9F">
        <w:rPr>
          <w:rFonts w:ascii="Arial" w:hAnsi="Arial" w:cs="Arial"/>
          <w:color w:val="000000"/>
          <w:lang w:eastAsia="zh-CN"/>
        </w:rPr>
        <w:t>The R</w:t>
      </w:r>
      <w:r w:rsidR="11205BFA" w:rsidRPr="4AB93F9F">
        <w:rPr>
          <w:rFonts w:ascii="Arial" w:hAnsi="Arial" w:cs="Arial"/>
          <w:color w:val="000000"/>
          <w:lang w:eastAsia="zh-CN"/>
        </w:rPr>
        <w:t xml:space="preserve">egulatory Frameworks </w:t>
      </w:r>
      <w:r w:rsidRPr="4AB93F9F">
        <w:rPr>
          <w:rFonts w:ascii="Arial" w:hAnsi="Arial" w:cs="Arial"/>
          <w:color w:val="000000"/>
          <w:lang w:eastAsia="zh-CN"/>
        </w:rPr>
        <w:t>branch is responsible for identifying and developing legislative and regulatory pathways to enable</w:t>
      </w:r>
      <w:r w:rsidR="11205BFA" w:rsidRPr="4AB93F9F">
        <w:rPr>
          <w:rFonts w:ascii="Arial" w:hAnsi="Arial" w:cs="Arial"/>
          <w:color w:val="000000"/>
          <w:lang w:eastAsia="zh-CN"/>
        </w:rPr>
        <w:t xml:space="preserve"> </w:t>
      </w:r>
      <w:r w:rsidRPr="4AB93F9F">
        <w:rPr>
          <w:rFonts w:ascii="Arial" w:hAnsi="Arial" w:cs="Arial"/>
          <w:color w:val="000000"/>
          <w:lang w:eastAsia="zh-CN"/>
        </w:rPr>
        <w:t xml:space="preserve">delivery of offshore wind off the coast of Victoria. </w:t>
      </w:r>
      <w:r w:rsidR="7BDE05DD" w:rsidRPr="4AB93F9F">
        <w:rPr>
          <w:rFonts w:ascii="Arial" w:hAnsi="Arial" w:cs="Arial"/>
          <w:color w:val="000000"/>
          <w:lang w:eastAsia="zh-CN"/>
        </w:rPr>
        <w:t>The branch also l</w:t>
      </w:r>
      <w:r w:rsidRPr="4AB93F9F">
        <w:rPr>
          <w:rFonts w:ascii="Arial" w:hAnsi="Arial" w:cs="Arial"/>
          <w:color w:val="000000"/>
          <w:lang w:eastAsia="zh-CN"/>
        </w:rPr>
        <w:t>eads engagement with the Commonwealth and other regulatory agencies to deliver cross</w:t>
      </w:r>
      <w:r w:rsidR="1E761EA5" w:rsidRPr="4AB93F9F">
        <w:rPr>
          <w:rFonts w:ascii="Arial" w:hAnsi="Arial" w:cs="Arial"/>
          <w:color w:val="000000"/>
          <w:lang w:eastAsia="zh-CN"/>
        </w:rPr>
        <w:t>-</w:t>
      </w:r>
      <w:r w:rsidRPr="4AB93F9F">
        <w:rPr>
          <w:rFonts w:ascii="Arial" w:hAnsi="Arial" w:cs="Arial"/>
          <w:color w:val="000000"/>
          <w:lang w:eastAsia="zh-CN"/>
        </w:rPr>
        <w:t xml:space="preserve">jurisdictional solutions to offshore wind delivery. </w:t>
      </w:r>
      <w:r w:rsidR="06692CD9" w:rsidRPr="4AB93F9F">
        <w:rPr>
          <w:rFonts w:ascii="Arial" w:hAnsi="Arial" w:cs="Arial"/>
          <w:color w:val="000000"/>
          <w:lang w:eastAsia="zh-CN"/>
        </w:rPr>
        <w:t>It also p</w:t>
      </w:r>
      <w:r w:rsidRPr="4AB93F9F">
        <w:rPr>
          <w:rFonts w:ascii="Arial" w:hAnsi="Arial" w:cs="Arial"/>
          <w:color w:val="000000"/>
          <w:lang w:eastAsia="zh-CN"/>
        </w:rPr>
        <w:t>rovides broad ranging regulatory advice to the OWEV division including on the federal offshore wind regulatory framework, State and Commonwealth land planning and environment</w:t>
      </w:r>
      <w:r w:rsidR="63E6C930" w:rsidRPr="4AB93F9F">
        <w:rPr>
          <w:rFonts w:ascii="Arial" w:hAnsi="Arial" w:cs="Arial"/>
          <w:color w:val="000000"/>
          <w:lang w:eastAsia="zh-CN"/>
        </w:rPr>
        <w:t>al</w:t>
      </w:r>
      <w:r w:rsidRPr="4AB93F9F">
        <w:rPr>
          <w:rFonts w:ascii="Arial" w:hAnsi="Arial" w:cs="Arial"/>
          <w:color w:val="000000"/>
          <w:lang w:eastAsia="zh-CN"/>
        </w:rPr>
        <w:t xml:space="preserve"> matters, native title and cultural heritage matters and on commercial and contractual matters.</w:t>
      </w:r>
    </w:p>
    <w:p w14:paraId="47A5774F" w14:textId="2CB0E315" w:rsidR="00495B3B" w:rsidRPr="00495B3B" w:rsidRDefault="00495B3B" w:rsidP="009F5907">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9D85DD9" w14:textId="3F9BCAB8" w:rsidR="0074555E" w:rsidRPr="00CF2A61" w:rsidRDefault="47DD31ED" w:rsidP="00CF2A61">
      <w:pPr>
        <w:numPr>
          <w:ilvl w:val="0"/>
          <w:numId w:val="47"/>
        </w:numPr>
        <w:spacing w:before="60" w:line="240" w:lineRule="auto"/>
        <w:ind w:left="357" w:hanging="357"/>
        <w:jc w:val="both"/>
        <w:rPr>
          <w:rFonts w:ascii="Arial" w:hAnsi="Arial" w:cs="Arial"/>
          <w:color w:val="000000"/>
          <w:lang w:eastAsia="zh-CN"/>
        </w:rPr>
      </w:pPr>
      <w:r w:rsidRPr="5DFD10E0">
        <w:rPr>
          <w:rFonts w:ascii="Arial" w:hAnsi="Arial" w:cs="Arial"/>
          <w:color w:val="000000"/>
          <w:lang w:eastAsia="zh-CN"/>
        </w:rPr>
        <w:t>Leads</w:t>
      </w:r>
      <w:r w:rsidR="5A663B85" w:rsidRPr="5DFD10E0">
        <w:rPr>
          <w:rFonts w:ascii="Arial" w:hAnsi="Arial" w:cs="Arial"/>
          <w:color w:val="000000"/>
          <w:lang w:eastAsia="zh-CN"/>
        </w:rPr>
        <w:t xml:space="preserve"> the development of legislative and regulatory policy frameworks and instruments to establish and promote Victoria’s offshore wind sector and alignment with relevant Commonwealth frameworks.</w:t>
      </w:r>
    </w:p>
    <w:p w14:paraId="4C951517" w14:textId="77777777" w:rsidR="0074555E" w:rsidRPr="00CF2A61" w:rsidRDefault="0074555E" w:rsidP="00CF2A61">
      <w:pPr>
        <w:numPr>
          <w:ilvl w:val="0"/>
          <w:numId w:val="47"/>
        </w:numPr>
        <w:spacing w:before="60" w:line="240" w:lineRule="auto"/>
        <w:ind w:left="357" w:hanging="357"/>
        <w:jc w:val="both"/>
        <w:rPr>
          <w:rFonts w:ascii="Arial" w:hAnsi="Arial" w:cs="Arial"/>
          <w:color w:val="000000"/>
          <w:lang w:eastAsia="zh-CN"/>
        </w:rPr>
      </w:pPr>
      <w:r w:rsidRPr="00CF2A61">
        <w:rPr>
          <w:rFonts w:ascii="Arial" w:hAnsi="Arial" w:cs="Arial"/>
          <w:color w:val="000000"/>
          <w:lang w:eastAsia="zh-CN"/>
        </w:rPr>
        <w:t>Prepares high-quality written documents, including advice, submissions, presentations briefings and reports to a range of stakeholders within the required deadlines.</w:t>
      </w:r>
    </w:p>
    <w:p w14:paraId="0E56E33B" w14:textId="77777777" w:rsidR="0074555E" w:rsidRPr="00CF2A61" w:rsidRDefault="0074555E" w:rsidP="00CF2A61">
      <w:pPr>
        <w:numPr>
          <w:ilvl w:val="0"/>
          <w:numId w:val="47"/>
        </w:numPr>
        <w:spacing w:before="60" w:line="240" w:lineRule="auto"/>
        <w:ind w:left="357" w:hanging="357"/>
        <w:jc w:val="both"/>
        <w:rPr>
          <w:rFonts w:ascii="Arial" w:hAnsi="Arial" w:cs="Arial"/>
          <w:color w:val="000000"/>
          <w:lang w:eastAsia="zh-CN"/>
        </w:rPr>
      </w:pPr>
      <w:r w:rsidRPr="00CF2A61">
        <w:rPr>
          <w:rFonts w:ascii="Arial" w:hAnsi="Arial" w:cs="Arial"/>
          <w:color w:val="000000"/>
          <w:lang w:eastAsia="zh-CN"/>
        </w:rPr>
        <w:t>Maintains awareness of relevant trends and issues within the State, in other States and overseas.</w:t>
      </w:r>
    </w:p>
    <w:p w14:paraId="36581A0A" w14:textId="015FEE53" w:rsidR="0074555E" w:rsidRPr="00CF2A61" w:rsidRDefault="1E021F09" w:rsidP="00CF2A61">
      <w:pPr>
        <w:numPr>
          <w:ilvl w:val="0"/>
          <w:numId w:val="47"/>
        </w:numPr>
        <w:spacing w:before="60" w:line="240" w:lineRule="auto"/>
        <w:ind w:left="357" w:hanging="357"/>
        <w:jc w:val="both"/>
        <w:rPr>
          <w:rFonts w:ascii="Arial" w:hAnsi="Arial" w:cs="Arial"/>
          <w:color w:val="000000"/>
          <w:lang w:eastAsia="zh-CN"/>
        </w:rPr>
      </w:pPr>
      <w:r w:rsidRPr="5DFD10E0">
        <w:rPr>
          <w:rFonts w:ascii="Arial" w:hAnsi="Arial" w:cs="Arial"/>
          <w:color w:val="000000"/>
          <w:lang w:eastAsia="zh-CN"/>
        </w:rPr>
        <w:t xml:space="preserve">Leads </w:t>
      </w:r>
      <w:r w:rsidR="76A471CD" w:rsidRPr="5DFD10E0">
        <w:rPr>
          <w:rFonts w:ascii="Arial" w:hAnsi="Arial" w:cs="Arial"/>
          <w:color w:val="000000"/>
          <w:lang w:eastAsia="zh-CN"/>
        </w:rPr>
        <w:t>the delivery of regulatory reform work, including policy design, research, consultation and briefing, that will provide clear and justified recommendations for actions to be taken by the Victorian Government.</w:t>
      </w:r>
    </w:p>
    <w:p w14:paraId="6CEBAFAC" w14:textId="76892BAF" w:rsidR="0074555E" w:rsidRPr="00CF2A61" w:rsidRDefault="0074555E" w:rsidP="00CF2A61">
      <w:pPr>
        <w:numPr>
          <w:ilvl w:val="0"/>
          <w:numId w:val="47"/>
        </w:numPr>
        <w:spacing w:before="60" w:line="240" w:lineRule="auto"/>
        <w:ind w:left="357" w:hanging="357"/>
        <w:jc w:val="both"/>
        <w:rPr>
          <w:rFonts w:ascii="Arial" w:hAnsi="Arial" w:cs="Arial"/>
          <w:color w:val="000000"/>
          <w:lang w:eastAsia="zh-CN"/>
        </w:rPr>
      </w:pPr>
      <w:r w:rsidRPr="00CF2A61">
        <w:rPr>
          <w:rFonts w:ascii="Arial" w:hAnsi="Arial" w:cs="Arial"/>
          <w:color w:val="000000"/>
          <w:lang w:eastAsia="zh-CN"/>
        </w:rPr>
        <w:t xml:space="preserve">Proactively leads consultation </w:t>
      </w:r>
      <w:r w:rsidR="0007752C">
        <w:rPr>
          <w:rFonts w:ascii="Arial" w:hAnsi="Arial" w:cs="Arial"/>
          <w:color w:val="000000"/>
          <w:lang w:eastAsia="zh-CN"/>
        </w:rPr>
        <w:t xml:space="preserve">and builds stakeholder relationships </w:t>
      </w:r>
      <w:r w:rsidRPr="00CF2A61">
        <w:rPr>
          <w:rFonts w:ascii="Arial" w:hAnsi="Arial" w:cs="Arial"/>
          <w:color w:val="000000"/>
          <w:lang w:eastAsia="zh-CN"/>
        </w:rPr>
        <w:t xml:space="preserve">within DEECA, </w:t>
      </w:r>
      <w:r w:rsidR="0007752C">
        <w:rPr>
          <w:rFonts w:ascii="Arial" w:hAnsi="Arial" w:cs="Arial"/>
          <w:color w:val="000000"/>
          <w:lang w:eastAsia="zh-CN"/>
        </w:rPr>
        <w:t xml:space="preserve">with </w:t>
      </w:r>
      <w:r w:rsidRPr="00CF2A61">
        <w:rPr>
          <w:rFonts w:ascii="Arial" w:hAnsi="Arial" w:cs="Arial"/>
          <w:color w:val="000000"/>
          <w:lang w:eastAsia="zh-CN"/>
        </w:rPr>
        <w:t>other Victorian/Commonwealth government agencies, industry, businesses and the wider community.</w:t>
      </w:r>
    </w:p>
    <w:p w14:paraId="28BF429C" w14:textId="77777777" w:rsidR="0074555E" w:rsidRPr="00CF2A61" w:rsidRDefault="0074555E" w:rsidP="00CF2A61">
      <w:pPr>
        <w:numPr>
          <w:ilvl w:val="0"/>
          <w:numId w:val="47"/>
        </w:numPr>
        <w:spacing w:before="60" w:line="240" w:lineRule="auto"/>
        <w:ind w:left="357" w:hanging="357"/>
        <w:jc w:val="both"/>
        <w:rPr>
          <w:rFonts w:ascii="Arial" w:hAnsi="Arial" w:cs="Arial"/>
          <w:color w:val="000000"/>
          <w:lang w:eastAsia="zh-CN"/>
        </w:rPr>
      </w:pPr>
      <w:r w:rsidRPr="00CF2A61">
        <w:rPr>
          <w:rFonts w:ascii="Arial" w:hAnsi="Arial" w:cs="Arial"/>
          <w:color w:val="000000"/>
          <w:lang w:eastAsia="zh-CN"/>
        </w:rPr>
        <w:t>Identifies project needs, develops work plans, and prepares various reports and briefs.</w:t>
      </w:r>
    </w:p>
    <w:p w14:paraId="248FC508" w14:textId="54BFC3A9" w:rsidR="0004187A" w:rsidRPr="00603DE9" w:rsidRDefault="0074555E" w:rsidP="00CF2A61">
      <w:pPr>
        <w:numPr>
          <w:ilvl w:val="0"/>
          <w:numId w:val="47"/>
        </w:numPr>
        <w:spacing w:before="60" w:line="240" w:lineRule="auto"/>
        <w:ind w:left="357" w:hanging="357"/>
        <w:jc w:val="both"/>
        <w:rPr>
          <w:rFonts w:ascii="Arial" w:hAnsi="Arial" w:cs="Arial"/>
          <w:color w:val="000000"/>
          <w:lang w:eastAsia="zh-CN"/>
        </w:rPr>
      </w:pPr>
      <w:r w:rsidRPr="00603DE9">
        <w:rPr>
          <w:rFonts w:ascii="Arial" w:hAnsi="Arial" w:cs="Arial"/>
          <w:color w:val="000000"/>
          <w:lang w:eastAsia="zh-CN"/>
        </w:rPr>
        <w:t>Practices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CF2A61" w:rsidRDefault="00495B3B" w:rsidP="00CF2A61">
      <w:pPr>
        <w:keepNext/>
        <w:spacing w:line="240" w:lineRule="auto"/>
        <w:rPr>
          <w:rFonts w:ascii="Arial Bold Italic" w:hAnsi="Arial Bold Italic" w:cs="Arial"/>
          <w:b/>
          <w:bCs/>
          <w:i/>
          <w:iCs/>
          <w:noProof/>
          <w:color w:val="363534"/>
          <w:szCs w:val="22"/>
          <w:lang w:eastAsia="zh-CN"/>
        </w:rPr>
      </w:pPr>
      <w:r w:rsidRPr="00CF2A61">
        <w:rPr>
          <w:rFonts w:ascii="Arial Bold Italic" w:hAnsi="Arial Bold Italic" w:cs="Arial"/>
          <w:b/>
          <w:bCs/>
          <w:i/>
          <w:iCs/>
          <w:noProof/>
          <w:color w:val="363534"/>
          <w:szCs w:val="22"/>
          <w:lang w:eastAsia="zh-CN"/>
        </w:rPr>
        <w:t>Specialist/Technical Expertise/Qualifications</w:t>
      </w:r>
    </w:p>
    <w:p w14:paraId="53ECB870" w14:textId="13008D9F" w:rsidR="00B51D84" w:rsidRDefault="00EF08CF" w:rsidP="009F5907">
      <w:pPr>
        <w:numPr>
          <w:ilvl w:val="0"/>
          <w:numId w:val="47"/>
        </w:numPr>
        <w:spacing w:before="60" w:line="240" w:lineRule="auto"/>
        <w:ind w:left="357" w:hanging="357"/>
        <w:jc w:val="both"/>
        <w:rPr>
          <w:rFonts w:ascii="Arial" w:hAnsi="Arial" w:cs="Arial"/>
          <w:color w:val="000000"/>
          <w:lang w:eastAsia="zh-CN"/>
        </w:rPr>
      </w:pPr>
      <w:r w:rsidRPr="00CF2A61">
        <w:rPr>
          <w:rFonts w:ascii="Arial" w:hAnsi="Arial" w:cs="Arial"/>
          <w:color w:val="000000"/>
          <w:lang w:eastAsia="zh-CN"/>
        </w:rPr>
        <w:t xml:space="preserve">An appropriate tertiary qualification in </w:t>
      </w:r>
      <w:r w:rsidR="006F2009">
        <w:rPr>
          <w:rFonts w:ascii="Arial" w:hAnsi="Arial" w:cs="Arial"/>
          <w:color w:val="000000"/>
          <w:lang w:eastAsia="zh-CN"/>
        </w:rPr>
        <w:t xml:space="preserve">any of </w:t>
      </w:r>
      <w:r w:rsidRPr="00CF2A61">
        <w:rPr>
          <w:rFonts w:ascii="Arial" w:hAnsi="Arial" w:cs="Arial"/>
          <w:color w:val="000000"/>
          <w:lang w:eastAsia="zh-CN"/>
        </w:rPr>
        <w:t>law</w:t>
      </w:r>
      <w:r w:rsidR="006F2009">
        <w:rPr>
          <w:rFonts w:ascii="Arial" w:hAnsi="Arial" w:cs="Arial"/>
          <w:color w:val="000000"/>
          <w:lang w:eastAsia="zh-CN"/>
        </w:rPr>
        <w:t>, economics, regulatory and public policy</w:t>
      </w:r>
      <w:r w:rsidRPr="00CF2A61">
        <w:rPr>
          <w:rFonts w:ascii="Arial" w:hAnsi="Arial" w:cs="Arial"/>
          <w:color w:val="000000"/>
          <w:lang w:eastAsia="zh-CN"/>
        </w:rPr>
        <w:t xml:space="preserve"> is highly desirable.</w:t>
      </w:r>
    </w:p>
    <w:p w14:paraId="68D15E09" w14:textId="3BF91D85" w:rsidR="00586E5A" w:rsidRPr="00CF2A61" w:rsidRDefault="00213D37" w:rsidP="009F5907">
      <w:pPr>
        <w:numPr>
          <w:ilvl w:val="0"/>
          <w:numId w:val="47"/>
        </w:numPr>
        <w:spacing w:before="60" w:line="240" w:lineRule="auto"/>
        <w:ind w:left="357" w:hanging="357"/>
        <w:jc w:val="both"/>
        <w:rPr>
          <w:rFonts w:ascii="Arial" w:hAnsi="Arial" w:cs="Arial"/>
          <w:color w:val="000000"/>
          <w:lang w:eastAsia="zh-CN"/>
        </w:rPr>
      </w:pPr>
      <w:r>
        <w:rPr>
          <w:rFonts w:ascii="Arial" w:hAnsi="Arial" w:cs="Arial"/>
          <w:color w:val="000000"/>
          <w:lang w:eastAsia="zh-CN"/>
        </w:rPr>
        <w:lastRenderedPageBreak/>
        <w:t xml:space="preserve">Qualifications in or professional experience with </w:t>
      </w:r>
      <w:r w:rsidR="006F2009">
        <w:rPr>
          <w:rFonts w:ascii="Arial" w:hAnsi="Arial" w:cs="Arial"/>
          <w:color w:val="000000"/>
          <w:lang w:eastAsia="zh-CN"/>
        </w:rPr>
        <w:t xml:space="preserve">energy, </w:t>
      </w:r>
      <w:r>
        <w:rPr>
          <w:rFonts w:ascii="Arial" w:hAnsi="Arial" w:cs="Arial"/>
          <w:color w:val="000000"/>
          <w:lang w:eastAsia="zh-CN"/>
        </w:rPr>
        <w:t>environment, biodiversity, land, planning or native title</w:t>
      </w:r>
      <w:r w:rsidR="00B51D84">
        <w:rPr>
          <w:rFonts w:ascii="Arial" w:hAnsi="Arial" w:cs="Arial"/>
          <w:color w:val="000000"/>
          <w:lang w:eastAsia="zh-CN"/>
        </w:rPr>
        <w:t xml:space="preserve"> and cultural heritage is desirable. </w:t>
      </w:r>
    </w:p>
    <w:p w14:paraId="522FFF5E" w14:textId="7EA6245C" w:rsidR="005936B1" w:rsidRPr="00CF2A61" w:rsidRDefault="00F71851" w:rsidP="009F5907">
      <w:pPr>
        <w:numPr>
          <w:ilvl w:val="0"/>
          <w:numId w:val="47"/>
        </w:numPr>
        <w:spacing w:before="60" w:line="240" w:lineRule="auto"/>
        <w:ind w:left="357" w:hanging="357"/>
        <w:jc w:val="both"/>
        <w:rPr>
          <w:rFonts w:ascii="Arial" w:hAnsi="Arial" w:cs="Arial"/>
          <w:color w:val="000000"/>
          <w:lang w:eastAsia="zh-CN"/>
        </w:rPr>
      </w:pPr>
      <w:r w:rsidRPr="00CF2A61">
        <w:rPr>
          <w:rFonts w:ascii="Arial" w:hAnsi="Arial" w:cs="Arial"/>
          <w:color w:val="000000"/>
          <w:lang w:eastAsia="zh-CN"/>
        </w:rPr>
        <w:t xml:space="preserve">Understanding of </w:t>
      </w:r>
      <w:r w:rsidR="000E0194" w:rsidRPr="00CF2A61">
        <w:rPr>
          <w:rFonts w:ascii="Arial" w:hAnsi="Arial" w:cs="Arial"/>
          <w:color w:val="000000"/>
          <w:lang w:eastAsia="zh-CN"/>
        </w:rPr>
        <w:t>the technical and policy opportunities for renewable energy in Victoria and Australia</w:t>
      </w:r>
      <w:r w:rsidR="00F87323" w:rsidRPr="00CF2A61">
        <w:rPr>
          <w:rFonts w:ascii="Arial" w:hAnsi="Arial" w:cs="Arial"/>
          <w:color w:val="000000"/>
          <w:lang w:eastAsia="zh-CN"/>
        </w:rPr>
        <w:t xml:space="preserve">, and related energy policy and the </w:t>
      </w:r>
      <w:r w:rsidRPr="00CF2A61">
        <w:rPr>
          <w:rFonts w:ascii="Arial" w:hAnsi="Arial" w:cs="Arial"/>
          <w:color w:val="000000"/>
          <w:lang w:eastAsia="zh-CN"/>
        </w:rPr>
        <w:t>Victorian and/or national energy markets is desirable.</w:t>
      </w:r>
    </w:p>
    <w:p w14:paraId="62DD3F46" w14:textId="77777777" w:rsidR="00495B3B" w:rsidRPr="00CF2A61" w:rsidRDefault="00495B3B" w:rsidP="00CF2A61">
      <w:pPr>
        <w:keepNext/>
        <w:spacing w:line="240" w:lineRule="auto"/>
        <w:rPr>
          <w:rFonts w:ascii="Arial Bold Italic" w:hAnsi="Arial Bold Italic" w:cs="Arial"/>
          <w:b/>
          <w:bCs/>
          <w:i/>
          <w:iCs/>
          <w:noProof/>
          <w:color w:val="363534"/>
          <w:szCs w:val="22"/>
          <w:lang w:eastAsia="zh-CN"/>
        </w:rPr>
      </w:pPr>
      <w:r w:rsidRPr="00CF2A61">
        <w:rPr>
          <w:rFonts w:ascii="Arial Bold Italic" w:hAnsi="Arial Bold Italic" w:cs="Arial"/>
          <w:b/>
          <w:bCs/>
          <w:i/>
          <w:iCs/>
          <w:noProof/>
          <w:color w:val="363534"/>
          <w:szCs w:val="22"/>
          <w:lang w:eastAsia="zh-CN"/>
        </w:rPr>
        <w:t>Capabilities</w:t>
      </w:r>
    </w:p>
    <w:p w14:paraId="3AB9631C" w14:textId="232573BD" w:rsidR="00C63427" w:rsidRPr="00ED28B8" w:rsidRDefault="00C63427" w:rsidP="009F5907">
      <w:pPr>
        <w:numPr>
          <w:ilvl w:val="0"/>
          <w:numId w:val="47"/>
        </w:numPr>
        <w:spacing w:before="60" w:line="240" w:lineRule="auto"/>
        <w:ind w:left="357" w:hanging="357"/>
        <w:jc w:val="both"/>
        <w:rPr>
          <w:rFonts w:ascii="Arial" w:hAnsi="Arial" w:cs="Arial"/>
          <w:color w:val="000000"/>
          <w:lang w:eastAsia="zh-CN"/>
        </w:rPr>
      </w:pPr>
      <w:bookmarkStart w:id="2" w:name="_Hlk102550785"/>
      <w:r w:rsidRPr="00514E52">
        <w:rPr>
          <w:rFonts w:ascii="Arial" w:hAnsi="Arial" w:cs="Arial"/>
          <w:b/>
          <w:bCs/>
          <w:color w:val="000000"/>
          <w:lang w:eastAsia="zh-CN"/>
        </w:rPr>
        <w:t>Policy Design and Development</w:t>
      </w:r>
      <w:r>
        <w:rPr>
          <w:rFonts w:ascii="Arial" w:hAnsi="Arial" w:cs="Arial"/>
          <w:b/>
          <w:bCs/>
          <w:color w:val="000000"/>
          <w:lang w:eastAsia="zh-CN"/>
        </w:rPr>
        <w:t xml:space="preserve"> </w:t>
      </w:r>
      <w:r>
        <w:rPr>
          <w:rFonts w:ascii="Arial" w:hAnsi="Arial" w:cs="Arial"/>
          <w:color w:val="000000"/>
          <w:lang w:eastAsia="zh-CN"/>
        </w:rPr>
        <w:t>–</w:t>
      </w:r>
      <w:r w:rsidRPr="00ED28B8">
        <w:rPr>
          <w:rFonts w:ascii="Arial" w:hAnsi="Arial" w:cs="Arial"/>
          <w:color w:val="000000"/>
          <w:lang w:eastAsia="zh-CN"/>
        </w:rPr>
        <w:t xml:space="preserve"> Formulates </w:t>
      </w:r>
      <w:r w:rsidR="001A1C21">
        <w:rPr>
          <w:rFonts w:ascii="Arial" w:hAnsi="Arial" w:cs="Arial"/>
          <w:color w:val="000000"/>
          <w:lang w:eastAsia="zh-CN"/>
        </w:rPr>
        <w:t>and</w:t>
      </w:r>
      <w:r w:rsidRPr="00ED28B8">
        <w:rPr>
          <w:rFonts w:ascii="Arial" w:hAnsi="Arial" w:cs="Arial"/>
          <w:color w:val="000000"/>
          <w:lang w:eastAsia="zh-CN"/>
        </w:rPr>
        <w:t xml:space="preserve"> communicates public policy options </w:t>
      </w:r>
      <w:r w:rsidR="003141FA">
        <w:rPr>
          <w:rFonts w:ascii="Arial" w:hAnsi="Arial" w:cs="Arial"/>
          <w:color w:val="000000"/>
          <w:lang w:eastAsia="zh-CN"/>
        </w:rPr>
        <w:t>and</w:t>
      </w:r>
      <w:r w:rsidRPr="00ED28B8">
        <w:rPr>
          <w:rFonts w:ascii="Arial" w:hAnsi="Arial" w:cs="Arial"/>
          <w:color w:val="000000"/>
          <w:lang w:eastAsia="zh-CN"/>
        </w:rPr>
        <w:t xml:space="preserve"> recommendations; </w:t>
      </w:r>
      <w:r w:rsidRPr="21BD37CF">
        <w:rPr>
          <w:rFonts w:ascii="Arial" w:hAnsi="Arial" w:cs="Arial"/>
          <w:color w:val="000000"/>
          <w:lang w:eastAsia="zh-CN"/>
        </w:rPr>
        <w:t>d</w:t>
      </w:r>
      <w:r w:rsidRPr="00ED28B8">
        <w:rPr>
          <w:rFonts w:ascii="Arial" w:hAnsi="Arial" w:cs="Arial"/>
          <w:color w:val="000000"/>
          <w:lang w:eastAsia="zh-CN"/>
        </w:rPr>
        <w:t xml:space="preserve">evelops a clear narrative for the policies and business cases including clear problem definition and objectives; </w:t>
      </w:r>
      <w:r w:rsidRPr="1D929E63">
        <w:rPr>
          <w:rFonts w:ascii="Arial" w:hAnsi="Arial" w:cs="Arial"/>
          <w:color w:val="000000"/>
          <w:lang w:eastAsia="zh-CN"/>
        </w:rPr>
        <w:t>c</w:t>
      </w:r>
      <w:r w:rsidRPr="00ED28B8">
        <w:rPr>
          <w:rFonts w:ascii="Arial" w:hAnsi="Arial" w:cs="Arial"/>
          <w:color w:val="000000"/>
          <w:lang w:eastAsia="zh-CN"/>
        </w:rPr>
        <w:t>onsiders impact of policy to strategic plans, community needs, complementing programs and policies across the service.</w:t>
      </w:r>
    </w:p>
    <w:p w14:paraId="751C0E9F" w14:textId="292E557B" w:rsidR="00C63427" w:rsidRPr="00113E8C" w:rsidRDefault="7DF72313" w:rsidP="009F5907">
      <w:pPr>
        <w:numPr>
          <w:ilvl w:val="0"/>
          <w:numId w:val="47"/>
        </w:numPr>
        <w:spacing w:before="60" w:line="240" w:lineRule="auto"/>
        <w:ind w:left="357" w:hanging="357"/>
        <w:jc w:val="both"/>
        <w:rPr>
          <w:rFonts w:ascii="Arial" w:hAnsi="Arial" w:cs="Arial"/>
          <w:color w:val="000000"/>
          <w:lang w:eastAsia="zh-CN"/>
        </w:rPr>
      </w:pPr>
      <w:r w:rsidRPr="4AB93F9F">
        <w:rPr>
          <w:rFonts w:ascii="Arial" w:hAnsi="Arial" w:cs="Arial"/>
          <w:b/>
          <w:bCs/>
          <w:color w:val="000000"/>
          <w:lang w:eastAsia="zh-CN"/>
        </w:rPr>
        <w:t xml:space="preserve">Critical Thinking and Problem Solving </w:t>
      </w:r>
      <w:r w:rsidRPr="4AB93F9F">
        <w:rPr>
          <w:rFonts w:ascii="Arial" w:hAnsi="Arial" w:cs="Arial"/>
          <w:color w:val="000000"/>
          <w:lang w:eastAsia="zh-CN"/>
        </w:rPr>
        <w:t>–</w:t>
      </w:r>
      <w:proofErr w:type="gramStart"/>
      <w:r w:rsidR="10F23794" w:rsidRPr="4AB93F9F">
        <w:rPr>
          <w:rFonts w:ascii="Arial" w:eastAsia="Arial" w:hAnsi="Arial" w:cs="Arial"/>
        </w:rPr>
        <w:t>Takes into account</w:t>
      </w:r>
      <w:proofErr w:type="gramEnd"/>
      <w:r w:rsidR="10F23794" w:rsidRPr="4AB93F9F">
        <w:rPr>
          <w:rFonts w:ascii="Arial" w:eastAsia="Arial" w:hAnsi="Arial" w:cs="Arial"/>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10F23794" w:rsidRPr="4AB93F9F">
        <w:rPr>
          <w:rFonts w:ascii="Arial" w:eastAsia="Arial" w:hAnsi="Arial" w:cs="Arial"/>
        </w:rPr>
        <w:t>as a result of</w:t>
      </w:r>
      <w:proofErr w:type="gramEnd"/>
      <w:r w:rsidR="10F23794" w:rsidRPr="4AB93F9F">
        <w:rPr>
          <w:rFonts w:ascii="Arial" w:eastAsia="Arial" w:hAnsi="Arial" w:cs="Arial"/>
        </w:rPr>
        <w:t xml:space="preserve"> critically evaluating problems from multiple perspectives and delivering effective solutions.</w:t>
      </w:r>
      <w:r w:rsidR="679AEF5E">
        <w:br/>
      </w:r>
    </w:p>
    <w:p w14:paraId="5069E7B7" w14:textId="77777777" w:rsidR="00C63427" w:rsidRDefault="00C63427" w:rsidP="009F5907">
      <w:pPr>
        <w:numPr>
          <w:ilvl w:val="0"/>
          <w:numId w:val="47"/>
        </w:numPr>
        <w:spacing w:before="60" w:line="240" w:lineRule="auto"/>
        <w:ind w:left="357" w:hanging="357"/>
        <w:jc w:val="both"/>
        <w:rPr>
          <w:rFonts w:ascii="Arial" w:hAnsi="Arial" w:cs="Arial"/>
          <w:color w:val="000000"/>
          <w:lang w:eastAsia="zh-CN"/>
        </w:rPr>
      </w:pPr>
      <w:r w:rsidRPr="007926E2">
        <w:rPr>
          <w:rFonts w:ascii="Arial" w:hAnsi="Arial" w:cs="Arial"/>
          <w:b/>
          <w:bCs/>
          <w:color w:val="000000"/>
          <w:lang w:eastAsia="zh-CN"/>
        </w:rPr>
        <w:t>Project Delivery</w:t>
      </w:r>
      <w:r>
        <w:rPr>
          <w:rFonts w:ascii="Arial" w:hAnsi="Arial" w:cs="Arial"/>
          <w:color w:val="000000"/>
          <w:lang w:eastAsia="zh-CN"/>
        </w:rPr>
        <w:t xml:space="preserve"> – </w:t>
      </w:r>
      <w:r w:rsidRPr="00F816B8">
        <w:rPr>
          <w:rFonts w:ascii="Arial" w:hAnsi="Arial" w:cs="Arial"/>
          <w:color w:val="000000"/>
          <w:lang w:eastAsia="zh-CN"/>
        </w:rPr>
        <w:t xml:space="preserve">Translates strategies into programs or projects that enables achievement of outcomes require; </w:t>
      </w:r>
      <w:r w:rsidRPr="20DA1936">
        <w:rPr>
          <w:rFonts w:ascii="Arial" w:hAnsi="Arial" w:cs="Arial"/>
          <w:color w:val="000000"/>
          <w:lang w:eastAsia="zh-CN"/>
        </w:rPr>
        <w:t>d</w:t>
      </w:r>
      <w:r w:rsidRPr="00F816B8">
        <w:rPr>
          <w:rFonts w:ascii="Arial" w:hAnsi="Arial" w:cs="Arial"/>
          <w:color w:val="000000"/>
          <w:lang w:eastAsia="zh-CN"/>
        </w:rPr>
        <w:t xml:space="preserve">efines governance </w:t>
      </w:r>
      <w:r>
        <w:rPr>
          <w:rFonts w:ascii="Arial" w:hAnsi="Arial" w:cs="Arial"/>
          <w:color w:val="000000"/>
          <w:lang w:eastAsia="zh-CN"/>
        </w:rPr>
        <w:t>(</w:t>
      </w:r>
      <w:r w:rsidRPr="00F816B8">
        <w:rPr>
          <w:rFonts w:ascii="Arial" w:hAnsi="Arial" w:cs="Arial"/>
          <w:color w:val="000000"/>
          <w:lang w:eastAsia="zh-CN"/>
        </w:rPr>
        <w:t>e.g. success measures, roles and responsibilities, progress monitoring) required to manage risks and maximise probability of success.</w:t>
      </w:r>
    </w:p>
    <w:p w14:paraId="61CC39B4" w14:textId="2843A1D6" w:rsidR="00495B3B" w:rsidRPr="00C63427" w:rsidRDefault="00C63427" w:rsidP="009F5907">
      <w:pPr>
        <w:numPr>
          <w:ilvl w:val="0"/>
          <w:numId w:val="47"/>
        </w:numPr>
        <w:spacing w:before="60" w:line="240" w:lineRule="auto"/>
        <w:ind w:left="357" w:hanging="357"/>
        <w:jc w:val="both"/>
        <w:rPr>
          <w:rFonts w:ascii="Arial" w:hAnsi="Arial" w:cs="Arial"/>
          <w:color w:val="000000"/>
          <w:lang w:eastAsia="zh-CN"/>
        </w:rPr>
      </w:pPr>
      <w:r w:rsidRPr="00A01130">
        <w:rPr>
          <w:rFonts w:ascii="Arial" w:hAnsi="Arial" w:cs="Arial"/>
          <w:b/>
          <w:bCs/>
          <w:color w:val="000000"/>
          <w:lang w:eastAsia="zh-CN"/>
        </w:rPr>
        <w:t>Stakeholder Management</w:t>
      </w:r>
      <w:r>
        <w:rPr>
          <w:rFonts w:ascii="Arial" w:hAnsi="Arial" w:cs="Arial"/>
          <w:color w:val="000000"/>
          <w:lang w:eastAsia="zh-CN"/>
        </w:rPr>
        <w:t xml:space="preserve"> – </w:t>
      </w:r>
      <w:r w:rsidRPr="00A01130">
        <w:rPr>
          <w:rFonts w:ascii="Arial" w:hAnsi="Arial" w:cs="Arial"/>
          <w:color w:val="000000"/>
          <w:lang w:eastAsia="zh-CN"/>
        </w:rPr>
        <w:t xml:space="preserve">Identifies issues in common for one or more clients or stakeholders and uses them to build mutually beneficial partnerships; </w:t>
      </w:r>
      <w:r w:rsidRPr="20DA1936">
        <w:rPr>
          <w:rFonts w:ascii="Arial" w:hAnsi="Arial" w:cs="Arial"/>
          <w:color w:val="000000"/>
          <w:lang w:eastAsia="zh-CN"/>
        </w:rPr>
        <w:t>i</w:t>
      </w:r>
      <w:r w:rsidRPr="00A01130">
        <w:rPr>
          <w:rFonts w:ascii="Arial" w:hAnsi="Arial" w:cs="Arial"/>
          <w:color w:val="000000"/>
          <w:lang w:eastAsia="zh-CN"/>
        </w:rPr>
        <w:t xml:space="preserve">dentifies and responds to stakeholder’s underlying needs; </w:t>
      </w:r>
      <w:r w:rsidRPr="5AEB76C6">
        <w:rPr>
          <w:rFonts w:ascii="Arial" w:hAnsi="Arial" w:cs="Arial"/>
          <w:color w:val="000000"/>
          <w:lang w:eastAsia="zh-CN"/>
        </w:rPr>
        <w:t>u</w:t>
      </w:r>
      <w:r w:rsidRPr="00A01130">
        <w:rPr>
          <w:rFonts w:ascii="Arial" w:hAnsi="Arial" w:cs="Arial"/>
          <w:color w:val="000000"/>
          <w:lang w:eastAsia="zh-CN"/>
        </w:rPr>
        <w:t>ses understanding of the stakeholder’s organisational context to ensure outcomes are achieved.</w:t>
      </w:r>
    </w:p>
    <w:p w14:paraId="72CE8D2C" w14:textId="77777777" w:rsidR="00495B3B" w:rsidRPr="00495B3B" w:rsidRDefault="00495B3B" w:rsidP="009F5907">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58F8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E038C41"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1A1C21">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558F83CE">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558F83CE">
            <w:pPr>
              <w:spacing w:line="240" w:lineRule="auto"/>
              <w:contextualSpacing/>
              <w:outlineLvl w:val="1"/>
              <w:rPr>
                <w:rFonts w:ascii="Arial" w:hAnsi="Arial" w:cs="Arial"/>
                <w:sz w:val="20"/>
              </w:rPr>
            </w:pPr>
            <w:r w:rsidRPr="558F83CE">
              <w:rPr>
                <w:rFonts w:ascii="Arial" w:hAnsi="Arial" w:cs="Arial"/>
                <w:sz w:val="20"/>
              </w:rPr>
              <w:t>The occupational health and safety    requirements of this position may include, but are not limited to:</w:t>
            </w:r>
          </w:p>
          <w:p w14:paraId="7E591157" w14:textId="77777777" w:rsidR="00495B3B" w:rsidRPr="00495B3B" w:rsidRDefault="00495B3B" w:rsidP="558F83CE">
            <w:pPr>
              <w:rPr>
                <w:rFonts w:ascii="Arial" w:hAnsi="Arial" w:cs="Arial"/>
                <w:color w:val="1A1A1A"/>
                <w:sz w:val="20"/>
              </w:rPr>
            </w:pPr>
          </w:p>
        </w:tc>
        <w:tc>
          <w:tcPr>
            <w:tcW w:w="6803" w:type="dxa"/>
            <w:shd w:val="clear" w:color="auto" w:fill="auto"/>
          </w:tcPr>
          <w:p w14:paraId="7216FB89" w14:textId="77777777" w:rsidR="00495B3B" w:rsidRPr="003B6270" w:rsidRDefault="00495B3B" w:rsidP="558F83CE">
            <w:pPr>
              <w:pStyle w:val="ListParagraph"/>
              <w:numPr>
                <w:ilvl w:val="0"/>
                <w:numId w:val="4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558F83CE">
              <w:rPr>
                <w:rFonts w:cs="Arial"/>
                <w:color w:val="1A1A1A"/>
                <w:sz w:val="20"/>
              </w:rPr>
              <w:t>Sedentary desk work</w:t>
            </w:r>
          </w:p>
          <w:p w14:paraId="76BCBB17" w14:textId="77777777" w:rsidR="00495B3B" w:rsidRPr="003B6270" w:rsidRDefault="00495B3B" w:rsidP="558F83CE">
            <w:pPr>
              <w:pStyle w:val="ListParagraph"/>
              <w:numPr>
                <w:ilvl w:val="0"/>
                <w:numId w:val="48"/>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558F83CE">
              <w:rPr>
                <w:rFonts w:cs="Arial"/>
                <w:color w:val="1A1A1A"/>
                <w:sz w:val="20"/>
              </w:rPr>
              <w:t>Field work</w:t>
            </w:r>
          </w:p>
          <w:p w14:paraId="23FF4545" w14:textId="51E15B23" w:rsidR="00495B3B" w:rsidRPr="003B6270" w:rsidRDefault="00495B3B" w:rsidP="558F83CE">
            <w:pPr>
              <w:pStyle w:val="ListParagraph"/>
              <w:spacing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558F83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EFFD0B5" w:rsidR="00495B3B" w:rsidRPr="003B6270" w:rsidRDefault="00495B3B" w:rsidP="003B627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1861391" w:rsidR="00495B3B" w:rsidRPr="00495B3B" w:rsidRDefault="00495B3B" w:rsidP="006928E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558F83CE">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558F83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3141FA">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DA55EA" w:rsidRDefault="00454423" w:rsidP="00DA55EA">
      <w:pPr>
        <w:spacing w:before="60" w:after="240" w:line="240" w:lineRule="auto"/>
        <w:jc w:val="both"/>
        <w:rPr>
          <w:rFonts w:ascii="Arial" w:hAnsi="Arial" w:cs="Arial"/>
          <w:color w:val="000000"/>
          <w:lang w:eastAsia="zh-CN"/>
        </w:rPr>
      </w:pPr>
      <w:r w:rsidRPr="00DA55EA">
        <w:rPr>
          <w:rFonts w:ascii="Arial" w:hAnsi="Arial" w:cs="Arial"/>
          <w:color w:val="000000"/>
          <w:lang w:eastAsia="zh-CN"/>
        </w:rPr>
        <w:t>We employ approximately 6,300 staff, including around 600 seasonal staff, across more than 86 locations throughout Victoria, across energy, environment, climate action, water, agriculture, and resources portfolios.</w:t>
      </w:r>
    </w:p>
    <w:p w14:paraId="64E4B838" w14:textId="77318235" w:rsidR="00495B3B" w:rsidRPr="00DA55EA" w:rsidRDefault="00495B3B" w:rsidP="00DA55EA">
      <w:pPr>
        <w:spacing w:before="60" w:after="240" w:line="240" w:lineRule="auto"/>
        <w:jc w:val="both"/>
        <w:rPr>
          <w:rFonts w:ascii="Arial" w:hAnsi="Arial" w:cs="Arial"/>
          <w:color w:val="000000"/>
          <w:lang w:eastAsia="zh-CN"/>
        </w:rPr>
      </w:pPr>
      <w:r w:rsidRPr="00DA55EA">
        <w:rPr>
          <w:rFonts w:ascii="Arial" w:hAnsi="Arial" w:cs="Arial"/>
          <w:color w:val="000000"/>
          <w:lang w:eastAsia="zh-CN"/>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57C32F5" w14:textId="3C613076" w:rsidR="00495B3B" w:rsidRPr="00DA55EA" w:rsidRDefault="00495B3B" w:rsidP="00DA55EA">
      <w:pPr>
        <w:spacing w:before="60" w:after="240" w:line="240" w:lineRule="auto"/>
        <w:jc w:val="both"/>
        <w:rPr>
          <w:rFonts w:ascii="Arial" w:hAnsi="Arial" w:cs="Arial"/>
          <w:color w:val="000000"/>
          <w:lang w:eastAsia="zh-CN"/>
        </w:rPr>
      </w:pPr>
      <w:r w:rsidRPr="00DA55EA">
        <w:rPr>
          <w:rFonts w:ascii="Arial" w:hAnsi="Arial" w:cs="Arial"/>
          <w:color w:val="000000"/>
          <w:lang w:eastAsia="zh-CN"/>
        </w:rPr>
        <w:t xml:space="preserve">For further information about the department, please visit our website </w:t>
      </w:r>
      <w:hyperlink r:id="rId24" w:history="1">
        <w:r w:rsidR="008243F7" w:rsidRPr="00DA55EA">
          <w:rPr>
            <w:color w:val="000000"/>
            <w:lang w:eastAsia="zh-CN"/>
          </w:rPr>
          <w:t>www.deeca.vic.gov.au</w:t>
        </w:r>
      </w:hyperlink>
      <w:r w:rsidR="00F76E84">
        <w:rPr>
          <w:rFonts w:ascii="Arial" w:hAnsi="Arial" w:cs="Arial"/>
          <w:color w:val="000000"/>
          <w:lang w:eastAsia="zh-CN"/>
        </w:rPr>
        <w:t>.</w:t>
      </w:r>
    </w:p>
    <w:p w14:paraId="78BBA915" w14:textId="77777777" w:rsidR="00495B3B" w:rsidRPr="003141FA" w:rsidRDefault="00495B3B" w:rsidP="003141FA">
      <w:pPr>
        <w:keepNext/>
        <w:spacing w:line="240" w:lineRule="auto"/>
        <w:ind w:right="-2"/>
        <w:rPr>
          <w:rFonts w:ascii="Arial" w:hAnsi="Arial" w:cs="Arial"/>
          <w:bCs/>
          <w:color w:val="442D97"/>
          <w:sz w:val="28"/>
          <w:szCs w:val="28"/>
          <w:lang w:eastAsia="zh-CN"/>
        </w:rPr>
      </w:pPr>
      <w:r w:rsidRPr="003141FA">
        <w:rPr>
          <w:rFonts w:ascii="Arial" w:hAnsi="Arial" w:cs="Arial"/>
          <w:bCs/>
          <w:color w:val="442D97"/>
          <w:sz w:val="28"/>
          <w:szCs w:val="28"/>
          <w:lang w:eastAsia="zh-CN"/>
        </w:rPr>
        <w:lastRenderedPageBreak/>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8B2C00" w:rsidRDefault="00C8238F" w:rsidP="008B2C00">
      <w:pPr>
        <w:keepNext/>
        <w:spacing w:line="240" w:lineRule="auto"/>
        <w:rPr>
          <w:rFonts w:ascii="Arial" w:hAnsi="Arial" w:cs="Arial"/>
          <w:bCs/>
          <w:color w:val="442D97"/>
          <w:sz w:val="28"/>
          <w:szCs w:val="28"/>
          <w:lang w:eastAsia="zh-CN"/>
        </w:rPr>
      </w:pPr>
      <w:r w:rsidRPr="008B2C00">
        <w:rPr>
          <w:rFonts w:ascii="Arial" w:hAnsi="Arial" w:cs="Arial"/>
          <w:bCs/>
          <w:color w:val="442D97"/>
          <w:sz w:val="28"/>
          <w:szCs w:val="28"/>
          <w:lang w:eastAsia="zh-CN"/>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00783A6" w14:textId="54B8DA6B" w:rsidR="00C8238F" w:rsidRP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8B2C0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sectPr w:rsidR="00495B3B" w:rsidRPr="00495B3B"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076F" w14:textId="77777777" w:rsidR="000367D4" w:rsidRDefault="000367D4" w:rsidP="00CD157B">
      <w:pPr>
        <w:pStyle w:val="NoSpacing"/>
      </w:pPr>
    </w:p>
    <w:p w14:paraId="1DAC08E4" w14:textId="77777777" w:rsidR="000367D4" w:rsidRDefault="000367D4"/>
  </w:endnote>
  <w:endnote w:type="continuationSeparator" w:id="0">
    <w:p w14:paraId="35D9B256" w14:textId="77777777" w:rsidR="000367D4" w:rsidRDefault="000367D4" w:rsidP="00CD157B">
      <w:pPr>
        <w:pStyle w:val="NoSpacing"/>
      </w:pPr>
    </w:p>
    <w:p w14:paraId="7B9B6415" w14:textId="77777777" w:rsidR="000367D4" w:rsidRDefault="000367D4"/>
  </w:endnote>
  <w:endnote w:type="continuationNotice" w:id="1">
    <w:p w14:paraId="349D71E3" w14:textId="77777777" w:rsidR="000367D4" w:rsidRDefault="000367D4" w:rsidP="00CD157B">
      <w:pPr>
        <w:pStyle w:val="NoSpacing"/>
      </w:pPr>
    </w:p>
    <w:p w14:paraId="1726DEA5" w14:textId="77777777" w:rsidR="000367D4" w:rsidRDefault="000367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rial Bold Italic]">
    <w:altName w:val="Arial"/>
    <w:panose1 w:val="00000000000000000000"/>
    <w:charset w:val="00"/>
    <w:family w:val="roman"/>
    <w:notTrueType/>
    <w:pitch w:val="default"/>
  </w:font>
  <w:font w:name="Arial Bold Italic">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17623248">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w14:anchorId="45380224">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1765B" w14:textId="77777777" w:rsidR="000367D4" w:rsidRPr="0056073C" w:rsidRDefault="000367D4" w:rsidP="005D764F">
      <w:pPr>
        <w:pStyle w:val="FootnoteSeparator"/>
      </w:pPr>
    </w:p>
    <w:p w14:paraId="0F5631C4" w14:textId="77777777" w:rsidR="000367D4" w:rsidRDefault="000367D4"/>
  </w:footnote>
  <w:footnote w:type="continuationSeparator" w:id="0">
    <w:p w14:paraId="7456A37C" w14:textId="77777777" w:rsidR="000367D4" w:rsidRPr="00CA30B7" w:rsidRDefault="000367D4" w:rsidP="006D5A90">
      <w:pPr>
        <w:rPr>
          <w:lang w:val="en-US"/>
        </w:rPr>
      </w:pPr>
      <w:r w:rsidRPr="00CA30B7">
        <w:rPr>
          <w:lang w:val="en-US"/>
        </w:rPr>
        <w:t>_______</w:t>
      </w:r>
    </w:p>
    <w:p w14:paraId="3ACAB2C6" w14:textId="77777777" w:rsidR="000367D4" w:rsidRDefault="000367D4"/>
  </w:footnote>
  <w:footnote w:type="continuationNotice" w:id="1">
    <w:p w14:paraId="6618682B" w14:textId="77777777" w:rsidR="000367D4" w:rsidRDefault="000367D4" w:rsidP="006D5A90"/>
    <w:p w14:paraId="51611DCD" w14:textId="77777777" w:rsidR="000367D4" w:rsidRDefault="000367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060FE65A" w:rsidR="00DE2576" w:rsidRPr="00CD157B" w:rsidRDefault="007E084B" w:rsidP="00DE2576">
    <w:pPr>
      <w:pStyle w:val="Header"/>
    </w:pPr>
    <w:r w:rsidRPr="007E084B">
      <w:rPr>
        <w:b/>
        <w:bCs/>
      </w:rPr>
      <w:t>Offshore Wind Energy Victoria Division  </w:t>
    </w:r>
    <w:r w:rsidR="00DE2576" w:rsidRPr="00484CC4">
      <w:rPr>
        <w:noProof/>
      </w:rPr>
      <mc:AlternateContent>
        <mc:Choice Requires="wps">
          <w:drawing>
            <wp:anchor distT="0" distB="0" distL="114300" distR="114300" simplePos="0" relativeHeight="251658242" behindDoc="0" locked="1" layoutInCell="1" allowOverlap="1" wp14:anchorId="135B37BF" wp14:editId="1A3F6D60">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8EB2CE0">
            <v:shape id="Hdr_Element6" style="position:absolute;margin-left:512.5pt;margin-top:0;width:83.0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A348CCE">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0" behindDoc="0" locked="0" layoutInCell="1" allowOverlap="1" wp14:anchorId="31C9241A" wp14:editId="161E0F58">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C03FF6">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DD6317B">
              <v:path arrowok="t"/>
              <w10:wrap anchorx="page" anchory="page"/>
            </v:shape>
          </w:pict>
        </mc:Fallback>
      </mc:AlternateContent>
    </w:r>
    <w:r w:rsidR="00DE2576" w:rsidRPr="00484CC4">
      <w:rPr>
        <w:noProof/>
      </w:rPr>
      <mc:AlternateContent>
        <mc:Choice Requires="wps">
          <w:drawing>
            <wp:anchor distT="0" distB="0" distL="114300" distR="114300" simplePos="0" relativeHeight="251658243" behindDoc="0" locked="1" layoutInCell="1" allowOverlap="1" wp14:anchorId="5B6DB2B4" wp14:editId="0E53BD84">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23F9B0E">
            <v:shape id="Hdr_Element4" style="position:absolute;margin-left:363.9pt;margin-top:0;width:115.6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3FD01EC">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5" behindDoc="0" locked="1" layoutInCell="1" allowOverlap="1" wp14:anchorId="781ED2EF" wp14:editId="5E20D9DF">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94DA8FF">
            <v:shape id="Hdr_Element5" style="position:absolute;margin-left:463.3pt;margin-top:0;width:66.0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0B2F0E2">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8" behindDoc="0" locked="1" layoutInCell="1" allowOverlap="1" wp14:anchorId="7A9F46C4" wp14:editId="2D532EAF">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07B0116">
            <v:shape id="Hdr_Element2" style="position:absolute;margin-left:297.65pt;margin-top:0;width:82.7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31152DA">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1" behindDoc="0" locked="1" layoutInCell="1" allowOverlap="1" wp14:anchorId="5A9C0902" wp14:editId="1246C8A5">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DEE1E6A">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42C34F6">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4" behindDoc="0" locked="1" layoutInCell="1" allowOverlap="1" wp14:anchorId="0A9D4128" wp14:editId="6B32ADEA">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01420E6">
            <v:shape id="Hdr_Element6" style="position:absolute;margin-left:512.5pt;margin-top:0;width:83.0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F9C32C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1" behindDoc="0" locked="0" layoutInCell="1" allowOverlap="1" wp14:anchorId="22C787C6" wp14:editId="3D9A28ED">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31CDB64">
            <v:shape id="Hdr_Element1" style="position:absolute;margin-left:0;margin-top:0;width:595.3pt;height:35.15pt;z-index:251658241;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9105DE6">
              <v:path arrowok="t"/>
              <w10:wrap anchorx="page" anchory="page"/>
            </v:shape>
          </w:pict>
        </mc:Fallback>
      </mc:AlternateContent>
    </w:r>
    <w:r w:rsidR="00484CC4" w:rsidRPr="00484CC4">
      <w:rPr>
        <w:noProof/>
      </w:rPr>
      <mc:AlternateContent>
        <mc:Choice Requires="wps">
          <w:drawing>
            <wp:anchor distT="0" distB="0" distL="114300" distR="114300" simplePos="0" relativeHeight="251658246" behindDoc="0" locked="1" layoutInCell="1" allowOverlap="1" wp14:anchorId="1D392390" wp14:editId="408C254D">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9FFC5F4">
            <v:shape id="Hdr_Element4" style="position:absolute;margin-left:363.9pt;margin-top:0;width:115.6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DA11EF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4DD05B0B" wp14:editId="5B7FE020">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4F1490B">
            <v:shape id="Hdr_Element5" style="position:absolute;margin-left:463.3pt;margin-top:0;width:66.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49FC5E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658D6ADF" wp14:editId="53C60DB5">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F4CC517">
            <v:shape id="Hdr_Element2" style="position:absolute;margin-left:297.65pt;margin-top:0;width:82.7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CE5D48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152FEA69" wp14:editId="7008A9AD">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BFC16CA">
            <v:shape id="Hdr_Element3" style="position:absolute;margin-left:363.8pt;margin-top:0;width:33.1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F2C774E">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8EBFED9"/>
    <w:multiLevelType w:val="hybridMultilevel"/>
    <w:tmpl w:val="976A2EC6"/>
    <w:lvl w:ilvl="0" w:tplc="B15C9F6A">
      <w:start w:val="1"/>
      <w:numFmt w:val="bullet"/>
      <w:lvlText w:val=""/>
      <w:lvlJc w:val="left"/>
      <w:pPr>
        <w:ind w:left="720" w:hanging="360"/>
      </w:pPr>
      <w:rPr>
        <w:rFonts w:ascii="Symbol" w:hAnsi="Symbol" w:hint="default"/>
      </w:rPr>
    </w:lvl>
    <w:lvl w:ilvl="1" w:tplc="1108B0EA">
      <w:start w:val="1"/>
      <w:numFmt w:val="bullet"/>
      <w:lvlText w:val="o"/>
      <w:lvlJc w:val="left"/>
      <w:pPr>
        <w:ind w:left="1440" w:hanging="360"/>
      </w:pPr>
      <w:rPr>
        <w:rFonts w:ascii="Courier New" w:hAnsi="Courier New" w:hint="default"/>
      </w:rPr>
    </w:lvl>
    <w:lvl w:ilvl="2" w:tplc="85DCCCC4">
      <w:start w:val="1"/>
      <w:numFmt w:val="bullet"/>
      <w:lvlText w:val=""/>
      <w:lvlJc w:val="left"/>
      <w:pPr>
        <w:ind w:left="2160" w:hanging="360"/>
      </w:pPr>
      <w:rPr>
        <w:rFonts w:ascii="Wingdings" w:hAnsi="Wingdings" w:hint="default"/>
      </w:rPr>
    </w:lvl>
    <w:lvl w:ilvl="3" w:tplc="FAA67510">
      <w:start w:val="1"/>
      <w:numFmt w:val="bullet"/>
      <w:lvlText w:val=""/>
      <w:lvlJc w:val="left"/>
      <w:pPr>
        <w:ind w:left="2880" w:hanging="360"/>
      </w:pPr>
      <w:rPr>
        <w:rFonts w:ascii="Symbol" w:hAnsi="Symbol" w:hint="default"/>
      </w:rPr>
    </w:lvl>
    <w:lvl w:ilvl="4" w:tplc="510EEBC8">
      <w:start w:val="1"/>
      <w:numFmt w:val="bullet"/>
      <w:lvlText w:val="o"/>
      <w:lvlJc w:val="left"/>
      <w:pPr>
        <w:ind w:left="3600" w:hanging="360"/>
      </w:pPr>
      <w:rPr>
        <w:rFonts w:ascii="Courier New" w:hAnsi="Courier New" w:hint="default"/>
      </w:rPr>
    </w:lvl>
    <w:lvl w:ilvl="5" w:tplc="13F643C2">
      <w:start w:val="1"/>
      <w:numFmt w:val="bullet"/>
      <w:lvlText w:val=""/>
      <w:lvlJc w:val="left"/>
      <w:pPr>
        <w:ind w:left="4320" w:hanging="360"/>
      </w:pPr>
      <w:rPr>
        <w:rFonts w:ascii="Wingdings" w:hAnsi="Wingdings" w:hint="default"/>
      </w:rPr>
    </w:lvl>
    <w:lvl w:ilvl="6" w:tplc="F16C3BF4">
      <w:start w:val="1"/>
      <w:numFmt w:val="bullet"/>
      <w:lvlText w:val=""/>
      <w:lvlJc w:val="left"/>
      <w:pPr>
        <w:ind w:left="5040" w:hanging="360"/>
      </w:pPr>
      <w:rPr>
        <w:rFonts w:ascii="Symbol" w:hAnsi="Symbol" w:hint="default"/>
      </w:rPr>
    </w:lvl>
    <w:lvl w:ilvl="7" w:tplc="737CC592">
      <w:start w:val="1"/>
      <w:numFmt w:val="bullet"/>
      <w:lvlText w:val="o"/>
      <w:lvlJc w:val="left"/>
      <w:pPr>
        <w:ind w:left="5760" w:hanging="360"/>
      </w:pPr>
      <w:rPr>
        <w:rFonts w:ascii="Courier New" w:hAnsi="Courier New" w:hint="default"/>
      </w:rPr>
    </w:lvl>
    <w:lvl w:ilvl="8" w:tplc="EE56E824">
      <w:start w:val="1"/>
      <w:numFmt w:val="bullet"/>
      <w:lvlText w:val=""/>
      <w:lvlJc w:val="left"/>
      <w:pPr>
        <w:ind w:left="6480" w:hanging="360"/>
      </w:pPr>
      <w:rPr>
        <w:rFonts w:ascii="Wingdings" w:hAnsi="Wingding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5D735ACE"/>
    <w:multiLevelType w:val="hybridMultilevel"/>
    <w:tmpl w:val="936C3B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15415DD"/>
    <w:multiLevelType w:val="hybridMultilevel"/>
    <w:tmpl w:val="C50A92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B93DCD2"/>
    <w:multiLevelType w:val="hybridMultilevel"/>
    <w:tmpl w:val="1A8E2C8C"/>
    <w:lvl w:ilvl="0" w:tplc="7818AD54">
      <w:start w:val="1"/>
      <w:numFmt w:val="bullet"/>
      <w:lvlText w:val=""/>
      <w:lvlJc w:val="left"/>
      <w:pPr>
        <w:ind w:left="360" w:hanging="360"/>
      </w:pPr>
      <w:rPr>
        <w:rFonts w:ascii="Symbol" w:hAnsi="Symbol" w:hint="default"/>
      </w:rPr>
    </w:lvl>
    <w:lvl w:ilvl="1" w:tplc="05E0C5B6">
      <w:start w:val="1"/>
      <w:numFmt w:val="bullet"/>
      <w:lvlText w:val="o"/>
      <w:lvlJc w:val="left"/>
      <w:pPr>
        <w:ind w:left="1080" w:hanging="360"/>
      </w:pPr>
      <w:rPr>
        <w:rFonts w:ascii="Courier New" w:hAnsi="Courier New" w:hint="default"/>
      </w:rPr>
    </w:lvl>
    <w:lvl w:ilvl="2" w:tplc="7EE8E9FE">
      <w:start w:val="1"/>
      <w:numFmt w:val="bullet"/>
      <w:lvlText w:val=""/>
      <w:lvlJc w:val="left"/>
      <w:pPr>
        <w:ind w:left="1800" w:hanging="360"/>
      </w:pPr>
      <w:rPr>
        <w:rFonts w:ascii="Wingdings" w:hAnsi="Wingdings" w:hint="default"/>
      </w:rPr>
    </w:lvl>
    <w:lvl w:ilvl="3" w:tplc="6E624650">
      <w:start w:val="1"/>
      <w:numFmt w:val="bullet"/>
      <w:lvlText w:val=""/>
      <w:lvlJc w:val="left"/>
      <w:pPr>
        <w:ind w:left="2520" w:hanging="360"/>
      </w:pPr>
      <w:rPr>
        <w:rFonts w:ascii="Symbol" w:hAnsi="Symbol" w:hint="default"/>
      </w:rPr>
    </w:lvl>
    <w:lvl w:ilvl="4" w:tplc="C77A083E">
      <w:start w:val="1"/>
      <w:numFmt w:val="bullet"/>
      <w:lvlText w:val="o"/>
      <w:lvlJc w:val="left"/>
      <w:pPr>
        <w:ind w:left="3240" w:hanging="360"/>
      </w:pPr>
      <w:rPr>
        <w:rFonts w:ascii="Courier New" w:hAnsi="Courier New" w:hint="default"/>
      </w:rPr>
    </w:lvl>
    <w:lvl w:ilvl="5" w:tplc="92540C0A">
      <w:start w:val="1"/>
      <w:numFmt w:val="bullet"/>
      <w:lvlText w:val=""/>
      <w:lvlJc w:val="left"/>
      <w:pPr>
        <w:ind w:left="3960" w:hanging="360"/>
      </w:pPr>
      <w:rPr>
        <w:rFonts w:ascii="Wingdings" w:hAnsi="Wingdings" w:hint="default"/>
      </w:rPr>
    </w:lvl>
    <w:lvl w:ilvl="6" w:tplc="3230E04E">
      <w:start w:val="1"/>
      <w:numFmt w:val="bullet"/>
      <w:lvlText w:val=""/>
      <w:lvlJc w:val="left"/>
      <w:pPr>
        <w:ind w:left="4680" w:hanging="360"/>
      </w:pPr>
      <w:rPr>
        <w:rFonts w:ascii="Symbol" w:hAnsi="Symbol" w:hint="default"/>
      </w:rPr>
    </w:lvl>
    <w:lvl w:ilvl="7" w:tplc="A1107FAA">
      <w:start w:val="1"/>
      <w:numFmt w:val="bullet"/>
      <w:lvlText w:val="o"/>
      <w:lvlJc w:val="left"/>
      <w:pPr>
        <w:ind w:left="5400" w:hanging="360"/>
      </w:pPr>
      <w:rPr>
        <w:rFonts w:ascii="Courier New" w:hAnsi="Courier New" w:hint="default"/>
      </w:rPr>
    </w:lvl>
    <w:lvl w:ilvl="8" w:tplc="0340F64A">
      <w:start w:val="1"/>
      <w:numFmt w:val="bullet"/>
      <w:lvlText w:val=""/>
      <w:lvlJc w:val="left"/>
      <w:pPr>
        <w:ind w:left="6120" w:hanging="360"/>
      </w:pPr>
      <w:rPr>
        <w:rFonts w:ascii="Wingdings" w:hAnsi="Wingding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6"/>
  </w:num>
  <w:num w:numId="36" w16cid:durableId="664823544">
    <w:abstractNumId w:val="52"/>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1291286431">
    <w:abstractNumId w:val="46"/>
  </w:num>
  <w:num w:numId="46" w16cid:durableId="1907060783">
    <w:abstractNumId w:val="14"/>
  </w:num>
  <w:num w:numId="47" w16cid:durableId="387149014">
    <w:abstractNumId w:val="51"/>
  </w:num>
  <w:num w:numId="48" w16cid:durableId="1233855275">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9D5"/>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5D38"/>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4FB9"/>
    <w:rsid w:val="0003565D"/>
    <w:rsid w:val="00036064"/>
    <w:rsid w:val="000360F2"/>
    <w:rsid w:val="000367D4"/>
    <w:rsid w:val="00036D45"/>
    <w:rsid w:val="0003726A"/>
    <w:rsid w:val="00037321"/>
    <w:rsid w:val="000374E9"/>
    <w:rsid w:val="00037830"/>
    <w:rsid w:val="00037F96"/>
    <w:rsid w:val="000408B7"/>
    <w:rsid w:val="00040E63"/>
    <w:rsid w:val="00040EB4"/>
    <w:rsid w:val="000411A2"/>
    <w:rsid w:val="00041613"/>
    <w:rsid w:val="0004187A"/>
    <w:rsid w:val="00041B06"/>
    <w:rsid w:val="00042903"/>
    <w:rsid w:val="00043F27"/>
    <w:rsid w:val="00043FEB"/>
    <w:rsid w:val="000442B6"/>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312"/>
    <w:rsid w:val="00053C58"/>
    <w:rsid w:val="00053CC3"/>
    <w:rsid w:val="00054A64"/>
    <w:rsid w:val="0005566D"/>
    <w:rsid w:val="0005578D"/>
    <w:rsid w:val="00055A62"/>
    <w:rsid w:val="00056024"/>
    <w:rsid w:val="00056BBE"/>
    <w:rsid w:val="000574CC"/>
    <w:rsid w:val="000574DD"/>
    <w:rsid w:val="00057EB4"/>
    <w:rsid w:val="00060B9F"/>
    <w:rsid w:val="000610DD"/>
    <w:rsid w:val="0006141F"/>
    <w:rsid w:val="00062732"/>
    <w:rsid w:val="000634B5"/>
    <w:rsid w:val="000636FD"/>
    <w:rsid w:val="00063A7B"/>
    <w:rsid w:val="00064148"/>
    <w:rsid w:val="000645D3"/>
    <w:rsid w:val="00064813"/>
    <w:rsid w:val="00065B32"/>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52C"/>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A12"/>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672"/>
    <w:rsid w:val="00090C31"/>
    <w:rsid w:val="00090CB5"/>
    <w:rsid w:val="00090D68"/>
    <w:rsid w:val="0009129D"/>
    <w:rsid w:val="000913B9"/>
    <w:rsid w:val="00091C6D"/>
    <w:rsid w:val="00091E67"/>
    <w:rsid w:val="0009213B"/>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4F8B"/>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2C4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5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2D3"/>
    <w:rsid w:val="000D5967"/>
    <w:rsid w:val="000D5CE1"/>
    <w:rsid w:val="000D6417"/>
    <w:rsid w:val="000D6482"/>
    <w:rsid w:val="000D66AF"/>
    <w:rsid w:val="000D7227"/>
    <w:rsid w:val="000D73BF"/>
    <w:rsid w:val="000D73C9"/>
    <w:rsid w:val="000D7514"/>
    <w:rsid w:val="000D752F"/>
    <w:rsid w:val="000D7AF3"/>
    <w:rsid w:val="000D7F5B"/>
    <w:rsid w:val="000E0068"/>
    <w:rsid w:val="000E0194"/>
    <w:rsid w:val="000E0583"/>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9FC"/>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532"/>
    <w:rsid w:val="001A0FC3"/>
    <w:rsid w:val="001A17FB"/>
    <w:rsid w:val="001A1C21"/>
    <w:rsid w:val="001A1E8A"/>
    <w:rsid w:val="001A26B9"/>
    <w:rsid w:val="001A3352"/>
    <w:rsid w:val="001A3695"/>
    <w:rsid w:val="001A4052"/>
    <w:rsid w:val="001A44AA"/>
    <w:rsid w:val="001A4569"/>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4EA"/>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17"/>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6E3"/>
    <w:rsid w:val="00201CDB"/>
    <w:rsid w:val="0020269C"/>
    <w:rsid w:val="0020272B"/>
    <w:rsid w:val="00202B33"/>
    <w:rsid w:val="00202D57"/>
    <w:rsid w:val="00202F7A"/>
    <w:rsid w:val="0020352B"/>
    <w:rsid w:val="002042D5"/>
    <w:rsid w:val="002047FF"/>
    <w:rsid w:val="002048EC"/>
    <w:rsid w:val="0020496E"/>
    <w:rsid w:val="00204B9C"/>
    <w:rsid w:val="00204C72"/>
    <w:rsid w:val="00204E23"/>
    <w:rsid w:val="00205B11"/>
    <w:rsid w:val="002062AB"/>
    <w:rsid w:val="002067B9"/>
    <w:rsid w:val="00206ACA"/>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3D37"/>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09F"/>
    <w:rsid w:val="002247B9"/>
    <w:rsid w:val="0022483C"/>
    <w:rsid w:val="00226014"/>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2F8B"/>
    <w:rsid w:val="00243090"/>
    <w:rsid w:val="00243399"/>
    <w:rsid w:val="00243A45"/>
    <w:rsid w:val="00243F0D"/>
    <w:rsid w:val="00244243"/>
    <w:rsid w:val="002443A2"/>
    <w:rsid w:val="002445E5"/>
    <w:rsid w:val="002448CB"/>
    <w:rsid w:val="0024522B"/>
    <w:rsid w:val="00245460"/>
    <w:rsid w:val="00245EE0"/>
    <w:rsid w:val="002462FC"/>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4F8"/>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EE6"/>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4F8"/>
    <w:rsid w:val="002908BA"/>
    <w:rsid w:val="00290A59"/>
    <w:rsid w:val="00290C29"/>
    <w:rsid w:val="00290CBC"/>
    <w:rsid w:val="00291105"/>
    <w:rsid w:val="00291AB8"/>
    <w:rsid w:val="00291CB7"/>
    <w:rsid w:val="00291ECA"/>
    <w:rsid w:val="00292442"/>
    <w:rsid w:val="00292951"/>
    <w:rsid w:val="002932B2"/>
    <w:rsid w:val="00294B76"/>
    <w:rsid w:val="00294BD5"/>
    <w:rsid w:val="002953E2"/>
    <w:rsid w:val="002956B8"/>
    <w:rsid w:val="0029579B"/>
    <w:rsid w:val="00295CE4"/>
    <w:rsid w:val="00295F38"/>
    <w:rsid w:val="00295FA2"/>
    <w:rsid w:val="00296ABF"/>
    <w:rsid w:val="00296C8A"/>
    <w:rsid w:val="00297193"/>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A67"/>
    <w:rsid w:val="002B1D36"/>
    <w:rsid w:val="002B23F8"/>
    <w:rsid w:val="002B270E"/>
    <w:rsid w:val="002B3802"/>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C7E74"/>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C2E"/>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0CA"/>
    <w:rsid w:val="00302592"/>
    <w:rsid w:val="0030259D"/>
    <w:rsid w:val="00302822"/>
    <w:rsid w:val="00302A0C"/>
    <w:rsid w:val="00302ACE"/>
    <w:rsid w:val="00303508"/>
    <w:rsid w:val="0030427C"/>
    <w:rsid w:val="003042D4"/>
    <w:rsid w:val="00304AC1"/>
    <w:rsid w:val="00305261"/>
    <w:rsid w:val="003055C4"/>
    <w:rsid w:val="00305B2B"/>
    <w:rsid w:val="003060A8"/>
    <w:rsid w:val="00306252"/>
    <w:rsid w:val="00306727"/>
    <w:rsid w:val="0030706C"/>
    <w:rsid w:val="00307DFA"/>
    <w:rsid w:val="0031041C"/>
    <w:rsid w:val="0031053E"/>
    <w:rsid w:val="003119B0"/>
    <w:rsid w:val="0031211F"/>
    <w:rsid w:val="0031266F"/>
    <w:rsid w:val="00312A7C"/>
    <w:rsid w:val="003134AD"/>
    <w:rsid w:val="00313761"/>
    <w:rsid w:val="00313F3C"/>
    <w:rsid w:val="003141FA"/>
    <w:rsid w:val="0031425B"/>
    <w:rsid w:val="00314B3B"/>
    <w:rsid w:val="00315198"/>
    <w:rsid w:val="003153A1"/>
    <w:rsid w:val="00315456"/>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189"/>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6AF4"/>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764"/>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F65"/>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C9"/>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270"/>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60"/>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5BD3"/>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BB2"/>
    <w:rsid w:val="003F3E86"/>
    <w:rsid w:val="003F3FCF"/>
    <w:rsid w:val="003F43E9"/>
    <w:rsid w:val="003F449D"/>
    <w:rsid w:val="003F493C"/>
    <w:rsid w:val="003F5080"/>
    <w:rsid w:val="003F5238"/>
    <w:rsid w:val="003F57E9"/>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B65"/>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90"/>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673"/>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B07"/>
    <w:rsid w:val="00441D94"/>
    <w:rsid w:val="004420BA"/>
    <w:rsid w:val="0044218D"/>
    <w:rsid w:val="00442B8D"/>
    <w:rsid w:val="00443356"/>
    <w:rsid w:val="004435BE"/>
    <w:rsid w:val="004439FC"/>
    <w:rsid w:val="00443F49"/>
    <w:rsid w:val="004440A5"/>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4ABA"/>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41C"/>
    <w:rsid w:val="0048059B"/>
    <w:rsid w:val="004806E0"/>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A11"/>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0BF"/>
    <w:rsid w:val="004A474E"/>
    <w:rsid w:val="004A4D43"/>
    <w:rsid w:val="004A54A4"/>
    <w:rsid w:val="004A5BD7"/>
    <w:rsid w:val="004A6286"/>
    <w:rsid w:val="004A641C"/>
    <w:rsid w:val="004A6F63"/>
    <w:rsid w:val="004A731E"/>
    <w:rsid w:val="004A7370"/>
    <w:rsid w:val="004B13C5"/>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226"/>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01B"/>
    <w:rsid w:val="00517156"/>
    <w:rsid w:val="00517176"/>
    <w:rsid w:val="005172CF"/>
    <w:rsid w:val="00517375"/>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894"/>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BB8"/>
    <w:rsid w:val="00557CF6"/>
    <w:rsid w:val="005601B8"/>
    <w:rsid w:val="005602D3"/>
    <w:rsid w:val="0056073C"/>
    <w:rsid w:val="0056093B"/>
    <w:rsid w:val="00560B95"/>
    <w:rsid w:val="00561AE9"/>
    <w:rsid w:val="00561B79"/>
    <w:rsid w:val="00562641"/>
    <w:rsid w:val="00562823"/>
    <w:rsid w:val="00562927"/>
    <w:rsid w:val="00562BEE"/>
    <w:rsid w:val="00562C57"/>
    <w:rsid w:val="005643C4"/>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5751"/>
    <w:rsid w:val="005860DD"/>
    <w:rsid w:val="005860EA"/>
    <w:rsid w:val="00586134"/>
    <w:rsid w:val="0058629F"/>
    <w:rsid w:val="00586E5A"/>
    <w:rsid w:val="005870E3"/>
    <w:rsid w:val="005872F9"/>
    <w:rsid w:val="00587DAA"/>
    <w:rsid w:val="00590AEE"/>
    <w:rsid w:val="00591195"/>
    <w:rsid w:val="005914CB"/>
    <w:rsid w:val="005916FB"/>
    <w:rsid w:val="00591BB6"/>
    <w:rsid w:val="00591BC1"/>
    <w:rsid w:val="00592C65"/>
    <w:rsid w:val="00593334"/>
    <w:rsid w:val="005936B1"/>
    <w:rsid w:val="0059378B"/>
    <w:rsid w:val="00593EF8"/>
    <w:rsid w:val="00594B88"/>
    <w:rsid w:val="00595299"/>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2C4D"/>
    <w:rsid w:val="005C32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377"/>
    <w:rsid w:val="005C7C99"/>
    <w:rsid w:val="005D010C"/>
    <w:rsid w:val="005D0130"/>
    <w:rsid w:val="005D0BE9"/>
    <w:rsid w:val="005D0C4E"/>
    <w:rsid w:val="005D1AC1"/>
    <w:rsid w:val="005D21B8"/>
    <w:rsid w:val="005D2752"/>
    <w:rsid w:val="005D2A6E"/>
    <w:rsid w:val="005D2F7E"/>
    <w:rsid w:val="005D304E"/>
    <w:rsid w:val="005D32B0"/>
    <w:rsid w:val="005D3344"/>
    <w:rsid w:val="005D3479"/>
    <w:rsid w:val="005D3BC3"/>
    <w:rsid w:val="005D3BD5"/>
    <w:rsid w:val="005D4710"/>
    <w:rsid w:val="005D5F39"/>
    <w:rsid w:val="005D6258"/>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63F"/>
    <w:rsid w:val="005E7A2A"/>
    <w:rsid w:val="005E7E31"/>
    <w:rsid w:val="005F0A4C"/>
    <w:rsid w:val="005F0C69"/>
    <w:rsid w:val="005F0D4F"/>
    <w:rsid w:val="005F15E0"/>
    <w:rsid w:val="005F1870"/>
    <w:rsid w:val="005F187E"/>
    <w:rsid w:val="005F272A"/>
    <w:rsid w:val="005F277D"/>
    <w:rsid w:val="005F2CA7"/>
    <w:rsid w:val="005F2FD2"/>
    <w:rsid w:val="005F38F7"/>
    <w:rsid w:val="005F3ACF"/>
    <w:rsid w:val="005F3BFD"/>
    <w:rsid w:val="005F4112"/>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3DE9"/>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327"/>
    <w:rsid w:val="00616561"/>
    <w:rsid w:val="006167EF"/>
    <w:rsid w:val="00616D97"/>
    <w:rsid w:val="00617898"/>
    <w:rsid w:val="00620776"/>
    <w:rsid w:val="006207FD"/>
    <w:rsid w:val="00620CEE"/>
    <w:rsid w:val="006212C9"/>
    <w:rsid w:val="00622CE8"/>
    <w:rsid w:val="00622D8F"/>
    <w:rsid w:val="00622E29"/>
    <w:rsid w:val="0062316D"/>
    <w:rsid w:val="00623492"/>
    <w:rsid w:val="00623786"/>
    <w:rsid w:val="00624093"/>
    <w:rsid w:val="00624360"/>
    <w:rsid w:val="0062488E"/>
    <w:rsid w:val="0062553A"/>
    <w:rsid w:val="0062575A"/>
    <w:rsid w:val="00625EF4"/>
    <w:rsid w:val="00626215"/>
    <w:rsid w:val="00627DAE"/>
    <w:rsid w:val="00627F3A"/>
    <w:rsid w:val="00630C13"/>
    <w:rsid w:val="006310C1"/>
    <w:rsid w:val="00631E3B"/>
    <w:rsid w:val="00631F4C"/>
    <w:rsid w:val="00631FAF"/>
    <w:rsid w:val="00632211"/>
    <w:rsid w:val="00632278"/>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BF9"/>
    <w:rsid w:val="00650F8A"/>
    <w:rsid w:val="006510E4"/>
    <w:rsid w:val="00651B19"/>
    <w:rsid w:val="0065203B"/>
    <w:rsid w:val="00652767"/>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1CE"/>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8E3"/>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0C05"/>
    <w:rsid w:val="006B17C7"/>
    <w:rsid w:val="006B1823"/>
    <w:rsid w:val="006B190F"/>
    <w:rsid w:val="006B286A"/>
    <w:rsid w:val="006B36BE"/>
    <w:rsid w:val="006B40B8"/>
    <w:rsid w:val="006B45FC"/>
    <w:rsid w:val="006B45FE"/>
    <w:rsid w:val="006B46DB"/>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009"/>
    <w:rsid w:val="006F2350"/>
    <w:rsid w:val="006F2759"/>
    <w:rsid w:val="006F2A91"/>
    <w:rsid w:val="006F2D33"/>
    <w:rsid w:val="006F2D7A"/>
    <w:rsid w:val="006F2FF5"/>
    <w:rsid w:val="006F379C"/>
    <w:rsid w:val="006F4220"/>
    <w:rsid w:val="006F627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55E"/>
    <w:rsid w:val="00745894"/>
    <w:rsid w:val="007461A5"/>
    <w:rsid w:val="007470B9"/>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708"/>
    <w:rsid w:val="007753A9"/>
    <w:rsid w:val="00775B73"/>
    <w:rsid w:val="00775C47"/>
    <w:rsid w:val="00775F65"/>
    <w:rsid w:val="0077612A"/>
    <w:rsid w:val="00776142"/>
    <w:rsid w:val="00777355"/>
    <w:rsid w:val="007775CC"/>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831"/>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698A"/>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444"/>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50C"/>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84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2B9"/>
    <w:rsid w:val="00810747"/>
    <w:rsid w:val="0081135E"/>
    <w:rsid w:val="00811B45"/>
    <w:rsid w:val="00811C69"/>
    <w:rsid w:val="00811EFC"/>
    <w:rsid w:val="00812114"/>
    <w:rsid w:val="00812255"/>
    <w:rsid w:val="008122A0"/>
    <w:rsid w:val="0081324A"/>
    <w:rsid w:val="008134B5"/>
    <w:rsid w:val="00814045"/>
    <w:rsid w:val="008141E1"/>
    <w:rsid w:val="00814349"/>
    <w:rsid w:val="00814461"/>
    <w:rsid w:val="008145A3"/>
    <w:rsid w:val="008145DD"/>
    <w:rsid w:val="0081487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5D86"/>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8C2"/>
    <w:rsid w:val="008440AA"/>
    <w:rsid w:val="00844502"/>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B38"/>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BBE"/>
    <w:rsid w:val="00883E8B"/>
    <w:rsid w:val="00884822"/>
    <w:rsid w:val="008854FC"/>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3EDC"/>
    <w:rsid w:val="00894097"/>
    <w:rsid w:val="0089412A"/>
    <w:rsid w:val="00894DB9"/>
    <w:rsid w:val="008951E1"/>
    <w:rsid w:val="008957CE"/>
    <w:rsid w:val="0089594C"/>
    <w:rsid w:val="008963EF"/>
    <w:rsid w:val="00896F15"/>
    <w:rsid w:val="0089732D"/>
    <w:rsid w:val="0089760C"/>
    <w:rsid w:val="008A05BC"/>
    <w:rsid w:val="008A0667"/>
    <w:rsid w:val="008A0727"/>
    <w:rsid w:val="008A0940"/>
    <w:rsid w:val="008A17BE"/>
    <w:rsid w:val="008A17C5"/>
    <w:rsid w:val="008A19B9"/>
    <w:rsid w:val="008A27F2"/>
    <w:rsid w:val="008A2A93"/>
    <w:rsid w:val="008A2E7A"/>
    <w:rsid w:val="008A2FF2"/>
    <w:rsid w:val="008A30DD"/>
    <w:rsid w:val="008A3B5D"/>
    <w:rsid w:val="008A3FCD"/>
    <w:rsid w:val="008A45F2"/>
    <w:rsid w:val="008A490F"/>
    <w:rsid w:val="008A4B37"/>
    <w:rsid w:val="008A4E0D"/>
    <w:rsid w:val="008A56DB"/>
    <w:rsid w:val="008A6144"/>
    <w:rsid w:val="008A6607"/>
    <w:rsid w:val="008A67A7"/>
    <w:rsid w:val="008A6B48"/>
    <w:rsid w:val="008A6B90"/>
    <w:rsid w:val="008A7EC1"/>
    <w:rsid w:val="008B0077"/>
    <w:rsid w:val="008B0A37"/>
    <w:rsid w:val="008B0B77"/>
    <w:rsid w:val="008B0F45"/>
    <w:rsid w:val="008B10A3"/>
    <w:rsid w:val="008B1109"/>
    <w:rsid w:val="008B26A7"/>
    <w:rsid w:val="008B2799"/>
    <w:rsid w:val="008B2C00"/>
    <w:rsid w:val="008B2C26"/>
    <w:rsid w:val="008B3E1B"/>
    <w:rsid w:val="008B4899"/>
    <w:rsid w:val="008B4A0E"/>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735"/>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61B"/>
    <w:rsid w:val="008D4B4E"/>
    <w:rsid w:val="008D53CB"/>
    <w:rsid w:val="008D5739"/>
    <w:rsid w:val="008D5D50"/>
    <w:rsid w:val="008D61C6"/>
    <w:rsid w:val="008D6975"/>
    <w:rsid w:val="008D6CEE"/>
    <w:rsid w:val="008E051A"/>
    <w:rsid w:val="008E05B3"/>
    <w:rsid w:val="008E0899"/>
    <w:rsid w:val="008E0AAD"/>
    <w:rsid w:val="008E1088"/>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AC6"/>
    <w:rsid w:val="00900C0C"/>
    <w:rsid w:val="00900E9A"/>
    <w:rsid w:val="00901562"/>
    <w:rsid w:val="009022C6"/>
    <w:rsid w:val="009024DD"/>
    <w:rsid w:val="00902ABC"/>
    <w:rsid w:val="00903957"/>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3DF"/>
    <w:rsid w:val="00915910"/>
    <w:rsid w:val="009160C5"/>
    <w:rsid w:val="0091646A"/>
    <w:rsid w:val="00920056"/>
    <w:rsid w:val="009207FE"/>
    <w:rsid w:val="0092135D"/>
    <w:rsid w:val="00921438"/>
    <w:rsid w:val="009221A3"/>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4AE6"/>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92D"/>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4A"/>
    <w:rsid w:val="00971763"/>
    <w:rsid w:val="0097194C"/>
    <w:rsid w:val="009720CA"/>
    <w:rsid w:val="0097248E"/>
    <w:rsid w:val="009737F6"/>
    <w:rsid w:val="00973919"/>
    <w:rsid w:val="00973969"/>
    <w:rsid w:val="00973EB7"/>
    <w:rsid w:val="00974226"/>
    <w:rsid w:val="0097651A"/>
    <w:rsid w:val="00976609"/>
    <w:rsid w:val="009766B5"/>
    <w:rsid w:val="00976FB8"/>
    <w:rsid w:val="009773C9"/>
    <w:rsid w:val="00977AB7"/>
    <w:rsid w:val="00977E78"/>
    <w:rsid w:val="00977F6D"/>
    <w:rsid w:val="009801CE"/>
    <w:rsid w:val="00980559"/>
    <w:rsid w:val="00980B72"/>
    <w:rsid w:val="00981999"/>
    <w:rsid w:val="00981CB3"/>
    <w:rsid w:val="00981F06"/>
    <w:rsid w:val="00983248"/>
    <w:rsid w:val="009832DC"/>
    <w:rsid w:val="00983740"/>
    <w:rsid w:val="00983A78"/>
    <w:rsid w:val="009840C0"/>
    <w:rsid w:val="00984322"/>
    <w:rsid w:val="00984372"/>
    <w:rsid w:val="00984674"/>
    <w:rsid w:val="009848DE"/>
    <w:rsid w:val="009851FF"/>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6909"/>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8E1"/>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90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723"/>
    <w:rsid w:val="00A07AAF"/>
    <w:rsid w:val="00A07CED"/>
    <w:rsid w:val="00A10499"/>
    <w:rsid w:val="00A1198A"/>
    <w:rsid w:val="00A120F3"/>
    <w:rsid w:val="00A1235E"/>
    <w:rsid w:val="00A12E40"/>
    <w:rsid w:val="00A13BA1"/>
    <w:rsid w:val="00A1473C"/>
    <w:rsid w:val="00A14905"/>
    <w:rsid w:val="00A14A3F"/>
    <w:rsid w:val="00A1573D"/>
    <w:rsid w:val="00A1582B"/>
    <w:rsid w:val="00A158EC"/>
    <w:rsid w:val="00A158FD"/>
    <w:rsid w:val="00A1606D"/>
    <w:rsid w:val="00A163FA"/>
    <w:rsid w:val="00A16F8B"/>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877"/>
    <w:rsid w:val="00A32C09"/>
    <w:rsid w:val="00A33520"/>
    <w:rsid w:val="00A337AC"/>
    <w:rsid w:val="00A33AA9"/>
    <w:rsid w:val="00A35136"/>
    <w:rsid w:val="00A356B2"/>
    <w:rsid w:val="00A357C2"/>
    <w:rsid w:val="00A35D0A"/>
    <w:rsid w:val="00A3606E"/>
    <w:rsid w:val="00A368AC"/>
    <w:rsid w:val="00A3753E"/>
    <w:rsid w:val="00A37AE0"/>
    <w:rsid w:val="00A40334"/>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9E9"/>
    <w:rsid w:val="00A53210"/>
    <w:rsid w:val="00A536AF"/>
    <w:rsid w:val="00A543C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614"/>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4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A9E"/>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99A"/>
    <w:rsid w:val="00B51D84"/>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0DD"/>
    <w:rsid w:val="00B8373D"/>
    <w:rsid w:val="00B839BC"/>
    <w:rsid w:val="00B84C25"/>
    <w:rsid w:val="00B84D6E"/>
    <w:rsid w:val="00B84FDB"/>
    <w:rsid w:val="00B8537B"/>
    <w:rsid w:val="00B8541F"/>
    <w:rsid w:val="00B8564B"/>
    <w:rsid w:val="00B85CCA"/>
    <w:rsid w:val="00B85D6C"/>
    <w:rsid w:val="00B85E1F"/>
    <w:rsid w:val="00B868FE"/>
    <w:rsid w:val="00B86C29"/>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DFB"/>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5CB2"/>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E7F34"/>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0E59"/>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374"/>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341"/>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4E"/>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427"/>
    <w:rsid w:val="00C63AFE"/>
    <w:rsid w:val="00C63CA0"/>
    <w:rsid w:val="00C648F9"/>
    <w:rsid w:val="00C64A4E"/>
    <w:rsid w:val="00C64DF6"/>
    <w:rsid w:val="00C659B5"/>
    <w:rsid w:val="00C65EF5"/>
    <w:rsid w:val="00C65F8D"/>
    <w:rsid w:val="00C66842"/>
    <w:rsid w:val="00C67B2C"/>
    <w:rsid w:val="00C67C64"/>
    <w:rsid w:val="00C70CCD"/>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AF8"/>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1C9"/>
    <w:rsid w:val="00CA6782"/>
    <w:rsid w:val="00CA735B"/>
    <w:rsid w:val="00CA74E0"/>
    <w:rsid w:val="00CA7B39"/>
    <w:rsid w:val="00CA7C33"/>
    <w:rsid w:val="00CB0362"/>
    <w:rsid w:val="00CB0743"/>
    <w:rsid w:val="00CB0DE0"/>
    <w:rsid w:val="00CB12E7"/>
    <w:rsid w:val="00CB1493"/>
    <w:rsid w:val="00CB163A"/>
    <w:rsid w:val="00CB1761"/>
    <w:rsid w:val="00CB1891"/>
    <w:rsid w:val="00CB276A"/>
    <w:rsid w:val="00CB2F0A"/>
    <w:rsid w:val="00CB3CB4"/>
    <w:rsid w:val="00CB3F22"/>
    <w:rsid w:val="00CB4ABF"/>
    <w:rsid w:val="00CB55FF"/>
    <w:rsid w:val="00CB5926"/>
    <w:rsid w:val="00CB6E35"/>
    <w:rsid w:val="00CC0170"/>
    <w:rsid w:val="00CC02F2"/>
    <w:rsid w:val="00CC065F"/>
    <w:rsid w:val="00CC07B9"/>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38"/>
    <w:rsid w:val="00CE6DFB"/>
    <w:rsid w:val="00CE700D"/>
    <w:rsid w:val="00CE73D9"/>
    <w:rsid w:val="00CE7CF8"/>
    <w:rsid w:val="00CF0706"/>
    <w:rsid w:val="00CF0BD9"/>
    <w:rsid w:val="00CF1778"/>
    <w:rsid w:val="00CF201F"/>
    <w:rsid w:val="00CF2A61"/>
    <w:rsid w:val="00CF3020"/>
    <w:rsid w:val="00CF3278"/>
    <w:rsid w:val="00CF346F"/>
    <w:rsid w:val="00CF3A3C"/>
    <w:rsid w:val="00CF4175"/>
    <w:rsid w:val="00CF4245"/>
    <w:rsid w:val="00CF45DD"/>
    <w:rsid w:val="00CF4716"/>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5B"/>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391"/>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65F"/>
    <w:rsid w:val="00D87DF9"/>
    <w:rsid w:val="00D87E90"/>
    <w:rsid w:val="00D87F1F"/>
    <w:rsid w:val="00D90AC0"/>
    <w:rsid w:val="00D9145B"/>
    <w:rsid w:val="00D91A5A"/>
    <w:rsid w:val="00D91D02"/>
    <w:rsid w:val="00D92630"/>
    <w:rsid w:val="00D9276B"/>
    <w:rsid w:val="00D92DC1"/>
    <w:rsid w:val="00D938C3"/>
    <w:rsid w:val="00D93902"/>
    <w:rsid w:val="00D94560"/>
    <w:rsid w:val="00D948AA"/>
    <w:rsid w:val="00D94B21"/>
    <w:rsid w:val="00D94D40"/>
    <w:rsid w:val="00D94FFF"/>
    <w:rsid w:val="00D9562C"/>
    <w:rsid w:val="00D95ACE"/>
    <w:rsid w:val="00D95BF2"/>
    <w:rsid w:val="00D95EA5"/>
    <w:rsid w:val="00D95EDF"/>
    <w:rsid w:val="00D96B71"/>
    <w:rsid w:val="00D96ED8"/>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5EA"/>
    <w:rsid w:val="00DA576A"/>
    <w:rsid w:val="00DA589A"/>
    <w:rsid w:val="00DA5BD5"/>
    <w:rsid w:val="00DA5EFA"/>
    <w:rsid w:val="00DA6204"/>
    <w:rsid w:val="00DA6B1C"/>
    <w:rsid w:val="00DA7044"/>
    <w:rsid w:val="00DA797F"/>
    <w:rsid w:val="00DA7C57"/>
    <w:rsid w:val="00DB02F7"/>
    <w:rsid w:val="00DB0B10"/>
    <w:rsid w:val="00DB0EEF"/>
    <w:rsid w:val="00DB1CCB"/>
    <w:rsid w:val="00DB2187"/>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273"/>
    <w:rsid w:val="00DC2841"/>
    <w:rsid w:val="00DC2ADA"/>
    <w:rsid w:val="00DC2DAE"/>
    <w:rsid w:val="00DC2DF5"/>
    <w:rsid w:val="00DC3793"/>
    <w:rsid w:val="00DC37C4"/>
    <w:rsid w:val="00DC3CD3"/>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9FE"/>
    <w:rsid w:val="00DE3C95"/>
    <w:rsid w:val="00DE3E27"/>
    <w:rsid w:val="00DE4070"/>
    <w:rsid w:val="00DE44C8"/>
    <w:rsid w:val="00DE4CB0"/>
    <w:rsid w:val="00DE52AC"/>
    <w:rsid w:val="00DE5CE2"/>
    <w:rsid w:val="00DE5EEB"/>
    <w:rsid w:val="00DE657F"/>
    <w:rsid w:val="00DE6A15"/>
    <w:rsid w:val="00DE734F"/>
    <w:rsid w:val="00DF0883"/>
    <w:rsid w:val="00DF0A0D"/>
    <w:rsid w:val="00DF0B04"/>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2C7"/>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A42"/>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95C"/>
    <w:rsid w:val="00E60F93"/>
    <w:rsid w:val="00E61359"/>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67D23"/>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A17"/>
    <w:rsid w:val="00EB149F"/>
    <w:rsid w:val="00EB15A2"/>
    <w:rsid w:val="00EB1929"/>
    <w:rsid w:val="00EB1C36"/>
    <w:rsid w:val="00EB1F8D"/>
    <w:rsid w:val="00EB2037"/>
    <w:rsid w:val="00EB2519"/>
    <w:rsid w:val="00EB2B4C"/>
    <w:rsid w:val="00EB2C1D"/>
    <w:rsid w:val="00EB33AE"/>
    <w:rsid w:val="00EB39B5"/>
    <w:rsid w:val="00EB3C6D"/>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5F"/>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F40"/>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3D5B"/>
    <w:rsid w:val="00EE47B3"/>
    <w:rsid w:val="00EE4D70"/>
    <w:rsid w:val="00EE4FF5"/>
    <w:rsid w:val="00EE521D"/>
    <w:rsid w:val="00EE59CC"/>
    <w:rsid w:val="00EE6450"/>
    <w:rsid w:val="00EE64AC"/>
    <w:rsid w:val="00EE6632"/>
    <w:rsid w:val="00EE75D4"/>
    <w:rsid w:val="00EE7E53"/>
    <w:rsid w:val="00EF05F4"/>
    <w:rsid w:val="00EF08CF"/>
    <w:rsid w:val="00EF140E"/>
    <w:rsid w:val="00EF179A"/>
    <w:rsid w:val="00EF1B03"/>
    <w:rsid w:val="00EF2922"/>
    <w:rsid w:val="00EF2C83"/>
    <w:rsid w:val="00EF2DB4"/>
    <w:rsid w:val="00EF2E32"/>
    <w:rsid w:val="00EF2F56"/>
    <w:rsid w:val="00EF32AC"/>
    <w:rsid w:val="00EF383D"/>
    <w:rsid w:val="00EF3AA0"/>
    <w:rsid w:val="00EF4E32"/>
    <w:rsid w:val="00EF521E"/>
    <w:rsid w:val="00EF5702"/>
    <w:rsid w:val="00EF5937"/>
    <w:rsid w:val="00EF624B"/>
    <w:rsid w:val="00EF635B"/>
    <w:rsid w:val="00EF6780"/>
    <w:rsid w:val="00EF7543"/>
    <w:rsid w:val="00EF7932"/>
    <w:rsid w:val="00EF7CFD"/>
    <w:rsid w:val="00EF7E6E"/>
    <w:rsid w:val="00F00345"/>
    <w:rsid w:val="00F00C18"/>
    <w:rsid w:val="00F00C2C"/>
    <w:rsid w:val="00F00CC2"/>
    <w:rsid w:val="00F015CC"/>
    <w:rsid w:val="00F01603"/>
    <w:rsid w:val="00F01C62"/>
    <w:rsid w:val="00F02520"/>
    <w:rsid w:val="00F025CA"/>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A30"/>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27BAA"/>
    <w:rsid w:val="00F30735"/>
    <w:rsid w:val="00F31664"/>
    <w:rsid w:val="00F31719"/>
    <w:rsid w:val="00F31CD7"/>
    <w:rsid w:val="00F32C50"/>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790"/>
    <w:rsid w:val="00F57B76"/>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851"/>
    <w:rsid w:val="00F71AB3"/>
    <w:rsid w:val="00F71C51"/>
    <w:rsid w:val="00F7207B"/>
    <w:rsid w:val="00F720DA"/>
    <w:rsid w:val="00F7242A"/>
    <w:rsid w:val="00F72BF1"/>
    <w:rsid w:val="00F730C1"/>
    <w:rsid w:val="00F73207"/>
    <w:rsid w:val="00F737A9"/>
    <w:rsid w:val="00F740B7"/>
    <w:rsid w:val="00F740E3"/>
    <w:rsid w:val="00F74D81"/>
    <w:rsid w:val="00F74E66"/>
    <w:rsid w:val="00F75001"/>
    <w:rsid w:val="00F7500E"/>
    <w:rsid w:val="00F75A91"/>
    <w:rsid w:val="00F7619D"/>
    <w:rsid w:val="00F76A30"/>
    <w:rsid w:val="00F76DD6"/>
    <w:rsid w:val="00F76E84"/>
    <w:rsid w:val="00F77AA5"/>
    <w:rsid w:val="00F81099"/>
    <w:rsid w:val="00F81406"/>
    <w:rsid w:val="00F81917"/>
    <w:rsid w:val="00F81B26"/>
    <w:rsid w:val="00F81BD8"/>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323"/>
    <w:rsid w:val="00F874AD"/>
    <w:rsid w:val="00F90CC2"/>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2BF"/>
    <w:rsid w:val="00FA0BE2"/>
    <w:rsid w:val="00FA10C8"/>
    <w:rsid w:val="00FA1AD8"/>
    <w:rsid w:val="00FA29B1"/>
    <w:rsid w:val="00FA2A58"/>
    <w:rsid w:val="00FA2C43"/>
    <w:rsid w:val="00FA3335"/>
    <w:rsid w:val="00FA373F"/>
    <w:rsid w:val="00FA3CB7"/>
    <w:rsid w:val="00FA3EB8"/>
    <w:rsid w:val="00FA3F60"/>
    <w:rsid w:val="00FA4029"/>
    <w:rsid w:val="00FA4605"/>
    <w:rsid w:val="00FA4AAC"/>
    <w:rsid w:val="00FA4E7E"/>
    <w:rsid w:val="00FA4F87"/>
    <w:rsid w:val="00FA52E1"/>
    <w:rsid w:val="00FA5ADB"/>
    <w:rsid w:val="00FA6246"/>
    <w:rsid w:val="00FA6C8A"/>
    <w:rsid w:val="00FA701F"/>
    <w:rsid w:val="00FA75B3"/>
    <w:rsid w:val="00FA7886"/>
    <w:rsid w:val="00FB052F"/>
    <w:rsid w:val="00FB054C"/>
    <w:rsid w:val="00FB0D9F"/>
    <w:rsid w:val="00FB1C88"/>
    <w:rsid w:val="00FB2155"/>
    <w:rsid w:val="00FB37D8"/>
    <w:rsid w:val="00FB37FF"/>
    <w:rsid w:val="00FB3FD2"/>
    <w:rsid w:val="00FB41C7"/>
    <w:rsid w:val="00FB495D"/>
    <w:rsid w:val="00FB4B75"/>
    <w:rsid w:val="00FB4D38"/>
    <w:rsid w:val="00FB4E73"/>
    <w:rsid w:val="00FB5084"/>
    <w:rsid w:val="00FB52E5"/>
    <w:rsid w:val="00FB5502"/>
    <w:rsid w:val="00FB595F"/>
    <w:rsid w:val="00FB5A8C"/>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BE9"/>
    <w:rsid w:val="00FD1F76"/>
    <w:rsid w:val="00FD2666"/>
    <w:rsid w:val="00FD2C3F"/>
    <w:rsid w:val="00FD30A3"/>
    <w:rsid w:val="00FD30C6"/>
    <w:rsid w:val="00FD32C6"/>
    <w:rsid w:val="00FD3706"/>
    <w:rsid w:val="00FD38E2"/>
    <w:rsid w:val="00FD41E0"/>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520868"/>
    <w:rsid w:val="03BFC2F1"/>
    <w:rsid w:val="03D88F43"/>
    <w:rsid w:val="03FD620C"/>
    <w:rsid w:val="06692CD9"/>
    <w:rsid w:val="06702C1B"/>
    <w:rsid w:val="06ECB47A"/>
    <w:rsid w:val="07D341B4"/>
    <w:rsid w:val="09A82096"/>
    <w:rsid w:val="0B0E540D"/>
    <w:rsid w:val="0E6CF39F"/>
    <w:rsid w:val="0ECBB55D"/>
    <w:rsid w:val="10F23794"/>
    <w:rsid w:val="11205BFA"/>
    <w:rsid w:val="138518DA"/>
    <w:rsid w:val="14BD572C"/>
    <w:rsid w:val="14ECD44D"/>
    <w:rsid w:val="165BA2D0"/>
    <w:rsid w:val="16849EB7"/>
    <w:rsid w:val="17BB52BB"/>
    <w:rsid w:val="182D611F"/>
    <w:rsid w:val="1889B890"/>
    <w:rsid w:val="195CF308"/>
    <w:rsid w:val="1A6CE92A"/>
    <w:rsid w:val="1A8B013E"/>
    <w:rsid w:val="1D02250A"/>
    <w:rsid w:val="1E021F09"/>
    <w:rsid w:val="1E241571"/>
    <w:rsid w:val="1E761EA5"/>
    <w:rsid w:val="20CED493"/>
    <w:rsid w:val="2180D5FD"/>
    <w:rsid w:val="2199C1EE"/>
    <w:rsid w:val="22D849D2"/>
    <w:rsid w:val="27BBAA0C"/>
    <w:rsid w:val="27CC2E66"/>
    <w:rsid w:val="28D47FBA"/>
    <w:rsid w:val="28EE2655"/>
    <w:rsid w:val="290F793D"/>
    <w:rsid w:val="2A3784B9"/>
    <w:rsid w:val="2AC0476D"/>
    <w:rsid w:val="2B99E689"/>
    <w:rsid w:val="2C367B09"/>
    <w:rsid w:val="2CE24225"/>
    <w:rsid w:val="2EEACC5E"/>
    <w:rsid w:val="30AD1C10"/>
    <w:rsid w:val="346D796B"/>
    <w:rsid w:val="364A0328"/>
    <w:rsid w:val="36EF626A"/>
    <w:rsid w:val="38EDCF09"/>
    <w:rsid w:val="3914961E"/>
    <w:rsid w:val="3927926C"/>
    <w:rsid w:val="3B787814"/>
    <w:rsid w:val="3BA5D61D"/>
    <w:rsid w:val="3BDA1A4F"/>
    <w:rsid w:val="3C4AC626"/>
    <w:rsid w:val="3CDCF817"/>
    <w:rsid w:val="3F1F26F9"/>
    <w:rsid w:val="403E5EEB"/>
    <w:rsid w:val="41004253"/>
    <w:rsid w:val="433635B4"/>
    <w:rsid w:val="458F02B9"/>
    <w:rsid w:val="47DD31ED"/>
    <w:rsid w:val="485EC9DB"/>
    <w:rsid w:val="4AB93F9F"/>
    <w:rsid w:val="4B67E59A"/>
    <w:rsid w:val="4D5E44F6"/>
    <w:rsid w:val="4D84AFAA"/>
    <w:rsid w:val="4EAB3A59"/>
    <w:rsid w:val="4EC8CEEB"/>
    <w:rsid w:val="4F351AF6"/>
    <w:rsid w:val="51396583"/>
    <w:rsid w:val="52298017"/>
    <w:rsid w:val="553B46E1"/>
    <w:rsid w:val="558F83CE"/>
    <w:rsid w:val="55D0DBE8"/>
    <w:rsid w:val="5647A3E2"/>
    <w:rsid w:val="5A663B85"/>
    <w:rsid w:val="5A8AF8E7"/>
    <w:rsid w:val="5DFD10E0"/>
    <w:rsid w:val="5E3087D1"/>
    <w:rsid w:val="5FD2B40C"/>
    <w:rsid w:val="6175C8AA"/>
    <w:rsid w:val="6195547C"/>
    <w:rsid w:val="62A77841"/>
    <w:rsid w:val="63E6C930"/>
    <w:rsid w:val="64A38B76"/>
    <w:rsid w:val="6664C24C"/>
    <w:rsid w:val="679AEF5E"/>
    <w:rsid w:val="687EB607"/>
    <w:rsid w:val="697F1B50"/>
    <w:rsid w:val="6B0926FF"/>
    <w:rsid w:val="6D5F68A1"/>
    <w:rsid w:val="6E03D011"/>
    <w:rsid w:val="712D63CC"/>
    <w:rsid w:val="76A471CD"/>
    <w:rsid w:val="799DB7C8"/>
    <w:rsid w:val="7BDE05DD"/>
    <w:rsid w:val="7CB8D72A"/>
    <w:rsid w:val="7D1067B5"/>
    <w:rsid w:val="7DF7231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5F196695-AE0C-4996-A65D-BDACB62F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adeline.tan@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B159EAE-3A27-4C45-89B2-D64B1CE1787C}">
    <t:Anchor>
      <t:Comment id="618105776"/>
    </t:Anchor>
    <t:History>
      <t:Event id="{C5E898DA-6147-43CA-921A-26CE78B3C69F}" time="2026-10-05T05:12:06.62Z">
        <t:Attribution userId="S::angela.tsendemes@deeca.vic.gov.au::adca893f-4a7b-46fc-ba90-608623cd94f8" userProvider="AD" userName="Angela Tsendemes (DEECA)"/>
        <t:Anchor>
          <t:Comment id="618105776"/>
        </t:Anchor>
        <t:Create/>
      </t:Event>
      <t:Event id="{4857DB67-9541-4DC2-BE7A-1FF410F3FD6D}" time="2026-10-05T05:12:06.62Z">
        <t:Attribution userId="S::angela.tsendemes@deeca.vic.gov.au::adca893f-4a7b-46fc-ba90-608623cd94f8" userProvider="AD" userName="Angela Tsendemes (DEECA)"/>
        <t:Anchor>
          <t:Comment id="618105776"/>
        </t:Anchor>
        <t:Assign userId="S::adeline.tan@deeca.vic.gov.au::b9f0fb39-fad6-4c36-85d1-d838f653b03d" userProvider="AD" userName="Adeline B Tan (DEECA)"/>
      </t:Event>
      <t:Event id="{0331A53D-3096-427A-A926-2803681D6E59}" time="2026-10-05T05:12:06.62Z">
        <t:Attribution userId="S::angela.tsendemes@deeca.vic.gov.au::adca893f-4a7b-46fc-ba90-608623cd94f8" userProvider="AD" userName="Angela Tsendemes (DEECA)"/>
        <t:Anchor>
          <t:Comment id="618105776"/>
        </t:Anchor>
        <t:SetTitle title="@Adeline B Tan (DEECA) - This accountability sounds more like a VPS4 with the use of 'supports'. Please consider using 'leads' or 'contributes' instead?"/>
      </t:Event>
      <t:Event id="{BDC3CA3B-FF9B-4188-BE4C-A7B8A03D13EC}" time="2026-10-13T03:37:29.468Z">
        <t:Attribution userId="S::angela.tsendemes@deeca.vic.gov.au::adca893f-4a7b-46fc-ba90-608623cd94f8" userProvider="AD" userName="Angela Tsendemes (DEECA)"/>
        <t:Progress percentComplete="100"/>
      </t:Event>
    </t:History>
  </t:Task>
</t:Task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E2B55870CBF3A44E99B48512988CF1B3" ma:contentTypeVersion="7" ma:contentTypeDescription="" ma:contentTypeScope="" ma:versionID="62bc638af62792ef41513ce8dbc3f271">
  <xsd:schema xmlns:xsd="http://www.w3.org/2001/XMLSchema" xmlns:xs="http://www.w3.org/2001/XMLSchema" xmlns:p="http://schemas.microsoft.com/office/2006/metadata/properties" xmlns:ns1="http://schemas.microsoft.com/sharepoint/v3" xmlns:ns2="a5f32de4-e402-4188-b034-e71ca7d22e54" xmlns:ns3="9fd47c19-1c4a-4d7d-b342-c10cef269344" targetNamespace="http://schemas.microsoft.com/office/2006/metadata/properties" ma:root="true" ma:fieldsID="d5a060be22972697033207c9155d580c" ns1:_="" ns2:_="" ns3:_="">
    <xsd:import namespace="http://schemas.microsoft.com/sharepoint/v3"/>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2:Reference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3" nillable="true" ma:displayName="Reference Number" ma:internalName="Reference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6;#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10;#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4aa7cdb-50e7-401b-a085-8f4159cae975}" ma:internalName="TaxCatchAll" ma:showField="CatchAllData" ma:web="0b9f652b-5692-4dd1-b324-24bb4bb3df92">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44aa7cdb-50e7-401b-a085-8f4159cae975}" ma:internalName="TaxCatchAllLabel" ma:readOnly="true" ma:showField="CatchAllDataLabel" ma:web="0b9f652b-5692-4dd1-b324-24bb4bb3df92">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5;#Energy|40f2c14a-2679-4881-8e58-939b39a0f1d1"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4;#Office of the Deputy Secretary - Energy|7c688249-503a-4b39-8f27-334d21e99690"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10</Value>
      <Value>6</Value>
      <Value>5</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Office of the Deputy Secretary - Energy</TermName>
          <TermId xmlns="http://schemas.microsoft.com/office/infopath/2007/PartnerControls">7c688249-503a-4b39-8f27-334d21e99690</TermId>
        </TermInfo>
      </Terms>
    </n771d69a070c4babbf278c67c8a2b859>
    <Reference_x0020_Number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Energy</TermName>
          <TermId xmlns="http://schemas.microsoft.com/office/infopath/2007/PartnerControls">40f2c14a-2679-4881-8e58-939b39a0f1d1</TermId>
        </TermInfo>
      </Terms>
    </ic50d0a05a8e4d9791dac67f8a1e716c>
    <ld508a88e6264ce89693af80a72862cb xmlns="9fd47c19-1c4a-4d7d-b342-c10cef269344">
      <Terms xmlns="http://schemas.microsoft.com/office/infopath/2007/PartnerControls"/>
    </ld508a88e6264ce89693af80a72862cb>
    <_dlc_DocId xmlns="a5f32de4-e402-4188-b034-e71ca7d22e54">DOCID618-1909475584-964</_dlc_DocId>
    <_dlc_DocIdUrl xmlns="a5f32de4-e402-4188-b034-e71ca7d22e54">
      <Url>https://delwpvicgovau.sharepoint.com/sites/ecm_618/_layouts/15/DocIdRedir.aspx?ID=DOCID618-1909475584-964</Url>
      <Description>DOCID618-1909475584-964</Description>
    </_dlc_DocIdUrl>
  </documentManagement>
</p:properties>
</file>

<file path=customXml/item6.xml><?xml version="1.0" encoding="utf-8"?>
<?mso-contentType ?>
<SharedContentType xmlns="Microsoft.SharePoint.Taxonomy.ContentTypeSync" SourceId="797aeec6-0273-40f2-ab3e-beee73212332" ContentTypeId="0x0101002517F445A0F35E449C98AAD631F2B0380103" PreviousValue="false"/>
</file>

<file path=customXml/item7.xml><?xml version="1.0" encoding="utf-8"?>
<?mso-contentType ?>
<customXsn xmlns="http://schemas.microsoft.com/office/2006/metadata/customXsn">
  <xsnLocation/>
  <cached>True</cached>
  <openByDefault>True</openByDefault>
  <xsnScope>/sites/contentTypeHub</xsnScope>
</customXsn>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9648DE3D-23C0-4AAC-98DA-380744906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http://schemas.microsoft.com/sharepoint/v3"/>
    <ds:schemaRef ds:uri="9fd47c19-1c4a-4d7d-b342-c10cef269344"/>
    <ds:schemaRef ds:uri="a5f32de4-e402-4188-b034-e71ca7d22e54"/>
  </ds:schemaRefs>
</ds:datastoreItem>
</file>

<file path=customXml/itemProps6.xml><?xml version="1.0" encoding="utf-8"?>
<ds:datastoreItem xmlns:ds="http://schemas.openxmlformats.org/officeDocument/2006/customXml" ds:itemID="{C850D578-D00A-4918-8305-DCE9C39DC900}">
  <ds:schemaRefs>
    <ds:schemaRef ds:uri="Microsoft.SharePoint.Taxonomy.ContentTypeSync"/>
  </ds:schemaRefs>
</ds:datastoreItem>
</file>

<file path=customXml/itemProps7.xml><?xml version="1.0" encoding="utf-8"?>
<ds:datastoreItem xmlns:ds="http://schemas.openxmlformats.org/officeDocument/2006/customXml" ds:itemID="{503AB3E8-4990-49DD-946B-AF8E29A4E22C}">
  <ds:schemaRefs>
    <ds:schemaRef ds:uri="http://schemas.microsoft.com/office/2006/metadata/customXsn"/>
  </ds:schemaRefs>
</ds:datastoreItem>
</file>

<file path=customXml/itemProps8.xml><?xml version="1.0" encoding="utf-8"?>
<ds:datastoreItem xmlns:ds="http://schemas.openxmlformats.org/officeDocument/2006/customXml" ds:itemID="{127FD178-0F36-4897-8DDE-5F8A7402220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2006</Words>
  <Characters>11438</Characters>
  <Application>Microsoft Office Word</Application>
  <DocSecurity>0</DocSecurity>
  <Lines>95</Lines>
  <Paragraphs>26</Paragraphs>
  <ScaleCrop>false</ScaleCrop>
  <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2</cp:revision>
  <cp:lastPrinted>2022-06-18T12:14:00Z</cp:lastPrinted>
  <dcterms:created xsi:type="dcterms:W3CDTF">2026-10-20T03:47:00Z</dcterms:created>
  <dcterms:modified xsi:type="dcterms:W3CDTF">2026-10-20T03:47:00Z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0x0101002517F445A0F35E449C98AAD631F2B038010300E2B55870CBF3A44E99B48512988CF1B3</vt:lpwstr>
  </property>
  <property fmtid="{D5CDD505-2E9C-101B-9397-08002B2CF9AE}" pid="5" name="MediaServiceImageTags">
    <vt:lpwstr/>
  </property>
  <property fmtid="{D5CDD505-2E9C-101B-9397-08002B2CF9AE}" pid="6" name="_dlc_DocIdItemGuid">
    <vt:lpwstr>6c6218c3-66b2-42cc-ba09-722064a4b3f5</vt:lpwstr>
  </property>
  <property fmtid="{D5CDD505-2E9C-101B-9397-08002B2CF9AE}" pid="7" name="Dissemination Limiting Marker">
    <vt:lpwstr>3;#FOUO|955eb6fc-b35a-4808-8aa5-31e514fa3f26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2;#Unclassified|7fa379f4-4aba-4692-ab80-7d39d3a23cf4</vt:lpwstr>
  </property>
  <property fmtid="{D5CDD505-2E9C-101B-9397-08002B2CF9AE}" pid="26" name="Dissemination_x0020_Limiting_x0020_Marker">
    <vt:lpwstr>3;#FOUO|955eb6fc-b35a-4808-8aa5-31e514fa3f26</vt:lpwstr>
  </property>
  <property fmtid="{D5CDD505-2E9C-101B-9397-08002B2CF9AE}" pid="27" name="Section">
    <vt:lpwstr>6;#All|8270565e-a836-42c0-aa61-1ac7b0ff14aa</vt:lpwstr>
  </property>
  <property fmtid="{D5CDD505-2E9C-101B-9397-08002B2CF9AE}" pid="28" name="Agency">
    <vt:lpwstr>1;#Department of Environment, Land, Water and Planning|607a3f87-1228-4cd9-82a5-076aa8776274</vt:lpwstr>
  </property>
  <property fmtid="{D5CDD505-2E9C-101B-9397-08002B2CF9AE}" pid="29" name="Branch">
    <vt:lpwstr>10;#All|8270565e-a836-42c0-aa61-1ac7b0ff14aa</vt:lpwstr>
  </property>
  <property fmtid="{D5CDD505-2E9C-101B-9397-08002B2CF9AE}" pid="30" name="Division">
    <vt:lpwstr>4;#Office of the Deputy Secretary - Energy|7c688249-503a-4b39-8f27-334d21e99690</vt:lpwstr>
  </property>
  <property fmtid="{D5CDD505-2E9C-101B-9397-08002B2CF9AE}" pid="31" name="Group1">
    <vt:lpwstr>5;#Energy|40f2c14a-2679-4881-8e58-939b39a0f1d1</vt:lpwstr>
  </property>
  <property fmtid="{D5CDD505-2E9C-101B-9397-08002B2CF9AE}" pid="32" name="Reference_x0020_Type">
    <vt:lpwstr/>
  </property>
  <property fmtid="{D5CDD505-2E9C-101B-9397-08002B2CF9AE}" pid="33" name="Sub_x002d_Section">
    <vt:lpwstr/>
  </property>
  <property fmtid="{D5CDD505-2E9C-101B-9397-08002B2CF9AE}" pid="34" name="Sub-Section">
    <vt:lpwstr/>
  </property>
  <property fmtid="{D5CDD505-2E9C-101B-9397-08002B2CF9AE}" pid="35" name="Reference Type">
    <vt:lpwstr/>
  </property>
</Properties>
</file>