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332F592D" w:rsidR="00254F12" w:rsidRPr="00862057" w:rsidRDefault="00991CD1" w:rsidP="001806EE">
      <w:pPr>
        <w:pStyle w:val="Heading1"/>
        <w:framePr w:wrap="around"/>
      </w:pPr>
      <w:bookmarkStart w:id="0" w:name="_Toc106305998"/>
      <w:r>
        <w:t>Department of Energy, Environment and Climate Action</w:t>
      </w:r>
    </w:p>
    <w:p w14:paraId="70B8A383" w14:textId="48529C1F" w:rsidR="004C1F02" w:rsidRDefault="00A14A3F" w:rsidP="001806EE">
      <w:pPr>
        <w:pStyle w:val="Subtitle"/>
        <w:framePr w:wrap="around"/>
      </w:pPr>
      <w:r>
        <w:t>Position Description</w:t>
      </w:r>
    </w:p>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6DE95751" w:rsidR="008C06B8" w:rsidRDefault="001A7C6D" w:rsidP="00FE7FB1">
      <w:pPr>
        <w:pStyle w:val="BodyText"/>
      </w:pPr>
      <w:r w:rsidRPr="00427560">
        <w:rPr>
          <w:noProof/>
        </w:rPr>
        <mc:AlternateContent>
          <mc:Choice Requires="wps">
            <w:drawing>
              <wp:anchor distT="0" distB="0" distL="114300" distR="114300" simplePos="0" relativeHeight="251652096"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226EF47" id="Freeform: Shape 4" o:spid="_x0000_s1026" alt="&quot;&quot;" style="position:absolute;margin-left:0;margin-top:0;width:538.3pt;height:175.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665916">
        <w:rPr>
          <w:noProof/>
        </w:rPr>
        <w:drawing>
          <wp:anchor distT="0" distB="0" distL="114300" distR="114300" simplePos="0" relativeHeight="251662336"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6192"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7D5C32D" id="Freeform: Shape 7" o:spid="_x0000_s1026" alt="&quot;&quot;" style="position:absolute;margin-left:413.8pt;margin-top:105.25pt;width:98.95pt;height:70.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0"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D36441F" id="Freeform: Shape 8" o:spid="_x0000_s1026" alt="&quot;&quot;" style="position:absolute;margin-left:380.55pt;margin-top:140.05pt;width:82.5pt;height:35.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60288"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68E18A2" id="Freeform: Shape 9" o:spid="_x0000_s1026" alt="&quot;&quot;" style="position:absolute;margin-left:446.25pt;margin-top:105.25pt;width:83.05pt;height:70.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4144"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39DD62" id="Freeform: Shape 6" o:spid="_x0000_s1026" alt="&quot;&quot;" style="position:absolute;margin-left:463.65pt;margin-top:0;width:132.1pt;height:140.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p>
    <w:p w14:paraId="493638C4" w14:textId="77777777" w:rsidR="00665916" w:rsidRDefault="00665916" w:rsidP="004C1F02">
      <w:pPr>
        <w:sectPr w:rsidR="00665916" w:rsidSect="003F6EC0">
          <w:footerReference w:type="even" r:id="rId18"/>
          <w:footerReference w:type="default" r:id="rId19"/>
          <w:footerReference w:type="first" r:id="rId20"/>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632"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8052"/>
      </w:tblGrid>
      <w:tr w:rsidR="00495B3B" w:rsidRPr="00495B3B" w14:paraId="7C7EDD09" w14:textId="77777777" w:rsidTr="00CF2DED">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8052" w:type="dxa"/>
            <w:tcBorders>
              <w:top w:val="single" w:sz="4" w:space="0" w:color="A6A6A6"/>
              <w:left w:val="nil"/>
              <w:bottom w:val="single" w:sz="4" w:space="0" w:color="A6A6A6"/>
              <w:right w:val="nil"/>
            </w:tcBorders>
            <w:vAlign w:val="center"/>
          </w:tcPr>
          <w:p w14:paraId="0AAF272F" w14:textId="71B232DD" w:rsidR="00495B3B" w:rsidRPr="00342A64" w:rsidRDefault="002F7E22" w:rsidP="00495B3B">
            <w:pPr>
              <w:spacing w:before="0" w:after="0"/>
              <w:ind w:left="57" w:right="-450"/>
              <w:rPr>
                <w:rFonts w:ascii="Arial" w:hAnsi="Arial" w:cs="Arial"/>
                <w:szCs w:val="22"/>
              </w:rPr>
            </w:pPr>
            <w:r w:rsidRPr="00342A64">
              <w:rPr>
                <w:rFonts w:ascii="Arial" w:hAnsi="Arial" w:cs="Arial"/>
                <w:szCs w:val="22"/>
              </w:rPr>
              <w:t xml:space="preserve">Principal Solicitor </w:t>
            </w:r>
          </w:p>
        </w:tc>
      </w:tr>
      <w:tr w:rsidR="00495B3B" w:rsidRPr="00495B3B" w14:paraId="5F8F815C" w14:textId="77777777" w:rsidTr="00CF2DED">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8052" w:type="dxa"/>
            <w:tcBorders>
              <w:top w:val="single" w:sz="4" w:space="0" w:color="A6A6A6"/>
              <w:left w:val="nil"/>
              <w:bottom w:val="single" w:sz="4" w:space="0" w:color="A6A6A6"/>
              <w:right w:val="nil"/>
            </w:tcBorders>
            <w:vAlign w:val="center"/>
          </w:tcPr>
          <w:p w14:paraId="592AF1EA" w14:textId="2C53988D" w:rsidR="00495B3B" w:rsidRPr="00342A64" w:rsidRDefault="00F77C49" w:rsidP="00495B3B">
            <w:pPr>
              <w:spacing w:before="0" w:after="0"/>
              <w:ind w:left="57" w:right="-450"/>
              <w:rPr>
                <w:rFonts w:ascii="Arial" w:hAnsi="Arial" w:cs="Arial"/>
                <w:szCs w:val="22"/>
              </w:rPr>
            </w:pPr>
            <w:r w:rsidRPr="00342A64">
              <w:rPr>
                <w:rFonts w:ascii="Arial" w:hAnsi="Arial" w:cs="Arial"/>
                <w:szCs w:val="22"/>
              </w:rPr>
              <w:t>50963643</w:t>
            </w:r>
          </w:p>
        </w:tc>
      </w:tr>
      <w:tr w:rsidR="00495B3B" w:rsidRPr="00495B3B" w14:paraId="6052E497" w14:textId="77777777" w:rsidTr="00CF2DED">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8052" w:type="dxa"/>
            <w:tcBorders>
              <w:top w:val="single" w:sz="4" w:space="0" w:color="A6A6A6"/>
              <w:left w:val="nil"/>
              <w:bottom w:val="single" w:sz="4" w:space="0" w:color="A6A6A6"/>
              <w:right w:val="nil"/>
            </w:tcBorders>
            <w:vAlign w:val="center"/>
          </w:tcPr>
          <w:p w14:paraId="25CA635E" w14:textId="5BFFFB75" w:rsidR="00495B3B" w:rsidRPr="00342A64" w:rsidRDefault="00871CF1" w:rsidP="00495B3B">
            <w:pPr>
              <w:spacing w:before="0" w:after="0"/>
              <w:ind w:left="57" w:right="-450"/>
              <w:rPr>
                <w:rFonts w:ascii="Arial" w:hAnsi="Arial" w:cs="Arial"/>
                <w:szCs w:val="22"/>
              </w:rPr>
            </w:pPr>
            <w:r w:rsidRPr="00342A64">
              <w:rPr>
                <w:rFonts w:ascii="Arial" w:hAnsi="Arial" w:cs="Arial"/>
                <w:szCs w:val="22"/>
              </w:rPr>
              <w:t xml:space="preserve">Principal Solicitor (VPS </w:t>
            </w:r>
            <w:r w:rsidR="00FE353A">
              <w:rPr>
                <w:rFonts w:ascii="Arial" w:hAnsi="Arial" w:cs="Arial"/>
                <w:szCs w:val="22"/>
              </w:rPr>
              <w:t xml:space="preserve">Grade </w:t>
            </w:r>
            <w:r w:rsidRPr="00342A64">
              <w:rPr>
                <w:rFonts w:ascii="Arial" w:hAnsi="Arial" w:cs="Arial"/>
                <w:szCs w:val="22"/>
              </w:rPr>
              <w:t>6</w:t>
            </w:r>
            <w:r w:rsidR="0059540B">
              <w:rPr>
                <w:rFonts w:ascii="Arial" w:hAnsi="Arial" w:cs="Arial"/>
                <w:szCs w:val="22"/>
              </w:rPr>
              <w:t xml:space="preserve"> VR </w:t>
            </w:r>
            <w:r w:rsidR="00EE5BD1">
              <w:rPr>
                <w:rFonts w:ascii="Arial" w:hAnsi="Arial" w:cs="Arial"/>
                <w:szCs w:val="22"/>
              </w:rPr>
              <w:t>1</w:t>
            </w:r>
            <w:r w:rsidRPr="00342A64">
              <w:rPr>
                <w:rFonts w:ascii="Arial" w:hAnsi="Arial" w:cs="Arial"/>
                <w:szCs w:val="22"/>
              </w:rPr>
              <w:t>)</w:t>
            </w:r>
          </w:p>
        </w:tc>
      </w:tr>
      <w:tr w:rsidR="00495B3B" w:rsidRPr="00495B3B" w14:paraId="513E600D" w14:textId="77777777" w:rsidTr="00CF2DED">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8052" w:type="dxa"/>
            <w:tcBorders>
              <w:top w:val="single" w:sz="4" w:space="0" w:color="A6A6A6"/>
              <w:left w:val="nil"/>
              <w:bottom w:val="single" w:sz="4" w:space="0" w:color="A6A6A6"/>
              <w:right w:val="nil"/>
            </w:tcBorders>
            <w:vAlign w:val="center"/>
          </w:tcPr>
          <w:p w14:paraId="2A6A7605" w14:textId="76D2196E" w:rsidR="00495B3B" w:rsidRPr="00342A64" w:rsidRDefault="00474A3B" w:rsidP="00495B3B">
            <w:pPr>
              <w:spacing w:before="0" w:after="0"/>
              <w:ind w:left="57" w:right="-450"/>
              <w:rPr>
                <w:rFonts w:ascii="Arial" w:hAnsi="Arial" w:cs="Arial"/>
                <w:szCs w:val="22"/>
              </w:rPr>
            </w:pPr>
            <w:r w:rsidRPr="00474A3B">
              <w:rPr>
                <w:rFonts w:ascii="Arial" w:hAnsi="Arial" w:cs="Arial"/>
                <w:szCs w:val="22"/>
              </w:rPr>
              <w:t>$142,790</w:t>
            </w:r>
            <w:r>
              <w:rPr>
                <w:rFonts w:ascii="Arial" w:hAnsi="Arial" w:cs="Arial"/>
                <w:szCs w:val="22"/>
              </w:rPr>
              <w:t xml:space="preserve"> - $</w:t>
            </w:r>
            <w:r w:rsidRPr="00474A3B">
              <w:rPr>
                <w:rFonts w:ascii="Cambria" w:hAnsi="Cambria" w:cs="Calibri"/>
                <w:color w:val="000000"/>
                <w:sz w:val="18"/>
                <w:szCs w:val="18"/>
              </w:rPr>
              <w:t xml:space="preserve"> </w:t>
            </w:r>
            <w:r w:rsidRPr="00474A3B">
              <w:rPr>
                <w:rFonts w:ascii="Arial" w:hAnsi="Arial" w:cs="Arial"/>
                <w:szCs w:val="22"/>
              </w:rPr>
              <w:t>166,938</w:t>
            </w:r>
            <w:r w:rsidR="00A4480C" w:rsidRPr="00342A64">
              <w:rPr>
                <w:rFonts w:ascii="Arial" w:hAnsi="Arial" w:cs="Arial"/>
                <w:szCs w:val="22"/>
              </w:rPr>
              <w:t xml:space="preserve"> </w:t>
            </w:r>
            <w:r w:rsidR="004D26BF" w:rsidRPr="00342A64">
              <w:rPr>
                <w:rFonts w:ascii="Arial" w:hAnsi="Arial" w:cs="Arial"/>
                <w:szCs w:val="22"/>
              </w:rPr>
              <w:t>plus superannuation</w:t>
            </w:r>
          </w:p>
        </w:tc>
      </w:tr>
      <w:tr w:rsidR="00495B3B" w:rsidRPr="00495B3B" w14:paraId="2A722203" w14:textId="77777777" w:rsidTr="00CF2DED">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8052" w:type="dxa"/>
            <w:tcBorders>
              <w:top w:val="single" w:sz="4" w:space="0" w:color="A6A6A6"/>
              <w:left w:val="nil"/>
              <w:bottom w:val="single" w:sz="4" w:space="0" w:color="A6A6A6"/>
              <w:right w:val="nil"/>
            </w:tcBorders>
            <w:vAlign w:val="center"/>
          </w:tcPr>
          <w:p w14:paraId="1BEB3C39" w14:textId="3CDEC14E" w:rsidR="00495B3B" w:rsidRPr="00342A64" w:rsidRDefault="00495B3B" w:rsidP="00495B3B">
            <w:pPr>
              <w:tabs>
                <w:tab w:val="left" w:pos="3529"/>
              </w:tabs>
              <w:spacing w:before="0" w:after="0"/>
              <w:ind w:left="57" w:right="-450"/>
              <w:rPr>
                <w:rFonts w:ascii="Arial" w:hAnsi="Arial" w:cs="Arial"/>
                <w:szCs w:val="22"/>
              </w:rPr>
            </w:pPr>
            <w:r w:rsidRPr="00342A64">
              <w:rPr>
                <w:rFonts w:ascii="Arial" w:hAnsi="Arial" w:cs="Arial"/>
                <w:szCs w:val="22"/>
              </w:rPr>
              <w:t xml:space="preserve">Ongoing </w:t>
            </w:r>
          </w:p>
        </w:tc>
      </w:tr>
      <w:tr w:rsidR="00495B3B" w:rsidRPr="00495B3B" w14:paraId="73E4C712" w14:textId="77777777" w:rsidTr="00CF2DED">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8052" w:type="dxa"/>
            <w:tcBorders>
              <w:top w:val="single" w:sz="4" w:space="0" w:color="A6A6A6"/>
              <w:left w:val="nil"/>
              <w:bottom w:val="single" w:sz="4" w:space="0" w:color="A6A6A6"/>
              <w:right w:val="nil"/>
            </w:tcBorders>
            <w:vAlign w:val="center"/>
          </w:tcPr>
          <w:p w14:paraId="5A6BC801" w14:textId="21285619" w:rsidR="00495B3B" w:rsidRPr="00342A64" w:rsidRDefault="00C77D4F" w:rsidP="00495B3B">
            <w:pPr>
              <w:spacing w:before="0" w:after="0"/>
              <w:ind w:left="57" w:right="-450"/>
              <w:rPr>
                <w:rFonts w:ascii="Arial" w:hAnsi="Arial" w:cs="Arial"/>
                <w:szCs w:val="22"/>
              </w:rPr>
            </w:pPr>
            <w:r w:rsidRPr="00342A64">
              <w:rPr>
                <w:rFonts w:ascii="Arial" w:hAnsi="Arial" w:cs="Arial"/>
                <w:szCs w:val="22"/>
              </w:rPr>
              <w:t>Corporate Services</w:t>
            </w:r>
          </w:p>
        </w:tc>
      </w:tr>
      <w:tr w:rsidR="00495B3B" w:rsidRPr="00495B3B" w14:paraId="1EBFF7E6" w14:textId="77777777" w:rsidTr="00CF2DED">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8052" w:type="dxa"/>
            <w:tcBorders>
              <w:top w:val="single" w:sz="4" w:space="0" w:color="A6A6A6"/>
              <w:left w:val="nil"/>
              <w:bottom w:val="single" w:sz="4" w:space="0" w:color="A6A6A6"/>
              <w:right w:val="nil"/>
            </w:tcBorders>
            <w:vAlign w:val="center"/>
          </w:tcPr>
          <w:p w14:paraId="20A96CCF" w14:textId="6EBE550F" w:rsidR="00495B3B" w:rsidRPr="00342A64" w:rsidRDefault="00C77D4F" w:rsidP="00495B3B">
            <w:pPr>
              <w:spacing w:before="0" w:after="0"/>
              <w:ind w:left="57" w:right="-450"/>
              <w:rPr>
                <w:rFonts w:ascii="Arial" w:hAnsi="Arial" w:cs="Arial"/>
                <w:szCs w:val="22"/>
              </w:rPr>
            </w:pPr>
            <w:r w:rsidRPr="00342A64">
              <w:rPr>
                <w:rFonts w:ascii="Arial" w:hAnsi="Arial" w:cs="Arial"/>
                <w:szCs w:val="22"/>
              </w:rPr>
              <w:t>Legal and Legislation</w:t>
            </w:r>
            <w:r w:rsidR="00CF2DED">
              <w:rPr>
                <w:rFonts w:ascii="Arial" w:hAnsi="Arial" w:cs="Arial"/>
                <w:szCs w:val="22"/>
              </w:rPr>
              <w:t>;</w:t>
            </w:r>
            <w:r w:rsidR="003D5B9A" w:rsidRPr="00342A64">
              <w:rPr>
                <w:rFonts w:ascii="Arial" w:hAnsi="Arial" w:cs="Arial"/>
                <w:szCs w:val="22"/>
              </w:rPr>
              <w:t xml:space="preserve"> Legal</w:t>
            </w:r>
            <w:r w:rsidR="00CF2DED">
              <w:rPr>
                <w:rFonts w:ascii="Arial" w:hAnsi="Arial" w:cs="Arial"/>
                <w:szCs w:val="22"/>
              </w:rPr>
              <w:t xml:space="preserve"> Branch </w:t>
            </w:r>
          </w:p>
        </w:tc>
      </w:tr>
      <w:tr w:rsidR="00495B3B" w:rsidRPr="00495B3B" w14:paraId="37A0D7CE" w14:textId="77777777" w:rsidTr="00CF2DED">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8052" w:type="dxa"/>
            <w:tcBorders>
              <w:top w:val="single" w:sz="4" w:space="0" w:color="A6A6A6"/>
              <w:left w:val="nil"/>
              <w:bottom w:val="single" w:sz="4" w:space="0" w:color="A6A6A6"/>
              <w:right w:val="nil"/>
            </w:tcBorders>
            <w:vAlign w:val="center"/>
          </w:tcPr>
          <w:p w14:paraId="26162B02" w14:textId="4A4D8281" w:rsidR="00495B3B" w:rsidRPr="00342A64" w:rsidRDefault="00542986" w:rsidP="00495B3B">
            <w:pPr>
              <w:spacing w:before="0" w:after="0"/>
              <w:ind w:left="57" w:right="-450"/>
              <w:rPr>
                <w:rFonts w:ascii="Arial" w:hAnsi="Arial" w:cs="Arial"/>
                <w:szCs w:val="22"/>
              </w:rPr>
            </w:pPr>
            <w:r w:rsidRPr="00342A64">
              <w:rPr>
                <w:rFonts w:ascii="Arial" w:hAnsi="Arial" w:cs="Arial"/>
                <w:szCs w:val="22"/>
              </w:rPr>
              <w:t xml:space="preserve">2 Lonsdale Street, Melbourne </w:t>
            </w:r>
          </w:p>
          <w:p w14:paraId="3B7CA3B3" w14:textId="71620C19" w:rsidR="00495B3B" w:rsidRPr="00342A64" w:rsidRDefault="00495B3B" w:rsidP="00495B3B">
            <w:pPr>
              <w:spacing w:before="0" w:after="0"/>
              <w:ind w:left="57" w:right="-450"/>
              <w:rPr>
                <w:rFonts w:ascii="Arial" w:hAnsi="Arial" w:cs="Arial"/>
                <w:szCs w:val="22"/>
              </w:rPr>
            </w:pPr>
            <w:r w:rsidRPr="00342A64">
              <w:rPr>
                <w:rFonts w:ascii="Arial" w:hAnsi="Arial" w:cs="Arial"/>
                <w:szCs w:val="22"/>
              </w:rPr>
              <w:t xml:space="preserve">Hybrid work arrangement available: </w:t>
            </w:r>
            <w:r w:rsidR="00542986" w:rsidRPr="00342A64">
              <w:rPr>
                <w:rFonts w:ascii="Arial" w:hAnsi="Arial" w:cs="Arial"/>
                <w:szCs w:val="22"/>
              </w:rPr>
              <w:fldChar w:fldCharType="begin">
                <w:ffData>
                  <w:name w:val=""/>
                  <w:enabled/>
                  <w:calcOnExit w:val="0"/>
                  <w:checkBox>
                    <w:size w:val="26"/>
                    <w:default w:val="1"/>
                  </w:checkBox>
                </w:ffData>
              </w:fldChar>
            </w:r>
            <w:r w:rsidR="00542986" w:rsidRPr="00342A64">
              <w:rPr>
                <w:rFonts w:ascii="Arial" w:hAnsi="Arial" w:cs="Arial"/>
                <w:szCs w:val="22"/>
              </w:rPr>
              <w:instrText xml:space="preserve"> FORMCHECKBOX </w:instrText>
            </w:r>
            <w:r w:rsidR="00542986" w:rsidRPr="00342A64">
              <w:rPr>
                <w:rFonts w:ascii="Arial" w:hAnsi="Arial" w:cs="Arial"/>
                <w:szCs w:val="22"/>
              </w:rPr>
            </w:r>
            <w:r w:rsidR="00542986" w:rsidRPr="00342A64">
              <w:rPr>
                <w:rFonts w:ascii="Arial" w:hAnsi="Arial" w:cs="Arial"/>
                <w:szCs w:val="22"/>
              </w:rPr>
              <w:fldChar w:fldCharType="separate"/>
            </w:r>
            <w:r w:rsidR="00542986" w:rsidRPr="00342A64">
              <w:rPr>
                <w:rFonts w:ascii="Arial" w:hAnsi="Arial" w:cs="Arial"/>
                <w:szCs w:val="22"/>
              </w:rPr>
              <w:fldChar w:fldCharType="end"/>
            </w:r>
            <w:r w:rsidRPr="00342A64">
              <w:rPr>
                <w:rFonts w:ascii="Arial" w:hAnsi="Arial" w:cs="Arial"/>
                <w:szCs w:val="22"/>
              </w:rPr>
              <w:t>Yes</w:t>
            </w:r>
            <w:r w:rsidRPr="00342A64">
              <w:rPr>
                <w:rFonts w:ascii="Arial" w:hAnsi="Arial" w:cs="Arial"/>
                <w:szCs w:val="22"/>
              </w:rPr>
              <w:tab/>
            </w:r>
            <w:r w:rsidRPr="00342A64">
              <w:rPr>
                <w:rFonts w:ascii="Arial" w:hAnsi="Arial" w:cs="Arial"/>
                <w:szCs w:val="22"/>
              </w:rPr>
              <w:fldChar w:fldCharType="begin">
                <w:ffData>
                  <w:name w:val=""/>
                  <w:enabled/>
                  <w:calcOnExit w:val="0"/>
                  <w:checkBox>
                    <w:size w:val="26"/>
                    <w:default w:val="0"/>
                    <w:checked w:val="0"/>
                  </w:checkBox>
                </w:ffData>
              </w:fldChar>
            </w:r>
            <w:r w:rsidRPr="00342A64">
              <w:rPr>
                <w:rFonts w:ascii="Arial" w:hAnsi="Arial" w:cs="Arial"/>
                <w:szCs w:val="22"/>
              </w:rPr>
              <w:instrText xml:space="preserve"> FORMCHECKBOX </w:instrText>
            </w:r>
            <w:r w:rsidRPr="00342A64">
              <w:rPr>
                <w:rFonts w:ascii="Arial" w:hAnsi="Arial" w:cs="Arial"/>
                <w:szCs w:val="22"/>
              </w:rPr>
            </w:r>
            <w:r w:rsidRPr="00342A64">
              <w:rPr>
                <w:rFonts w:ascii="Arial" w:hAnsi="Arial" w:cs="Arial"/>
                <w:szCs w:val="22"/>
              </w:rPr>
              <w:fldChar w:fldCharType="separate"/>
            </w:r>
            <w:r w:rsidRPr="00342A64">
              <w:rPr>
                <w:rFonts w:ascii="Arial" w:hAnsi="Arial" w:cs="Arial"/>
                <w:szCs w:val="22"/>
              </w:rPr>
              <w:fldChar w:fldCharType="end"/>
            </w:r>
            <w:r w:rsidRPr="00342A64">
              <w:rPr>
                <w:rFonts w:ascii="Arial" w:hAnsi="Arial" w:cs="Arial"/>
                <w:szCs w:val="22"/>
              </w:rPr>
              <w:t xml:space="preserve">  No                </w:t>
            </w:r>
          </w:p>
        </w:tc>
      </w:tr>
      <w:tr w:rsidR="00495B3B" w:rsidRPr="00495B3B" w14:paraId="4352AE4A" w14:textId="77777777" w:rsidTr="00CF2DED">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8052" w:type="dxa"/>
            <w:tcBorders>
              <w:top w:val="single" w:sz="4" w:space="0" w:color="A6A6A6"/>
              <w:left w:val="nil"/>
              <w:bottom w:val="single" w:sz="4" w:space="0" w:color="A6A6A6"/>
              <w:right w:val="nil"/>
            </w:tcBorders>
            <w:vAlign w:val="center"/>
          </w:tcPr>
          <w:p w14:paraId="49BBC3C8" w14:textId="45DE2564" w:rsidR="00495B3B" w:rsidRPr="00342A64" w:rsidRDefault="009B5A14" w:rsidP="00495B3B">
            <w:pPr>
              <w:tabs>
                <w:tab w:val="left" w:pos="469"/>
                <w:tab w:val="left" w:pos="1189"/>
              </w:tabs>
              <w:spacing w:before="0" w:after="0"/>
              <w:ind w:left="57" w:right="-450"/>
              <w:rPr>
                <w:rFonts w:ascii="Arial" w:hAnsi="Arial" w:cs="Arial"/>
                <w:szCs w:val="22"/>
              </w:rPr>
            </w:pPr>
            <w:r w:rsidRPr="00342A64">
              <w:rPr>
                <w:rFonts w:ascii="Arial" w:hAnsi="Arial" w:cs="Arial"/>
                <w:szCs w:val="22"/>
              </w:rPr>
              <w:t>James Pappas</w:t>
            </w:r>
            <w:r w:rsidR="00CF2DED">
              <w:rPr>
                <w:rFonts w:ascii="Arial" w:hAnsi="Arial" w:cs="Arial"/>
                <w:szCs w:val="22"/>
              </w:rPr>
              <w:t>,</w:t>
            </w:r>
            <w:r w:rsidR="00C52036" w:rsidRPr="00342A64">
              <w:rPr>
                <w:rFonts w:ascii="Arial" w:hAnsi="Arial" w:cs="Arial"/>
                <w:szCs w:val="22"/>
              </w:rPr>
              <w:t xml:space="preserve"> </w:t>
            </w:r>
            <w:r w:rsidR="006C2B3A" w:rsidRPr="00342A64">
              <w:rPr>
                <w:rFonts w:ascii="Arial" w:hAnsi="Arial" w:cs="Arial"/>
                <w:szCs w:val="22"/>
              </w:rPr>
              <w:t xml:space="preserve">Managing Principal Solicitor </w:t>
            </w:r>
            <w:r w:rsidR="00495B3B" w:rsidRPr="00342A64">
              <w:rPr>
                <w:rFonts w:ascii="Arial" w:hAnsi="Arial" w:cs="Arial"/>
                <w:szCs w:val="22"/>
              </w:rPr>
              <w:tab/>
            </w:r>
          </w:p>
        </w:tc>
      </w:tr>
      <w:tr w:rsidR="00495B3B" w:rsidRPr="00495B3B" w14:paraId="35F6D00F" w14:textId="77777777" w:rsidTr="00CF2DED">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8052" w:type="dxa"/>
            <w:tcBorders>
              <w:top w:val="single" w:sz="4" w:space="0" w:color="A6A6A6"/>
              <w:left w:val="nil"/>
              <w:bottom w:val="single" w:sz="4" w:space="0" w:color="A6A6A6"/>
              <w:right w:val="nil"/>
            </w:tcBorders>
            <w:vAlign w:val="center"/>
          </w:tcPr>
          <w:p w14:paraId="3B39DD97" w14:textId="1E3D8484" w:rsidR="00495B3B" w:rsidRPr="00342A64" w:rsidRDefault="00495B3B" w:rsidP="00495B3B">
            <w:pPr>
              <w:tabs>
                <w:tab w:val="left" w:pos="469"/>
                <w:tab w:val="left" w:pos="1189"/>
              </w:tabs>
              <w:spacing w:before="0" w:after="0"/>
              <w:ind w:left="57" w:right="-450"/>
              <w:rPr>
                <w:rFonts w:ascii="Arial" w:hAnsi="Arial" w:cs="Arial"/>
                <w:szCs w:val="22"/>
              </w:rPr>
            </w:pPr>
            <w:r w:rsidRPr="00342A64">
              <w:rPr>
                <w:rFonts w:ascii="Arial" w:hAnsi="Arial" w:cs="Arial"/>
                <w:szCs w:val="22"/>
              </w:rPr>
              <w:fldChar w:fldCharType="begin">
                <w:ffData>
                  <w:name w:val=""/>
                  <w:enabled/>
                  <w:calcOnExit w:val="0"/>
                  <w:checkBox>
                    <w:size w:val="26"/>
                    <w:default w:val="0"/>
                    <w:checked w:val="0"/>
                  </w:checkBox>
                </w:ffData>
              </w:fldChar>
            </w:r>
            <w:r w:rsidRPr="00342A64">
              <w:rPr>
                <w:rFonts w:ascii="Arial" w:hAnsi="Arial" w:cs="Arial"/>
                <w:szCs w:val="22"/>
              </w:rPr>
              <w:instrText xml:space="preserve"> FORMCHECKBOX </w:instrText>
            </w:r>
            <w:r w:rsidRPr="00342A64">
              <w:rPr>
                <w:rFonts w:ascii="Arial" w:hAnsi="Arial" w:cs="Arial"/>
                <w:szCs w:val="22"/>
              </w:rPr>
            </w:r>
            <w:r w:rsidRPr="00342A64">
              <w:rPr>
                <w:rFonts w:ascii="Arial" w:hAnsi="Arial" w:cs="Arial"/>
                <w:szCs w:val="22"/>
              </w:rPr>
              <w:fldChar w:fldCharType="separate"/>
            </w:r>
            <w:r w:rsidRPr="00342A64">
              <w:rPr>
                <w:rFonts w:ascii="Arial" w:hAnsi="Arial" w:cs="Arial"/>
                <w:szCs w:val="22"/>
              </w:rPr>
              <w:fldChar w:fldCharType="end"/>
            </w:r>
            <w:r w:rsidRPr="00342A64">
              <w:rPr>
                <w:rFonts w:ascii="Arial" w:hAnsi="Arial" w:cs="Arial"/>
                <w:szCs w:val="22"/>
              </w:rPr>
              <w:tab/>
              <w:t>Yes</w:t>
            </w:r>
            <w:r w:rsidRPr="00342A64">
              <w:rPr>
                <w:rFonts w:ascii="Arial" w:hAnsi="Arial" w:cs="Arial"/>
                <w:szCs w:val="22"/>
              </w:rPr>
              <w:tab/>
            </w:r>
            <w:r w:rsidR="006C2B3A" w:rsidRPr="00342A64">
              <w:rPr>
                <w:rFonts w:ascii="Arial" w:hAnsi="Arial" w:cs="Arial"/>
                <w:szCs w:val="22"/>
              </w:rPr>
              <w:fldChar w:fldCharType="begin">
                <w:ffData>
                  <w:name w:val=""/>
                  <w:enabled/>
                  <w:calcOnExit w:val="0"/>
                  <w:checkBox>
                    <w:size w:val="26"/>
                    <w:default w:val="1"/>
                  </w:checkBox>
                </w:ffData>
              </w:fldChar>
            </w:r>
            <w:r w:rsidR="006C2B3A" w:rsidRPr="00342A64">
              <w:rPr>
                <w:rFonts w:ascii="Arial" w:hAnsi="Arial" w:cs="Arial"/>
                <w:szCs w:val="22"/>
              </w:rPr>
              <w:instrText xml:space="preserve"> FORMCHECKBOX </w:instrText>
            </w:r>
            <w:r w:rsidR="006C2B3A" w:rsidRPr="00342A64">
              <w:rPr>
                <w:rFonts w:ascii="Arial" w:hAnsi="Arial" w:cs="Arial"/>
                <w:szCs w:val="22"/>
              </w:rPr>
            </w:r>
            <w:r w:rsidR="006C2B3A" w:rsidRPr="00342A64">
              <w:rPr>
                <w:rFonts w:ascii="Arial" w:hAnsi="Arial" w:cs="Arial"/>
                <w:szCs w:val="22"/>
              </w:rPr>
              <w:fldChar w:fldCharType="separate"/>
            </w:r>
            <w:r w:rsidR="006C2B3A" w:rsidRPr="00342A64">
              <w:rPr>
                <w:rFonts w:ascii="Arial" w:hAnsi="Arial" w:cs="Arial"/>
                <w:szCs w:val="22"/>
              </w:rPr>
              <w:fldChar w:fldCharType="end"/>
            </w:r>
            <w:r w:rsidRPr="00342A64">
              <w:rPr>
                <w:rFonts w:ascii="Arial" w:hAnsi="Arial" w:cs="Arial"/>
                <w:szCs w:val="22"/>
              </w:rPr>
              <w:t xml:space="preserve">  No                If yes, how many?</w:t>
            </w:r>
          </w:p>
        </w:tc>
      </w:tr>
      <w:tr w:rsidR="00495B3B" w:rsidRPr="00495B3B" w14:paraId="70C7CF88" w14:textId="77777777" w:rsidTr="00CF2DED">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8052" w:type="dxa"/>
            <w:tcBorders>
              <w:top w:val="single" w:sz="4" w:space="0" w:color="A6A6A6"/>
              <w:left w:val="nil"/>
              <w:bottom w:val="single" w:sz="4" w:space="0" w:color="A6A6A6"/>
              <w:right w:val="nil"/>
            </w:tcBorders>
            <w:vAlign w:val="center"/>
          </w:tcPr>
          <w:p w14:paraId="723EDD97" w14:textId="4B69A164" w:rsidR="00495B3B" w:rsidRPr="00CF2DED" w:rsidRDefault="00CF2DED" w:rsidP="00342A64">
            <w:pPr>
              <w:spacing w:line="253" w:lineRule="atLeast"/>
            </w:pPr>
            <w:r>
              <w:t xml:space="preserve">Julia Duffy, Acting Managing Principal Solicitor – (03) 8508 0222 / </w:t>
            </w:r>
            <w:hyperlink r:id="rId21" w:history="1">
              <w:r w:rsidRPr="003D039D">
                <w:rPr>
                  <w:rStyle w:val="Hyperlink"/>
                </w:rPr>
                <w:t>julia.duffy@deeca.vic.gov.au</w:t>
              </w:r>
            </w:hyperlink>
            <w:r>
              <w:t xml:space="preserve">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A43FAB6" w14:textId="6EB97073" w:rsidR="003021B6" w:rsidRDefault="00DC50C1" w:rsidP="00DC50C1">
      <w:pPr>
        <w:keepNext/>
        <w:spacing w:line="240" w:lineRule="auto"/>
        <w:rPr>
          <w:rFonts w:ascii="Arial" w:hAnsi="Arial" w:cs="Arial"/>
          <w:noProof/>
          <w:color w:val="363534"/>
          <w:szCs w:val="22"/>
          <w:lang w:eastAsia="zh-CN"/>
        </w:rPr>
      </w:pPr>
      <w:r w:rsidRPr="00DC50C1">
        <w:rPr>
          <w:rFonts w:ascii="Arial" w:hAnsi="Arial" w:cs="Arial"/>
          <w:noProof/>
          <w:color w:val="363534"/>
          <w:szCs w:val="22"/>
          <w:lang w:eastAsia="zh-CN"/>
        </w:rPr>
        <w:t xml:space="preserve">The Principal Solicitor is a </w:t>
      </w:r>
      <w:r w:rsidR="0084456A">
        <w:rPr>
          <w:rFonts w:ascii="Arial" w:hAnsi="Arial" w:cs="Arial"/>
          <w:noProof/>
          <w:color w:val="363534"/>
          <w:szCs w:val="22"/>
          <w:lang w:eastAsia="zh-CN"/>
        </w:rPr>
        <w:t xml:space="preserve">strategic </w:t>
      </w:r>
      <w:r w:rsidR="00247984" w:rsidRPr="00E743AE">
        <w:rPr>
          <w:rFonts w:ascii="Arial" w:hAnsi="Arial"/>
          <w:color w:val="232222" w:themeColor="text1"/>
          <w:szCs w:val="22"/>
          <w:lang w:eastAsia="zh-CN"/>
        </w:rPr>
        <w:t xml:space="preserve">thinker who is highly organised with excellent </w:t>
      </w:r>
      <w:r w:rsidR="00247984">
        <w:rPr>
          <w:rFonts w:ascii="Arial" w:hAnsi="Arial"/>
          <w:color w:val="232222" w:themeColor="text1"/>
          <w:szCs w:val="22"/>
          <w:lang w:eastAsia="zh-CN"/>
        </w:rPr>
        <w:t>technical</w:t>
      </w:r>
      <w:r w:rsidR="00247984" w:rsidRPr="00E743AE">
        <w:rPr>
          <w:rFonts w:ascii="Arial" w:hAnsi="Arial"/>
          <w:color w:val="232222" w:themeColor="text1"/>
          <w:szCs w:val="22"/>
          <w:lang w:eastAsia="zh-CN"/>
        </w:rPr>
        <w:t xml:space="preserve">, conceptual and analytical skills and a proven ability to build strong relationships and partnerships across </w:t>
      </w:r>
      <w:r w:rsidR="00247984">
        <w:rPr>
          <w:rFonts w:ascii="Arial" w:hAnsi="Arial"/>
          <w:color w:val="232222" w:themeColor="text1"/>
          <w:szCs w:val="22"/>
          <w:lang w:eastAsia="zh-CN"/>
        </w:rPr>
        <w:t xml:space="preserve">the Department of Energy, Environment and Climate Action (DEECA) </w:t>
      </w:r>
      <w:r w:rsidR="00247984" w:rsidRPr="00E743AE">
        <w:rPr>
          <w:rFonts w:ascii="Arial" w:hAnsi="Arial"/>
          <w:color w:val="232222" w:themeColor="text1"/>
          <w:szCs w:val="22"/>
          <w:lang w:eastAsia="zh-CN"/>
        </w:rPr>
        <w:t>business areas, and with key stakeholders.</w:t>
      </w:r>
      <w:r w:rsidR="00020A1C">
        <w:rPr>
          <w:rFonts w:ascii="Arial" w:hAnsi="Arial"/>
          <w:color w:val="232222" w:themeColor="text1"/>
          <w:szCs w:val="22"/>
          <w:lang w:eastAsia="zh-CN"/>
        </w:rPr>
        <w:t xml:space="preserve"> </w:t>
      </w:r>
    </w:p>
    <w:p w14:paraId="74A3CCEA" w14:textId="765E09A1" w:rsidR="00DC50C1" w:rsidRPr="00DC50C1" w:rsidRDefault="00DC50C1" w:rsidP="00DC50C1">
      <w:pPr>
        <w:keepNext/>
        <w:spacing w:line="240" w:lineRule="auto"/>
        <w:rPr>
          <w:rFonts w:ascii="Arial" w:hAnsi="Arial" w:cs="Arial"/>
          <w:noProof/>
          <w:color w:val="363534"/>
          <w:szCs w:val="22"/>
          <w:lang w:eastAsia="zh-CN"/>
        </w:rPr>
      </w:pPr>
      <w:r w:rsidRPr="00DC50C1">
        <w:rPr>
          <w:rFonts w:ascii="Arial" w:hAnsi="Arial" w:cs="Arial"/>
          <w:noProof/>
          <w:color w:val="363534"/>
          <w:szCs w:val="22"/>
          <w:lang w:eastAsia="zh-CN"/>
        </w:rPr>
        <w:t xml:space="preserve">The </w:t>
      </w:r>
      <w:r w:rsidR="003A6058">
        <w:rPr>
          <w:rFonts w:ascii="Arial" w:hAnsi="Arial" w:cs="Arial"/>
          <w:noProof/>
          <w:color w:val="363534"/>
          <w:szCs w:val="22"/>
          <w:lang w:eastAsia="zh-CN"/>
        </w:rPr>
        <w:t>position</w:t>
      </w:r>
      <w:r w:rsidRPr="00DC50C1">
        <w:rPr>
          <w:rFonts w:ascii="Arial" w:hAnsi="Arial" w:cs="Arial"/>
          <w:noProof/>
          <w:color w:val="363534"/>
          <w:szCs w:val="22"/>
          <w:lang w:eastAsia="zh-CN"/>
        </w:rPr>
        <w:t xml:space="preserve"> </w:t>
      </w:r>
      <w:r w:rsidR="00471E0D">
        <w:rPr>
          <w:rFonts w:ascii="Arial" w:hAnsi="Arial" w:cs="Arial"/>
          <w:noProof/>
          <w:color w:val="363534"/>
          <w:szCs w:val="22"/>
          <w:lang w:eastAsia="zh-CN"/>
        </w:rPr>
        <w:t>principally</w:t>
      </w:r>
      <w:r w:rsidRPr="00DC50C1">
        <w:rPr>
          <w:rFonts w:ascii="Arial" w:hAnsi="Arial" w:cs="Arial"/>
          <w:noProof/>
          <w:color w:val="363534"/>
          <w:szCs w:val="22"/>
          <w:lang w:eastAsia="zh-CN"/>
        </w:rPr>
        <w:t xml:space="preserve"> </w:t>
      </w:r>
      <w:r w:rsidR="00E6628A">
        <w:rPr>
          <w:rFonts w:ascii="Arial" w:hAnsi="Arial" w:cs="Arial"/>
          <w:noProof/>
          <w:color w:val="363534"/>
          <w:szCs w:val="22"/>
          <w:lang w:eastAsia="zh-CN"/>
        </w:rPr>
        <w:t xml:space="preserve">self-manages </w:t>
      </w:r>
      <w:r w:rsidR="00AE04C8">
        <w:rPr>
          <w:rFonts w:ascii="Arial" w:hAnsi="Arial" w:cs="Arial"/>
          <w:noProof/>
          <w:color w:val="363534"/>
          <w:szCs w:val="22"/>
          <w:lang w:eastAsia="zh-CN"/>
        </w:rPr>
        <w:t xml:space="preserve">and </w:t>
      </w:r>
      <w:r w:rsidRPr="00DC50C1">
        <w:rPr>
          <w:rFonts w:ascii="Arial" w:hAnsi="Arial" w:cs="Arial"/>
          <w:noProof/>
          <w:color w:val="363534"/>
          <w:szCs w:val="22"/>
          <w:lang w:eastAsia="zh-CN"/>
        </w:rPr>
        <w:t xml:space="preserve">supervises the work of </w:t>
      </w:r>
      <w:r w:rsidR="00F71CCD">
        <w:rPr>
          <w:rFonts w:ascii="Arial" w:hAnsi="Arial" w:cs="Arial"/>
          <w:noProof/>
          <w:color w:val="363534"/>
          <w:szCs w:val="22"/>
          <w:lang w:eastAsia="zh-CN"/>
        </w:rPr>
        <w:t>more junior</w:t>
      </w:r>
      <w:r w:rsidR="00F71CCD" w:rsidRPr="00DC50C1">
        <w:rPr>
          <w:rFonts w:ascii="Arial" w:hAnsi="Arial" w:cs="Arial"/>
          <w:noProof/>
          <w:color w:val="363534"/>
          <w:szCs w:val="22"/>
          <w:lang w:eastAsia="zh-CN"/>
        </w:rPr>
        <w:t xml:space="preserve"> </w:t>
      </w:r>
      <w:r w:rsidRPr="00DC50C1">
        <w:rPr>
          <w:rFonts w:ascii="Arial" w:hAnsi="Arial" w:cs="Arial"/>
          <w:noProof/>
          <w:color w:val="363534"/>
          <w:szCs w:val="22"/>
          <w:lang w:eastAsia="zh-CN"/>
        </w:rPr>
        <w:t xml:space="preserve">lawyers, </w:t>
      </w:r>
      <w:r w:rsidR="005A594B" w:rsidRPr="00E743AE">
        <w:rPr>
          <w:rFonts w:ascii="Arial" w:hAnsi="Arial"/>
          <w:color w:val="232222" w:themeColor="text1"/>
          <w:szCs w:val="22"/>
          <w:lang w:eastAsia="zh-CN"/>
        </w:rPr>
        <w:t xml:space="preserve">contributing to </w:t>
      </w:r>
      <w:r w:rsidR="005A594B">
        <w:rPr>
          <w:rFonts w:ascii="Arial" w:hAnsi="Arial"/>
          <w:color w:val="232222" w:themeColor="text1"/>
          <w:szCs w:val="22"/>
          <w:lang w:eastAsia="zh-CN"/>
        </w:rPr>
        <w:t xml:space="preserve">DEECA’s </w:t>
      </w:r>
      <w:r w:rsidR="005A594B" w:rsidRPr="00E743AE">
        <w:rPr>
          <w:rFonts w:ascii="Arial" w:hAnsi="Arial"/>
          <w:color w:val="232222" w:themeColor="text1"/>
          <w:szCs w:val="22"/>
          <w:lang w:eastAsia="zh-CN"/>
        </w:rPr>
        <w:t xml:space="preserve">success through providing authoritative advice to senior management and staff on a diverse range of legal, legal policy and legislation-related issues with a focus on </w:t>
      </w:r>
      <w:r w:rsidR="005A594B">
        <w:rPr>
          <w:rFonts w:ascii="Arial" w:hAnsi="Arial"/>
          <w:color w:val="232222" w:themeColor="text1"/>
          <w:szCs w:val="22"/>
          <w:lang w:eastAsia="zh-CN"/>
        </w:rPr>
        <w:t xml:space="preserve">leveraging the division’s deep understanding of the department’s legal </w:t>
      </w:r>
      <w:r w:rsidR="005B58F2">
        <w:rPr>
          <w:rFonts w:ascii="Arial" w:hAnsi="Arial"/>
          <w:color w:val="232222" w:themeColor="text1"/>
          <w:szCs w:val="22"/>
          <w:lang w:eastAsia="zh-CN"/>
        </w:rPr>
        <w:t xml:space="preserve">and legislative </w:t>
      </w:r>
      <w:r w:rsidR="005A594B">
        <w:rPr>
          <w:rFonts w:ascii="Arial" w:hAnsi="Arial"/>
          <w:color w:val="232222" w:themeColor="text1"/>
          <w:szCs w:val="22"/>
          <w:lang w:eastAsia="zh-CN"/>
        </w:rPr>
        <w:t>frameworks to provide relevant, risk-based and solutions-focused advice</w:t>
      </w:r>
      <w:r w:rsidR="0041493B">
        <w:rPr>
          <w:rFonts w:ascii="Arial" w:hAnsi="Arial"/>
          <w:color w:val="232222" w:themeColor="text1"/>
          <w:szCs w:val="22"/>
          <w:lang w:eastAsia="zh-CN"/>
        </w:rPr>
        <w:t xml:space="preserve"> and delivery</w:t>
      </w:r>
      <w:r w:rsidR="005A594B" w:rsidRPr="00E743AE">
        <w:rPr>
          <w:rFonts w:ascii="Arial" w:hAnsi="Arial"/>
          <w:color w:val="232222" w:themeColor="text1"/>
          <w:szCs w:val="22"/>
          <w:lang w:eastAsia="zh-CN"/>
        </w:rPr>
        <w:t>.</w:t>
      </w:r>
      <w:r w:rsidRPr="00DC50C1">
        <w:rPr>
          <w:rFonts w:ascii="Arial" w:hAnsi="Arial" w:cs="Arial"/>
          <w:noProof/>
          <w:color w:val="363534"/>
          <w:szCs w:val="22"/>
          <w:lang w:eastAsia="zh-CN"/>
        </w:rPr>
        <w:t xml:space="preserve">  </w:t>
      </w:r>
    </w:p>
    <w:p w14:paraId="2C9C1F92" w14:textId="77777777" w:rsidR="001B54E6" w:rsidRDefault="00DC50C1" w:rsidP="003E1CE8">
      <w:pPr>
        <w:keepNext/>
        <w:spacing w:line="240" w:lineRule="auto"/>
        <w:rPr>
          <w:rFonts w:ascii="Arial" w:hAnsi="Arial" w:cs="Arial"/>
          <w:noProof/>
          <w:color w:val="363534"/>
          <w:szCs w:val="22"/>
          <w:lang w:eastAsia="zh-CN"/>
        </w:rPr>
      </w:pPr>
      <w:r w:rsidRPr="00DC50C1">
        <w:rPr>
          <w:rFonts w:ascii="Arial" w:hAnsi="Arial" w:cs="Arial"/>
          <w:noProof/>
          <w:color w:val="363534"/>
          <w:szCs w:val="22"/>
          <w:lang w:eastAsia="zh-CN"/>
        </w:rPr>
        <w:t xml:space="preserve">The role </w:t>
      </w:r>
      <w:r w:rsidR="00AA27AC">
        <w:rPr>
          <w:rFonts w:ascii="Arial" w:hAnsi="Arial" w:cs="Arial"/>
          <w:noProof/>
          <w:color w:val="363534"/>
          <w:szCs w:val="22"/>
          <w:lang w:eastAsia="zh-CN"/>
        </w:rPr>
        <w:t xml:space="preserve">sits in an all-round government legal team, </w:t>
      </w:r>
      <w:r w:rsidR="005B7356" w:rsidRPr="00307270">
        <w:rPr>
          <w:rFonts w:ascii="Arial" w:hAnsi="Arial"/>
          <w:color w:val="232222" w:themeColor="text1"/>
          <w:szCs w:val="22"/>
          <w:lang w:eastAsia="zh-CN"/>
        </w:rPr>
        <w:t xml:space="preserve">able to pivot to support </w:t>
      </w:r>
      <w:r w:rsidR="005B7356">
        <w:rPr>
          <w:rFonts w:ascii="Arial" w:hAnsi="Arial"/>
          <w:color w:val="232222" w:themeColor="text1"/>
          <w:szCs w:val="22"/>
          <w:lang w:eastAsia="zh-CN"/>
        </w:rPr>
        <w:t xml:space="preserve">DEECA </w:t>
      </w:r>
      <w:r w:rsidR="005B7356" w:rsidRPr="00307270">
        <w:rPr>
          <w:rFonts w:ascii="Arial" w:hAnsi="Arial"/>
          <w:color w:val="232222" w:themeColor="text1"/>
          <w:szCs w:val="22"/>
          <w:lang w:eastAsia="zh-CN"/>
        </w:rPr>
        <w:t>with priority risks and issues as required</w:t>
      </w:r>
      <w:r w:rsidR="005B7356">
        <w:rPr>
          <w:rFonts w:ascii="Arial" w:hAnsi="Arial"/>
          <w:color w:val="232222" w:themeColor="text1"/>
          <w:szCs w:val="22"/>
          <w:lang w:eastAsia="zh-CN"/>
        </w:rPr>
        <w:t>.</w:t>
      </w:r>
      <w:r w:rsidR="005B7356" w:rsidRPr="00DC50C1">
        <w:rPr>
          <w:rFonts w:ascii="Arial" w:hAnsi="Arial" w:cs="Arial"/>
          <w:noProof/>
          <w:color w:val="363534"/>
          <w:szCs w:val="22"/>
          <w:lang w:eastAsia="zh-CN"/>
        </w:rPr>
        <w:t xml:space="preserve"> </w:t>
      </w:r>
      <w:r w:rsidR="005B7356">
        <w:rPr>
          <w:rFonts w:ascii="Arial" w:hAnsi="Arial" w:cs="Arial"/>
          <w:noProof/>
          <w:color w:val="363534"/>
          <w:szCs w:val="22"/>
          <w:lang w:eastAsia="zh-CN"/>
        </w:rPr>
        <w:t xml:space="preserve"> </w:t>
      </w:r>
    </w:p>
    <w:p w14:paraId="59465B3E" w14:textId="77777777" w:rsidR="00933441" w:rsidRDefault="00F525A0" w:rsidP="005433CA">
      <w:pPr>
        <w:widowControl w:val="0"/>
        <w:spacing w:line="240" w:lineRule="auto"/>
        <w:rPr>
          <w:rFonts w:ascii="Segoe UI" w:hAnsi="Segoe UI" w:cs="Segoe UI"/>
          <w:sz w:val="18"/>
          <w:szCs w:val="18"/>
        </w:rPr>
      </w:pPr>
      <w:r>
        <w:rPr>
          <w:rFonts w:ascii="Arial" w:hAnsi="Arial" w:cs="Arial"/>
          <w:noProof/>
          <w:color w:val="363534"/>
          <w:szCs w:val="22"/>
          <w:lang w:eastAsia="zh-CN"/>
        </w:rPr>
        <w:t>A</w:t>
      </w:r>
      <w:r w:rsidR="00DC50C1" w:rsidRPr="00DC50C1">
        <w:rPr>
          <w:rFonts w:ascii="Arial" w:hAnsi="Arial" w:cs="Arial"/>
          <w:noProof/>
          <w:color w:val="363534"/>
          <w:szCs w:val="22"/>
          <w:lang w:eastAsia="zh-CN"/>
        </w:rPr>
        <w:t xml:space="preserve">s a </w:t>
      </w:r>
      <w:r w:rsidR="000F584B">
        <w:rPr>
          <w:rFonts w:ascii="Arial" w:hAnsi="Arial" w:cs="Arial"/>
          <w:noProof/>
          <w:color w:val="363534"/>
          <w:szCs w:val="22"/>
          <w:lang w:eastAsia="zh-CN"/>
        </w:rPr>
        <w:t xml:space="preserve">high performing and </w:t>
      </w:r>
      <w:r w:rsidR="00DC50C1" w:rsidRPr="00DC50C1">
        <w:rPr>
          <w:rFonts w:ascii="Arial" w:hAnsi="Arial" w:cs="Arial"/>
          <w:noProof/>
          <w:color w:val="363534"/>
          <w:szCs w:val="22"/>
          <w:lang w:eastAsia="zh-CN"/>
        </w:rPr>
        <w:t xml:space="preserve">experienced </w:t>
      </w:r>
      <w:r w:rsidR="00E913B0">
        <w:rPr>
          <w:rFonts w:ascii="Arial" w:hAnsi="Arial" w:cs="Arial"/>
          <w:noProof/>
          <w:color w:val="363534"/>
          <w:szCs w:val="22"/>
          <w:lang w:eastAsia="zh-CN"/>
        </w:rPr>
        <w:t xml:space="preserve">senior </w:t>
      </w:r>
      <w:r w:rsidR="00DC50C1" w:rsidRPr="00DC50C1">
        <w:rPr>
          <w:rFonts w:ascii="Arial" w:hAnsi="Arial" w:cs="Arial"/>
          <w:noProof/>
          <w:color w:val="363534"/>
          <w:szCs w:val="22"/>
          <w:lang w:eastAsia="zh-CN"/>
        </w:rPr>
        <w:t>lawyer</w:t>
      </w:r>
      <w:r>
        <w:rPr>
          <w:rFonts w:ascii="Arial" w:hAnsi="Arial" w:cs="Arial"/>
          <w:noProof/>
          <w:color w:val="363534"/>
          <w:szCs w:val="22"/>
          <w:lang w:eastAsia="zh-CN"/>
        </w:rPr>
        <w:t xml:space="preserve">, the Principal Solicitor </w:t>
      </w:r>
      <w:r w:rsidR="00921A5F">
        <w:rPr>
          <w:rFonts w:ascii="Arial" w:hAnsi="Arial" w:cs="Arial"/>
          <w:noProof/>
          <w:color w:val="363534"/>
          <w:szCs w:val="22"/>
          <w:lang w:eastAsia="zh-CN"/>
        </w:rPr>
        <w:t xml:space="preserve">has deep knowledge and experience in </w:t>
      </w:r>
      <w:r w:rsidR="00B37A82">
        <w:rPr>
          <w:rFonts w:ascii="Arial" w:hAnsi="Arial" w:cs="Arial"/>
          <w:noProof/>
          <w:color w:val="363534"/>
          <w:szCs w:val="22"/>
          <w:lang w:eastAsia="zh-CN"/>
        </w:rPr>
        <w:t>a range</w:t>
      </w:r>
      <w:r w:rsidR="00921A5F">
        <w:rPr>
          <w:rFonts w:ascii="Arial" w:hAnsi="Arial" w:cs="Arial"/>
          <w:noProof/>
          <w:color w:val="363534"/>
          <w:szCs w:val="22"/>
          <w:lang w:eastAsia="zh-CN"/>
        </w:rPr>
        <w:t xml:space="preserve"> of </w:t>
      </w:r>
      <w:r w:rsidR="00B2331B">
        <w:rPr>
          <w:rStyle w:val="normaltextrun"/>
          <w:rFonts w:ascii="Arial" w:hAnsi="Arial" w:cs="Arial"/>
          <w:color w:val="232222"/>
        </w:rPr>
        <w:t xml:space="preserve">diverse core in-house subject areas, including </w:t>
      </w:r>
      <w:r w:rsidR="00933441">
        <w:rPr>
          <w:rStyle w:val="normaltextrun"/>
          <w:rFonts w:ascii="Arial" w:hAnsi="Arial" w:cs="Arial"/>
          <w:color w:val="232222"/>
        </w:rPr>
        <w:t xml:space="preserve">commercial and contract law, government procurement practices, administrative law, regulatory approvals and investigations, corporate governance, </w:t>
      </w:r>
      <w:r w:rsidR="00933441">
        <w:rPr>
          <w:rFonts w:ascii="Arial" w:hAnsi="Arial" w:cs="Arial"/>
          <w:noProof/>
          <w:color w:val="363534"/>
          <w:szCs w:val="22"/>
          <w:lang w:eastAsia="zh-CN"/>
        </w:rPr>
        <w:t xml:space="preserve">contract </w:t>
      </w:r>
      <w:r w:rsidR="00933441">
        <w:rPr>
          <w:rStyle w:val="normaltextrun"/>
          <w:rFonts w:ascii="Arial" w:hAnsi="Arial" w:cs="Arial"/>
          <w:color w:val="232222"/>
        </w:rPr>
        <w:t>dispute resolution and litigation, major projects, and statutory interpretation.</w:t>
      </w:r>
      <w:r w:rsidR="00933441" w:rsidRPr="0049340E">
        <w:rPr>
          <w:rFonts w:ascii="Arial" w:hAnsi="Arial" w:cs="Arial"/>
          <w:noProof/>
          <w:color w:val="363534"/>
          <w:szCs w:val="22"/>
          <w:lang w:eastAsia="zh-CN"/>
        </w:rPr>
        <w:t xml:space="preserve"> </w:t>
      </w:r>
      <w:r w:rsidR="00933441">
        <w:rPr>
          <w:rStyle w:val="normaltextrun"/>
          <w:rFonts w:ascii="Arial" w:hAnsi="Arial" w:cs="Arial"/>
        </w:rPr>
        <w:t xml:space="preserve">The position requires an agile professional committed to performing at the highest level with demonstrated initiative, a willingness to take on new challenges, </w:t>
      </w:r>
      <w:r w:rsidR="00933441" w:rsidRPr="00E743AE">
        <w:rPr>
          <w:rFonts w:ascii="Arial" w:hAnsi="Arial"/>
          <w:szCs w:val="22"/>
          <w:lang w:eastAsia="zh-CN"/>
        </w:rPr>
        <w:t>and a proven ability to provide clear, accurate and timely advice</w:t>
      </w:r>
      <w:r w:rsidR="00933441">
        <w:rPr>
          <w:rStyle w:val="normaltextrun"/>
          <w:rFonts w:ascii="Arial" w:hAnsi="Arial" w:cs="Arial"/>
        </w:rPr>
        <w:t>. The successful candidate is required to be a qualified lawyer.</w:t>
      </w:r>
    </w:p>
    <w:p w14:paraId="1B3F576A" w14:textId="1915D52B" w:rsidR="00495B3B" w:rsidRPr="00495B3B" w:rsidRDefault="00495B3B" w:rsidP="008A3CB5">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lastRenderedPageBreak/>
        <w:t>Context</w:t>
      </w:r>
    </w:p>
    <w:p w14:paraId="096EFE0E" w14:textId="77777777" w:rsidR="00483966" w:rsidRPr="00483966" w:rsidRDefault="00483966" w:rsidP="00483966">
      <w:pPr>
        <w:keepNext/>
        <w:spacing w:line="240" w:lineRule="auto"/>
        <w:rPr>
          <w:rFonts w:ascii="Arial" w:hAnsi="Arial" w:cs="Arial"/>
          <w:i/>
          <w:iCs/>
          <w:noProof/>
          <w:color w:val="363534"/>
          <w:szCs w:val="22"/>
          <w:lang w:eastAsia="zh-CN"/>
        </w:rPr>
      </w:pPr>
      <w:r w:rsidRPr="00483966">
        <w:rPr>
          <w:rFonts w:ascii="Arial" w:hAnsi="Arial" w:cs="Arial"/>
          <w:i/>
          <w:iCs/>
          <w:noProof/>
          <w:color w:val="363534"/>
          <w:szCs w:val="22"/>
          <w:lang w:eastAsia="zh-CN"/>
        </w:rPr>
        <w:t>The Group</w:t>
      </w:r>
    </w:p>
    <w:p w14:paraId="02151B7B" w14:textId="07B184C8" w:rsidR="00483966" w:rsidRPr="00483966" w:rsidRDefault="00483966" w:rsidP="00483966">
      <w:pPr>
        <w:keepNext/>
        <w:spacing w:line="240" w:lineRule="auto"/>
        <w:rPr>
          <w:rFonts w:ascii="Arial" w:hAnsi="Arial" w:cs="Arial"/>
          <w:noProof/>
          <w:color w:val="363534"/>
          <w:szCs w:val="22"/>
          <w:lang w:eastAsia="zh-CN"/>
        </w:rPr>
      </w:pPr>
      <w:r w:rsidRPr="00483966">
        <w:rPr>
          <w:rFonts w:ascii="Arial" w:hAnsi="Arial" w:cs="Arial"/>
          <w:noProof/>
          <w:color w:val="363534"/>
          <w:szCs w:val="22"/>
          <w:lang w:eastAsia="zh-CN"/>
        </w:rPr>
        <w:t xml:space="preserve">Corporate Services comprises six divisions which includes </w:t>
      </w:r>
      <w:r w:rsidR="008858F5" w:rsidRPr="00483966">
        <w:rPr>
          <w:rFonts w:ascii="Arial" w:hAnsi="Arial" w:cs="Arial"/>
          <w:noProof/>
          <w:color w:val="363534"/>
          <w:szCs w:val="22"/>
          <w:lang w:eastAsia="zh-CN"/>
        </w:rPr>
        <w:t>Legal and Legislation</w:t>
      </w:r>
      <w:r w:rsidRPr="00483966">
        <w:rPr>
          <w:rFonts w:ascii="Arial" w:hAnsi="Arial" w:cs="Arial"/>
          <w:noProof/>
          <w:color w:val="363534"/>
          <w:szCs w:val="22"/>
          <w:lang w:eastAsia="zh-CN"/>
        </w:rPr>
        <w:t xml:space="preserve">, </w:t>
      </w:r>
      <w:r w:rsidR="000B0C5C">
        <w:rPr>
          <w:rFonts w:ascii="Arial" w:hAnsi="Arial" w:cs="Arial"/>
          <w:noProof/>
          <w:color w:val="363534"/>
          <w:szCs w:val="22"/>
          <w:lang w:eastAsia="zh-CN"/>
        </w:rPr>
        <w:t xml:space="preserve">Strategic </w:t>
      </w:r>
      <w:r w:rsidR="00BC6689">
        <w:rPr>
          <w:rFonts w:ascii="Arial" w:hAnsi="Arial" w:cs="Arial"/>
          <w:noProof/>
          <w:color w:val="363534"/>
          <w:szCs w:val="22"/>
          <w:lang w:eastAsia="zh-CN"/>
        </w:rPr>
        <w:t xml:space="preserve">Communications, </w:t>
      </w:r>
      <w:r w:rsidRPr="00483966">
        <w:rPr>
          <w:rFonts w:ascii="Arial" w:hAnsi="Arial" w:cs="Arial"/>
          <w:noProof/>
          <w:color w:val="363534"/>
          <w:szCs w:val="22"/>
          <w:lang w:eastAsia="zh-CN"/>
        </w:rPr>
        <w:t xml:space="preserve">Finance </w:t>
      </w:r>
      <w:r w:rsidR="00285C35">
        <w:rPr>
          <w:rFonts w:ascii="Arial" w:hAnsi="Arial" w:cs="Arial"/>
          <w:noProof/>
          <w:color w:val="363534"/>
          <w:szCs w:val="22"/>
          <w:lang w:eastAsia="zh-CN"/>
        </w:rPr>
        <w:t xml:space="preserve">and </w:t>
      </w:r>
      <w:r w:rsidRPr="00483966">
        <w:rPr>
          <w:rFonts w:ascii="Arial" w:hAnsi="Arial" w:cs="Arial"/>
          <w:noProof/>
          <w:color w:val="363534"/>
          <w:szCs w:val="22"/>
          <w:lang w:eastAsia="zh-CN"/>
        </w:rPr>
        <w:t xml:space="preserve">Infrastructure Services, Information Services, </w:t>
      </w:r>
      <w:r w:rsidR="008858F5" w:rsidRPr="00483966">
        <w:rPr>
          <w:rFonts w:ascii="Arial" w:hAnsi="Arial" w:cs="Arial"/>
          <w:noProof/>
          <w:color w:val="363534"/>
          <w:szCs w:val="22"/>
          <w:lang w:eastAsia="zh-CN"/>
        </w:rPr>
        <w:t>People and Culture</w:t>
      </w:r>
      <w:r w:rsidR="00E233B4">
        <w:rPr>
          <w:rFonts w:ascii="Arial" w:hAnsi="Arial" w:cs="Arial"/>
          <w:noProof/>
          <w:color w:val="363534"/>
          <w:szCs w:val="22"/>
          <w:lang w:eastAsia="zh-CN"/>
        </w:rPr>
        <w:t>,</w:t>
      </w:r>
      <w:r w:rsidR="008858F5" w:rsidRPr="00483966">
        <w:rPr>
          <w:rFonts w:ascii="Arial" w:hAnsi="Arial" w:cs="Arial"/>
          <w:noProof/>
          <w:color w:val="363534"/>
          <w:szCs w:val="22"/>
          <w:lang w:eastAsia="zh-CN"/>
        </w:rPr>
        <w:t xml:space="preserve"> </w:t>
      </w:r>
      <w:r w:rsidRPr="00483966">
        <w:rPr>
          <w:rFonts w:ascii="Arial" w:hAnsi="Arial" w:cs="Arial"/>
          <w:noProof/>
          <w:color w:val="363534"/>
          <w:szCs w:val="22"/>
          <w:lang w:eastAsia="zh-CN"/>
        </w:rPr>
        <w:t>and Strategy and Performance. Each deliver services and expert advice that enables the department to be a sustainable, vibrant and efficient organisation.</w:t>
      </w:r>
    </w:p>
    <w:p w14:paraId="7ECC0097" w14:textId="77777777" w:rsidR="00483966" w:rsidRPr="00483966" w:rsidRDefault="00483966" w:rsidP="00483966">
      <w:pPr>
        <w:keepNext/>
        <w:spacing w:line="240" w:lineRule="auto"/>
        <w:rPr>
          <w:rFonts w:ascii="Arial" w:hAnsi="Arial" w:cs="Arial"/>
          <w:i/>
          <w:iCs/>
          <w:noProof/>
          <w:color w:val="363534"/>
          <w:szCs w:val="22"/>
          <w:lang w:eastAsia="zh-CN"/>
        </w:rPr>
      </w:pPr>
      <w:r w:rsidRPr="00483966">
        <w:rPr>
          <w:rFonts w:ascii="Arial" w:hAnsi="Arial" w:cs="Arial"/>
          <w:i/>
          <w:iCs/>
          <w:noProof/>
          <w:color w:val="363534"/>
          <w:szCs w:val="22"/>
          <w:lang w:eastAsia="zh-CN"/>
        </w:rPr>
        <w:t>The Division</w:t>
      </w:r>
    </w:p>
    <w:p w14:paraId="733FA8ED" w14:textId="403F91D2" w:rsidR="00483966" w:rsidRPr="00483966" w:rsidRDefault="00483966" w:rsidP="00483966">
      <w:pPr>
        <w:keepNext/>
        <w:spacing w:line="240" w:lineRule="auto"/>
        <w:rPr>
          <w:rFonts w:ascii="Arial" w:hAnsi="Arial" w:cs="Arial"/>
          <w:noProof/>
          <w:color w:val="363534"/>
          <w:szCs w:val="22"/>
          <w:lang w:eastAsia="zh-CN"/>
        </w:rPr>
      </w:pPr>
      <w:r w:rsidRPr="00483966">
        <w:rPr>
          <w:rFonts w:ascii="Arial" w:hAnsi="Arial" w:cs="Arial"/>
          <w:noProof/>
          <w:color w:val="363534"/>
          <w:szCs w:val="22"/>
          <w:lang w:eastAsia="zh-CN"/>
        </w:rPr>
        <w:t xml:space="preserve">The Legal and Legislation Division partners with groups across DEECA to optimise success, minimise risk and deliver on government objectives through the provision of expert legal advice on department priorities, the development of legislation, and the provision of freedom of information management.  The Division also supports whole of department legal procurement, supports the management of litigation and provides efficient systems for managing transactional legal work. </w:t>
      </w:r>
    </w:p>
    <w:p w14:paraId="00E23638" w14:textId="4029D164" w:rsidR="00C278D7" w:rsidRDefault="003965D3" w:rsidP="00BD3AE9">
      <w:pPr>
        <w:tabs>
          <w:tab w:val="left" w:pos="10178"/>
        </w:tabs>
        <w:ind w:right="114"/>
        <w:rPr>
          <w:rFonts w:ascii="Arial" w:hAnsi="Arial"/>
          <w:color w:val="000000"/>
          <w:szCs w:val="22"/>
        </w:rPr>
      </w:pPr>
      <w:r w:rsidRPr="003C2E4D">
        <w:rPr>
          <w:rFonts w:ascii="Arial" w:hAnsi="Arial"/>
          <w:color w:val="000000"/>
          <w:szCs w:val="22"/>
        </w:rPr>
        <w:t>The Division supports staff development and work is allocated across the Division. Team members are expected to develop and utilise skills in other practice areas and staff may be asked to undertake work for other teams or branches within the Division according to priorities.</w:t>
      </w:r>
    </w:p>
    <w:p w14:paraId="20D4968C" w14:textId="57E09000" w:rsidR="00654B6D" w:rsidRDefault="00097374" w:rsidP="00BD3AE9">
      <w:pPr>
        <w:tabs>
          <w:tab w:val="left" w:pos="10178"/>
        </w:tabs>
        <w:ind w:right="114"/>
        <w:rPr>
          <w:rFonts w:ascii="Arial" w:hAnsi="Arial" w:cs="Arial"/>
          <w:i/>
          <w:iCs/>
          <w:noProof/>
          <w:color w:val="363534"/>
          <w:szCs w:val="22"/>
          <w:lang w:eastAsia="zh-CN"/>
        </w:rPr>
      </w:pPr>
      <w:r w:rsidRPr="00097374">
        <w:rPr>
          <w:rFonts w:ascii="Arial" w:hAnsi="Arial" w:cs="Arial"/>
          <w:i/>
          <w:iCs/>
          <w:noProof/>
          <w:color w:val="363534"/>
          <w:szCs w:val="22"/>
          <w:lang w:eastAsia="zh-CN"/>
        </w:rPr>
        <w:t>The Branch</w:t>
      </w:r>
    </w:p>
    <w:p w14:paraId="414F610E" w14:textId="7AEF9B16" w:rsidR="00097374" w:rsidRPr="00CD5B77" w:rsidRDefault="00A65DC5" w:rsidP="00C26A68">
      <w:pPr>
        <w:pStyle w:val="NoSpacing"/>
        <w:rPr>
          <w:rFonts w:ascii="Arial" w:hAnsi="Arial" w:cs="Arial"/>
          <w:noProof/>
          <w:color w:val="363534"/>
          <w:szCs w:val="22"/>
          <w:lang w:eastAsia="zh-CN"/>
        </w:rPr>
      </w:pPr>
      <w:r w:rsidRPr="00A65DC5">
        <w:rPr>
          <w:rFonts w:ascii="Arial" w:hAnsi="Arial" w:cs="Arial"/>
          <w:noProof/>
          <w:color w:val="363534"/>
          <w:szCs w:val="22"/>
          <w:lang w:eastAsia="zh-CN"/>
        </w:rPr>
        <w:t>The Legal Branch is responsible for DEECA-wide delivery of legal services</w:t>
      </w:r>
      <w:r w:rsidR="00C95E6A">
        <w:rPr>
          <w:rFonts w:ascii="Arial" w:hAnsi="Arial" w:cs="Arial"/>
          <w:noProof/>
          <w:color w:val="363534"/>
          <w:szCs w:val="22"/>
          <w:lang w:eastAsia="zh-CN"/>
        </w:rPr>
        <w:t xml:space="preserve"> </w:t>
      </w:r>
      <w:r w:rsidRPr="00A65DC5">
        <w:rPr>
          <w:rFonts w:ascii="Arial" w:hAnsi="Arial" w:cs="Arial"/>
          <w:noProof/>
          <w:color w:val="363534"/>
          <w:szCs w:val="22"/>
          <w:lang w:eastAsia="zh-CN"/>
        </w:rPr>
        <w:t>related to</w:t>
      </w:r>
      <w:r>
        <w:rPr>
          <w:rFonts w:ascii="Arial" w:hAnsi="Arial" w:cs="Arial"/>
          <w:noProof/>
          <w:color w:val="363534"/>
          <w:szCs w:val="22"/>
          <w:lang w:eastAsia="zh-CN"/>
        </w:rPr>
        <w:t xml:space="preserve"> </w:t>
      </w:r>
      <w:r w:rsidR="00B167D7">
        <w:rPr>
          <w:rFonts w:ascii="Arial" w:hAnsi="Arial" w:cs="Arial"/>
          <w:noProof/>
          <w:color w:val="363534"/>
          <w:szCs w:val="22"/>
          <w:lang w:eastAsia="zh-CN"/>
        </w:rPr>
        <w:t xml:space="preserve">providing </w:t>
      </w:r>
      <w:r>
        <w:rPr>
          <w:rFonts w:ascii="Arial" w:hAnsi="Arial" w:cs="Arial"/>
          <w:noProof/>
          <w:color w:val="363534"/>
          <w:szCs w:val="22"/>
          <w:lang w:eastAsia="zh-CN"/>
        </w:rPr>
        <w:t>s</w:t>
      </w:r>
      <w:r w:rsidRPr="00A65DC5">
        <w:rPr>
          <w:rFonts w:ascii="Arial" w:hAnsi="Arial" w:cs="Arial"/>
          <w:noProof/>
          <w:color w:val="363534"/>
          <w:szCs w:val="22"/>
          <w:lang w:eastAsia="zh-CN"/>
        </w:rPr>
        <w:t>trategic legal advice for government priority</w:t>
      </w:r>
      <w:r w:rsidR="00443200">
        <w:rPr>
          <w:rFonts w:ascii="Arial" w:hAnsi="Arial" w:cs="Arial"/>
          <w:noProof/>
          <w:color w:val="363534"/>
          <w:szCs w:val="22"/>
          <w:lang w:eastAsia="zh-CN"/>
        </w:rPr>
        <w:t xml:space="preserve"> </w:t>
      </w:r>
      <w:r w:rsidRPr="00A65DC5">
        <w:rPr>
          <w:rFonts w:ascii="Arial" w:hAnsi="Arial" w:cs="Arial"/>
          <w:noProof/>
          <w:color w:val="363534"/>
          <w:szCs w:val="22"/>
          <w:lang w:eastAsia="zh-CN"/>
        </w:rPr>
        <w:t>policy initiatives, programs, operations and risks</w:t>
      </w:r>
      <w:r w:rsidR="00C95E6A">
        <w:rPr>
          <w:rFonts w:ascii="Arial" w:hAnsi="Arial" w:cs="Arial"/>
          <w:noProof/>
          <w:color w:val="363534"/>
          <w:szCs w:val="22"/>
          <w:lang w:eastAsia="zh-CN"/>
        </w:rPr>
        <w:t xml:space="preserve">, </w:t>
      </w:r>
      <w:r w:rsidRPr="00A65DC5">
        <w:rPr>
          <w:rFonts w:ascii="Arial" w:hAnsi="Arial" w:cs="Arial"/>
          <w:noProof/>
          <w:color w:val="363534"/>
          <w:szCs w:val="22"/>
          <w:lang w:eastAsia="zh-CN"/>
        </w:rPr>
        <w:t>management of litigation and disputes involving DEECA and strategic advice on the management of</w:t>
      </w:r>
      <w:r w:rsidR="00B67EA8">
        <w:rPr>
          <w:rFonts w:ascii="Arial" w:hAnsi="Arial" w:cs="Arial"/>
          <w:noProof/>
          <w:color w:val="363534"/>
          <w:szCs w:val="22"/>
          <w:lang w:eastAsia="zh-CN"/>
        </w:rPr>
        <w:t xml:space="preserve"> </w:t>
      </w:r>
      <w:r w:rsidRPr="00A65DC5">
        <w:rPr>
          <w:rFonts w:ascii="Arial" w:hAnsi="Arial" w:cs="Arial"/>
          <w:noProof/>
          <w:color w:val="363534"/>
          <w:szCs w:val="22"/>
          <w:lang w:eastAsia="zh-CN"/>
        </w:rPr>
        <w:t>significant</w:t>
      </w:r>
      <w:r w:rsidR="00B67EA8">
        <w:rPr>
          <w:rFonts w:ascii="Arial" w:hAnsi="Arial" w:cs="Arial"/>
          <w:noProof/>
          <w:color w:val="363534"/>
          <w:szCs w:val="22"/>
          <w:lang w:eastAsia="zh-CN"/>
        </w:rPr>
        <w:t xml:space="preserve"> </w:t>
      </w:r>
      <w:r w:rsidRPr="00A65DC5">
        <w:rPr>
          <w:rFonts w:ascii="Arial" w:hAnsi="Arial" w:cs="Arial"/>
          <w:noProof/>
          <w:color w:val="363534"/>
          <w:szCs w:val="22"/>
          <w:lang w:eastAsia="zh-CN"/>
        </w:rPr>
        <w:t>litigation</w:t>
      </w:r>
      <w:r w:rsidR="00C95E6A">
        <w:rPr>
          <w:rFonts w:ascii="Arial" w:hAnsi="Arial" w:cs="Arial"/>
          <w:noProof/>
          <w:color w:val="363534"/>
          <w:szCs w:val="22"/>
          <w:lang w:eastAsia="zh-CN"/>
        </w:rPr>
        <w:t>,</w:t>
      </w:r>
      <w:r w:rsidR="00B67EA8">
        <w:rPr>
          <w:rFonts w:ascii="Arial" w:hAnsi="Arial" w:cs="Arial"/>
          <w:noProof/>
          <w:color w:val="363534"/>
          <w:szCs w:val="22"/>
          <w:lang w:eastAsia="zh-CN"/>
        </w:rPr>
        <w:t>r</w:t>
      </w:r>
      <w:r w:rsidRPr="00A65DC5">
        <w:rPr>
          <w:rFonts w:ascii="Arial" w:hAnsi="Arial" w:cs="Arial"/>
          <w:noProof/>
          <w:color w:val="363534"/>
          <w:szCs w:val="22"/>
          <w:lang w:eastAsia="zh-CN"/>
        </w:rPr>
        <w:t>isk identification and mitigation including advice on</w:t>
      </w:r>
      <w:r w:rsidR="00B67EA8">
        <w:rPr>
          <w:rFonts w:ascii="Arial" w:hAnsi="Arial" w:cs="Arial"/>
          <w:noProof/>
          <w:color w:val="363534"/>
          <w:szCs w:val="22"/>
          <w:lang w:eastAsia="zh-CN"/>
        </w:rPr>
        <w:t xml:space="preserve"> </w:t>
      </w:r>
      <w:r w:rsidRPr="00A65DC5">
        <w:rPr>
          <w:rFonts w:ascii="Arial" w:hAnsi="Arial" w:cs="Arial"/>
          <w:noProof/>
          <w:color w:val="363534"/>
          <w:szCs w:val="22"/>
          <w:lang w:eastAsia="zh-CN"/>
        </w:rPr>
        <w:t>protection and management of</w:t>
      </w:r>
      <w:r w:rsidR="00B67EA8">
        <w:rPr>
          <w:rFonts w:ascii="Arial" w:hAnsi="Arial" w:cs="Arial"/>
          <w:noProof/>
          <w:color w:val="363534"/>
          <w:szCs w:val="22"/>
          <w:lang w:eastAsia="zh-CN"/>
        </w:rPr>
        <w:t xml:space="preserve"> </w:t>
      </w:r>
      <w:r w:rsidRPr="00A65DC5">
        <w:rPr>
          <w:rFonts w:ascii="Arial" w:hAnsi="Arial" w:cs="Arial"/>
          <w:noProof/>
          <w:color w:val="363534"/>
          <w:szCs w:val="22"/>
          <w:lang w:eastAsia="zh-CN"/>
        </w:rPr>
        <w:t>DEECA’s reputation</w:t>
      </w:r>
      <w:r w:rsidR="00C95E6A">
        <w:rPr>
          <w:rFonts w:ascii="Arial" w:hAnsi="Arial" w:cs="Arial"/>
          <w:noProof/>
          <w:color w:val="363534"/>
          <w:szCs w:val="22"/>
          <w:lang w:eastAsia="zh-CN"/>
        </w:rPr>
        <w:t>, m</w:t>
      </w:r>
      <w:r w:rsidRPr="00A65DC5">
        <w:rPr>
          <w:rFonts w:ascii="Arial" w:hAnsi="Arial" w:cs="Arial"/>
          <w:noProof/>
          <w:color w:val="363534"/>
          <w:szCs w:val="22"/>
          <w:lang w:eastAsia="zh-CN"/>
        </w:rPr>
        <w:t>anagement of DEECA’s use of the Victorian</w:t>
      </w:r>
      <w:r w:rsidR="00B67EA8">
        <w:rPr>
          <w:rFonts w:ascii="Arial" w:hAnsi="Arial" w:cs="Arial"/>
          <w:noProof/>
          <w:color w:val="363534"/>
          <w:szCs w:val="22"/>
          <w:lang w:eastAsia="zh-CN"/>
        </w:rPr>
        <w:t xml:space="preserve"> </w:t>
      </w:r>
      <w:r w:rsidRPr="00A65DC5">
        <w:rPr>
          <w:rFonts w:ascii="Arial" w:hAnsi="Arial" w:cs="Arial"/>
          <w:noProof/>
          <w:color w:val="363534"/>
          <w:szCs w:val="22"/>
          <w:lang w:eastAsia="zh-CN"/>
        </w:rPr>
        <w:t>government’s legal services panel</w:t>
      </w:r>
      <w:r w:rsidR="00C95E6A">
        <w:rPr>
          <w:rFonts w:ascii="Arial" w:hAnsi="Arial" w:cs="Arial"/>
          <w:noProof/>
          <w:color w:val="363534"/>
          <w:szCs w:val="22"/>
          <w:lang w:val="en-US" w:eastAsia="zh-CN"/>
        </w:rPr>
        <w:t xml:space="preserve">, </w:t>
      </w:r>
      <w:r w:rsidR="00C95E6A">
        <w:rPr>
          <w:rFonts w:ascii="Arial" w:hAnsi="Arial" w:cs="Arial"/>
          <w:noProof/>
          <w:color w:val="363534"/>
          <w:szCs w:val="22"/>
          <w:lang w:eastAsia="zh-CN"/>
        </w:rPr>
        <w:t>d</w:t>
      </w:r>
      <w:r w:rsidRPr="00A65DC5">
        <w:rPr>
          <w:rFonts w:ascii="Arial" w:hAnsi="Arial" w:cs="Arial"/>
          <w:noProof/>
          <w:color w:val="363534"/>
          <w:szCs w:val="22"/>
          <w:lang w:eastAsia="zh-CN"/>
        </w:rPr>
        <w:t>eveloping and managing frameworks for external delivery of transactional legal</w:t>
      </w:r>
      <w:r w:rsidR="00B67EA8">
        <w:rPr>
          <w:rFonts w:ascii="Arial" w:hAnsi="Arial" w:cs="Arial"/>
          <w:noProof/>
          <w:color w:val="363534"/>
          <w:szCs w:val="22"/>
          <w:lang w:eastAsia="zh-CN"/>
        </w:rPr>
        <w:t xml:space="preserve"> </w:t>
      </w:r>
      <w:r w:rsidRPr="00A65DC5">
        <w:rPr>
          <w:rFonts w:ascii="Arial" w:hAnsi="Arial" w:cs="Arial"/>
          <w:noProof/>
          <w:color w:val="363534"/>
          <w:szCs w:val="22"/>
          <w:lang w:eastAsia="zh-CN"/>
        </w:rPr>
        <w:t>work</w:t>
      </w:r>
      <w:r w:rsidR="00C21E16">
        <w:rPr>
          <w:rFonts w:ascii="Arial" w:hAnsi="Arial" w:cs="Arial"/>
          <w:noProof/>
          <w:color w:val="363534"/>
          <w:szCs w:val="22"/>
          <w:lang w:eastAsia="zh-CN"/>
        </w:rPr>
        <w:t>,</w:t>
      </w:r>
      <w:r w:rsidR="00B67EA8">
        <w:rPr>
          <w:rFonts w:ascii="Arial" w:hAnsi="Arial" w:cs="Arial"/>
          <w:noProof/>
          <w:color w:val="363534"/>
          <w:szCs w:val="22"/>
          <w:lang w:val="en-US" w:eastAsia="zh-CN"/>
        </w:rPr>
        <w:t xml:space="preserve"> </w:t>
      </w:r>
      <w:r w:rsidR="0051219C">
        <w:rPr>
          <w:rFonts w:ascii="Arial" w:hAnsi="Arial" w:cs="Arial"/>
          <w:noProof/>
          <w:color w:val="363534"/>
          <w:szCs w:val="22"/>
          <w:lang w:val="en-US" w:eastAsia="zh-CN"/>
        </w:rPr>
        <w:t>and s</w:t>
      </w:r>
      <w:r w:rsidRPr="00A65DC5">
        <w:rPr>
          <w:rFonts w:ascii="Arial" w:hAnsi="Arial" w:cs="Arial"/>
          <w:noProof/>
          <w:color w:val="363534"/>
          <w:szCs w:val="22"/>
          <w:lang w:val="en-US" w:eastAsia="zh-CN"/>
        </w:rPr>
        <w:t>upporting the Division’s operational systems and processes through legal operations expertise</w:t>
      </w:r>
      <w:r w:rsidR="007A2117">
        <w:rPr>
          <w:rFonts w:ascii="Arial" w:hAnsi="Arial" w:cs="Arial"/>
          <w:noProof/>
          <w:color w:val="363534"/>
          <w:szCs w:val="22"/>
          <w:lang w:val="en-US" w:eastAsia="zh-CN"/>
        </w:rPr>
        <w:t>.</w:t>
      </w:r>
    </w:p>
    <w:p w14:paraId="12F20721" w14:textId="33DC541A" w:rsidR="006D7789" w:rsidRPr="00315DFA" w:rsidRDefault="00495B3B" w:rsidP="007C73B2">
      <w:pPr>
        <w:keepNext/>
        <w:spacing w:line="240" w:lineRule="auto"/>
        <w:rPr>
          <w:rFonts w:ascii="Arial" w:hAnsi="Arial" w:cs="Arial"/>
          <w:bCs/>
          <w:color w:val="442D97"/>
          <w:sz w:val="28"/>
          <w:szCs w:val="28"/>
          <w:lang w:eastAsia="zh-CN"/>
        </w:rPr>
      </w:pPr>
      <w:r w:rsidRPr="00315DFA">
        <w:rPr>
          <w:rFonts w:ascii="Arial" w:hAnsi="Arial" w:cs="Arial"/>
          <w:bCs/>
          <w:color w:val="442D97"/>
          <w:sz w:val="28"/>
          <w:szCs w:val="28"/>
          <w:lang w:eastAsia="zh-CN"/>
        </w:rPr>
        <w:t>Accountabilities</w:t>
      </w:r>
    </w:p>
    <w:p w14:paraId="741FB7D4" w14:textId="1BD24B8A" w:rsidR="001E06F4" w:rsidRDefault="002B3022" w:rsidP="00EE6C9A">
      <w:pPr>
        <w:pStyle w:val="ListBullet"/>
        <w:spacing w:after="0" w:line="240" w:lineRule="auto"/>
      </w:pPr>
      <w:r>
        <w:t>Deliver</w:t>
      </w:r>
      <w:r w:rsidR="005E3318">
        <w:t xml:space="preserve"> –  with</w:t>
      </w:r>
      <w:r w:rsidR="005E3318" w:rsidRPr="003213A4">
        <w:t xml:space="preserve"> minimal </w:t>
      </w:r>
      <w:r w:rsidR="005E3318">
        <w:t xml:space="preserve">to no </w:t>
      </w:r>
      <w:r w:rsidR="005E3318" w:rsidRPr="003213A4">
        <w:t>supervision</w:t>
      </w:r>
      <w:r w:rsidR="007E10C9">
        <w:t xml:space="preserve"> </w:t>
      </w:r>
      <w:r w:rsidR="005E3318">
        <w:t>–</w:t>
      </w:r>
      <w:r w:rsidR="007E10C9">
        <w:t xml:space="preserve"> high quality, accurate and strategic legal advice in the core areas of </w:t>
      </w:r>
      <w:r w:rsidR="002510E2">
        <w:t xml:space="preserve">administrative law (including operation of government and an awareness of </w:t>
      </w:r>
      <w:r w:rsidR="00DD1CC3">
        <w:t>c</w:t>
      </w:r>
      <w:r w:rsidR="002510E2">
        <w:t>onstitutional issues)</w:t>
      </w:r>
      <w:r w:rsidR="00A942D7">
        <w:t>, regulatory</w:t>
      </w:r>
      <w:r w:rsidR="008F7380">
        <w:t xml:space="preserve"> approvals and investigations,</w:t>
      </w:r>
      <w:r w:rsidR="002510E2">
        <w:t xml:space="preserve"> statutory interpretation, </w:t>
      </w:r>
      <w:r w:rsidR="00DF3EDE">
        <w:t xml:space="preserve">corporate governance, </w:t>
      </w:r>
      <w:r w:rsidR="007E10C9">
        <w:t xml:space="preserve">projects (including </w:t>
      </w:r>
      <w:r w:rsidR="00FA04B6">
        <w:t>major projects of varying sensitivity a</w:t>
      </w:r>
      <w:r w:rsidR="001B2196">
        <w:t>nd complexity)</w:t>
      </w:r>
      <w:r w:rsidR="00E54F59">
        <w:t>,</w:t>
      </w:r>
      <w:r w:rsidR="007E10C9">
        <w:t xml:space="preserve"> </w:t>
      </w:r>
      <w:r w:rsidR="00B07E10">
        <w:t xml:space="preserve">litigation and </w:t>
      </w:r>
      <w:r w:rsidR="007E10C9">
        <w:t>dispute resolution</w:t>
      </w:r>
      <w:r w:rsidR="008E408F">
        <w:t>, commercial and contracts,</w:t>
      </w:r>
      <w:r w:rsidR="007E10C9">
        <w:t xml:space="preserve"> and </w:t>
      </w:r>
      <w:r w:rsidR="007E10C9" w:rsidRPr="003213A4">
        <w:t xml:space="preserve">as required in the broader department practice areas </w:t>
      </w:r>
      <w:r w:rsidR="00907BDE">
        <w:t xml:space="preserve">which </w:t>
      </w:r>
      <w:r w:rsidR="008D0EC5" w:rsidRPr="003213A4">
        <w:t>includ</w:t>
      </w:r>
      <w:r w:rsidR="00907BDE">
        <w:t>e</w:t>
      </w:r>
      <w:r w:rsidR="007E10C9" w:rsidRPr="003213A4">
        <w:t xml:space="preserve">: </w:t>
      </w:r>
      <w:r w:rsidR="0033165D" w:rsidRPr="001E06F4">
        <w:t>agriculture</w:t>
      </w:r>
      <w:r w:rsidR="0033165D">
        <w:t>,</w:t>
      </w:r>
      <w:r w:rsidR="0033165D" w:rsidRPr="001E06F4">
        <w:t xml:space="preserve"> Crown land use and development,</w:t>
      </w:r>
      <w:r w:rsidR="0033165D">
        <w:t xml:space="preserve"> </w:t>
      </w:r>
      <w:r w:rsidR="00495F19">
        <w:t xml:space="preserve">energy law, </w:t>
      </w:r>
      <w:r w:rsidR="001E06F4" w:rsidRPr="001E06F4">
        <w:t xml:space="preserve">environmental law, </w:t>
      </w:r>
      <w:r w:rsidR="00477958">
        <w:t>First Nations</w:t>
      </w:r>
      <w:r w:rsidR="001E06F4" w:rsidRPr="001E06F4">
        <w:t xml:space="preserve"> self-determination and related </w:t>
      </w:r>
      <w:r w:rsidR="00811996" w:rsidRPr="001E06F4">
        <w:t>frameworks</w:t>
      </w:r>
      <w:r w:rsidR="001E06F4" w:rsidRPr="001E06F4">
        <w:t>, natural resource management</w:t>
      </w:r>
      <w:r w:rsidR="00880800">
        <w:t>,</w:t>
      </w:r>
      <w:r w:rsidR="001E06F4" w:rsidRPr="001E06F4">
        <w:t xml:space="preserve"> and fire and emergency management. </w:t>
      </w:r>
    </w:p>
    <w:p w14:paraId="1DD2D697" w14:textId="1A8E753E" w:rsidR="007E10C9" w:rsidRDefault="007E10C9" w:rsidP="00EE6C9A">
      <w:pPr>
        <w:pStyle w:val="ListBullet"/>
        <w:spacing w:after="0" w:line="240" w:lineRule="auto"/>
      </w:pPr>
      <w:r>
        <w:t xml:space="preserve">Protect the interests of the government </w:t>
      </w:r>
      <w:r w:rsidR="004E4EAB">
        <w:t>by</w:t>
      </w:r>
      <w:r>
        <w:t xml:space="preserve"> pro-actively identifying risks </w:t>
      </w:r>
      <w:r w:rsidR="009C4013">
        <w:t xml:space="preserve">(including emerging risks) </w:t>
      </w:r>
      <w:r>
        <w:t xml:space="preserve">and issues in the delivery of </w:t>
      </w:r>
      <w:r w:rsidR="00193A9C">
        <w:t xml:space="preserve">legal advice and </w:t>
      </w:r>
      <w:r>
        <w:t>priority projects</w:t>
      </w:r>
      <w:r w:rsidR="00C26310">
        <w:t>,</w:t>
      </w:r>
      <w:r>
        <w:t xml:space="preserve"> devising strategies and potential solutions to address risks</w:t>
      </w:r>
      <w:r w:rsidR="00C26310">
        <w:t>,</w:t>
      </w:r>
      <w:r>
        <w:t xml:space="preserve"> working collaboratively across the Legal Branch, the Division and the department to bring the right people together to ensure a comprehensive solution is reflected in the advice given or outcomes achieved.</w:t>
      </w:r>
    </w:p>
    <w:p w14:paraId="3C7F1B53" w14:textId="1121AED5" w:rsidR="007E10C9" w:rsidRDefault="007E10C9" w:rsidP="00EE6C9A">
      <w:pPr>
        <w:pStyle w:val="ListBullet"/>
        <w:spacing w:after="0" w:line="240" w:lineRule="auto"/>
      </w:pPr>
      <w:r>
        <w:t>Develop and advise on proposals for strategic management of legal issues that may arise from the department’s policy objectives and operations in the department’s practice areas</w:t>
      </w:r>
      <w:r w:rsidR="00F97FC8">
        <w:t>, including</w:t>
      </w:r>
      <w:r>
        <w:t xml:space="preserve"> working on complex and cross disciplinary matters and producing </w:t>
      </w:r>
      <w:r w:rsidR="00D057F3">
        <w:t xml:space="preserve">high quality </w:t>
      </w:r>
      <w:r>
        <w:t>work as required.</w:t>
      </w:r>
    </w:p>
    <w:p w14:paraId="73480907" w14:textId="253FFD72" w:rsidR="007E10C9" w:rsidRDefault="007E10C9" w:rsidP="00EE6C9A">
      <w:pPr>
        <w:pStyle w:val="ListBullet"/>
        <w:spacing w:after="0" w:line="240" w:lineRule="auto"/>
      </w:pPr>
      <w:r>
        <w:t xml:space="preserve">Lead the in-house contribution to the management of disputes (including litigation) and responses to inquiries by providing </w:t>
      </w:r>
      <w:r w:rsidR="00AA456E">
        <w:t xml:space="preserve">fit for purpose </w:t>
      </w:r>
      <w:r>
        <w:t>clear</w:t>
      </w:r>
      <w:r w:rsidR="00B346F2">
        <w:t>, concise</w:t>
      </w:r>
      <w:r>
        <w:t xml:space="preserve"> and accurate advice and recommended strategies to responsible policy and program areas, and briefing Counsel as required.</w:t>
      </w:r>
    </w:p>
    <w:p w14:paraId="6ECF97AA" w14:textId="77777777" w:rsidR="007E10C9" w:rsidRDefault="007E10C9" w:rsidP="00EE6C9A">
      <w:pPr>
        <w:pStyle w:val="ListBullet"/>
        <w:spacing w:after="0" w:line="240" w:lineRule="auto"/>
      </w:pPr>
      <w:r>
        <w:t>Act as an ambassador for the department’s Corporate Services Group through working with excellence in customer service, collaboration and relationship building and supporting divisional capability building, reporting and knowledge management through habitual and outstanding file and information management practices.</w:t>
      </w:r>
    </w:p>
    <w:p w14:paraId="2CFA4D3E" w14:textId="5FCD3575" w:rsidR="007E10C9" w:rsidRDefault="007E10C9" w:rsidP="00EE6C9A">
      <w:pPr>
        <w:pStyle w:val="ListBullet"/>
        <w:spacing w:after="0" w:line="240" w:lineRule="auto"/>
      </w:pPr>
      <w:r>
        <w:t xml:space="preserve">Support the work of the Division as a responsive, strategic advisory service on complex, </w:t>
      </w:r>
      <w:r w:rsidR="00E520BD">
        <w:t xml:space="preserve">strong alignment </w:t>
      </w:r>
      <w:r>
        <w:t>high-</w:t>
      </w:r>
      <w:r w:rsidR="00E520BD">
        <w:t>impact</w:t>
      </w:r>
      <w:r>
        <w:t xml:space="preserve"> work by proactively contributing to the development of innovative, useful self-service tools and other solutions for routine, transactional work.  Identify, lead </w:t>
      </w:r>
      <w:r w:rsidR="00006534">
        <w:t>and /</w:t>
      </w:r>
      <w:r>
        <w:t xml:space="preserve"> or participate in capability-building training in key risk areas across the department to assist the Division in delivering on its key legal functions where required.</w:t>
      </w:r>
    </w:p>
    <w:p w14:paraId="1972205D" w14:textId="00B9F3D8" w:rsidR="007E10C9" w:rsidRDefault="007E10C9" w:rsidP="00EE6C9A">
      <w:pPr>
        <w:pStyle w:val="ListBullet"/>
        <w:spacing w:after="0" w:line="240" w:lineRule="auto"/>
      </w:pPr>
      <w:r>
        <w:t>Lead projects</w:t>
      </w:r>
      <w:r w:rsidR="00B10DBA">
        <w:t>,</w:t>
      </w:r>
      <w:r>
        <w:t xml:space="preserve"> supervise the work of other lawyers, work in and/or lead (as required) multi-disciplinary project teams across the Branch, Division or the department as required.</w:t>
      </w:r>
    </w:p>
    <w:p w14:paraId="4A504549" w14:textId="5E88AEE1" w:rsidR="007E10C9" w:rsidRDefault="007E10C9" w:rsidP="00EE6C9A">
      <w:pPr>
        <w:pStyle w:val="ListBullet"/>
        <w:spacing w:after="0" w:line="240" w:lineRule="auto"/>
      </w:pPr>
      <w:r>
        <w:t xml:space="preserve">Practice cultural safety by creating </w:t>
      </w:r>
      <w:r w:rsidR="0086485B">
        <w:t>and</w:t>
      </w:r>
      <w:r w:rsidR="00BD71F4">
        <w:t xml:space="preserve"> contributing to </w:t>
      </w:r>
      <w:r>
        <w:t>environments, relationships and systems free from racism and discrimination so that people can feel safe, valued and able to participate.</w:t>
      </w:r>
    </w:p>
    <w:p w14:paraId="3D3807B0" w14:textId="77777777" w:rsidR="00495B3B" w:rsidRPr="00495B3B" w:rsidRDefault="00495B3B" w:rsidP="00784B9F">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Key Selection Criteria</w:t>
      </w:r>
    </w:p>
    <w:p w14:paraId="1884C951" w14:textId="28F4289C" w:rsidR="00DE177D" w:rsidRDefault="00495B3B" w:rsidP="00DE177D">
      <w:pPr>
        <w:spacing w:before="0" w:after="0"/>
        <w:rPr>
          <w:rFonts w:ascii="Arial" w:hAnsi="Arial" w:cs="Arial"/>
          <w:color w:val="363534"/>
          <w:szCs w:val="22"/>
        </w:rPr>
      </w:pPr>
      <w:r w:rsidRPr="00495B3B">
        <w:rPr>
          <w:rFonts w:ascii="Arial" w:hAnsi="Arial" w:cs="Arial"/>
          <w:color w:val="363534"/>
          <w:szCs w:val="22"/>
        </w:rPr>
        <w:t xml:space="preserve">The key </w:t>
      </w:r>
      <w:r w:rsidRPr="00C8309C">
        <w:rPr>
          <w:rFonts w:ascii="Arial" w:hAnsi="Arial" w:cs="Arial"/>
          <w:color w:val="232222" w:themeColor="text1"/>
          <w:szCs w:val="22"/>
        </w:rPr>
        <w:t xml:space="preserve">selection criteria specified </w:t>
      </w:r>
      <w:r w:rsidRPr="00495B3B">
        <w:rPr>
          <w:rFonts w:ascii="Arial" w:hAnsi="Arial" w:cs="Arial"/>
          <w:color w:val="363534"/>
          <w:szCs w:val="22"/>
        </w:rPr>
        <w:t>below outline the capabilities required for the position.</w:t>
      </w:r>
    </w:p>
    <w:p w14:paraId="35638131" w14:textId="77777777" w:rsidR="00C8309C" w:rsidRPr="00C8309C" w:rsidRDefault="00C8309C" w:rsidP="00C8309C">
      <w:pPr>
        <w:spacing w:before="160"/>
        <w:rPr>
          <w:rFonts w:ascii="Arial" w:hAnsi="Arial"/>
          <w:b/>
          <w:color w:val="232222" w:themeColor="text1"/>
          <w:szCs w:val="22"/>
        </w:rPr>
      </w:pPr>
      <w:r w:rsidRPr="00C8309C">
        <w:rPr>
          <w:rFonts w:ascii="Arial" w:hAnsi="Arial"/>
          <w:b/>
          <w:color w:val="232222" w:themeColor="text1"/>
          <w:szCs w:val="22"/>
        </w:rPr>
        <w:t>Specialist/Technical Expertise/Qualifications</w:t>
      </w:r>
    </w:p>
    <w:p w14:paraId="455FFA7C" w14:textId="3CA9E4BA" w:rsidR="00C8309C" w:rsidRPr="00C8309C" w:rsidRDefault="00C8309C" w:rsidP="00476A29">
      <w:pPr>
        <w:pStyle w:val="ListParagraph"/>
        <w:numPr>
          <w:ilvl w:val="0"/>
          <w:numId w:val="43"/>
        </w:numPr>
        <w:spacing w:after="0" w:line="240" w:lineRule="auto"/>
        <w:contextualSpacing w:val="0"/>
        <w:rPr>
          <w:rFonts w:ascii="Arial" w:hAnsi="Arial"/>
          <w:noProof/>
          <w:color w:val="232222" w:themeColor="text1"/>
          <w:szCs w:val="22"/>
          <w:lang w:eastAsia="zh-CN"/>
        </w:rPr>
      </w:pPr>
      <w:r w:rsidRPr="00C8309C">
        <w:rPr>
          <w:rFonts w:ascii="Arial" w:hAnsi="Arial"/>
          <w:noProof/>
          <w:color w:val="232222" w:themeColor="text1"/>
          <w:szCs w:val="22"/>
          <w:lang w:eastAsia="zh-CN"/>
        </w:rPr>
        <w:t>An Australian lawyer holding or eligible to hold an Australian practising certificate</w:t>
      </w:r>
      <w:r w:rsidR="001F1F9E">
        <w:rPr>
          <w:rFonts w:ascii="Arial" w:hAnsi="Arial"/>
          <w:noProof/>
          <w:color w:val="232222" w:themeColor="text1"/>
          <w:szCs w:val="22"/>
          <w:lang w:eastAsia="zh-CN"/>
        </w:rPr>
        <w:t xml:space="preserve"> under the Legal Profession Uniform Law (Victoria)</w:t>
      </w:r>
      <w:r w:rsidRPr="00C8309C">
        <w:rPr>
          <w:rFonts w:ascii="Arial" w:hAnsi="Arial"/>
          <w:noProof/>
          <w:color w:val="232222" w:themeColor="text1"/>
          <w:szCs w:val="22"/>
          <w:lang w:eastAsia="zh-CN"/>
        </w:rPr>
        <w:t>.</w:t>
      </w:r>
    </w:p>
    <w:p w14:paraId="0E193E0B" w14:textId="32F8AAC7" w:rsidR="00C8309C" w:rsidRPr="00C8309C" w:rsidRDefault="00C8309C" w:rsidP="00476A29">
      <w:pPr>
        <w:numPr>
          <w:ilvl w:val="0"/>
          <w:numId w:val="43"/>
        </w:numPr>
        <w:spacing w:after="0" w:line="240" w:lineRule="auto"/>
        <w:ind w:left="357" w:hanging="357"/>
        <w:rPr>
          <w:rFonts w:ascii="Arial" w:hAnsi="Arial"/>
          <w:noProof/>
          <w:color w:val="232222" w:themeColor="text1"/>
          <w:szCs w:val="22"/>
          <w:lang w:eastAsia="zh-CN"/>
        </w:rPr>
      </w:pPr>
      <w:r w:rsidRPr="00C8309C">
        <w:rPr>
          <w:rFonts w:ascii="Arial" w:hAnsi="Arial"/>
          <w:color w:val="232222" w:themeColor="text1"/>
          <w:lang w:eastAsia="zh-CN"/>
        </w:rPr>
        <w:t xml:space="preserve">Demonstrated ability </w:t>
      </w:r>
      <w:r w:rsidR="00323A27">
        <w:rPr>
          <w:rFonts w:ascii="Arial" w:hAnsi="Arial"/>
          <w:color w:val="232222" w:themeColor="text1"/>
          <w:lang w:eastAsia="zh-CN"/>
        </w:rPr>
        <w:t xml:space="preserve">to </w:t>
      </w:r>
      <w:r w:rsidR="00F270A6">
        <w:rPr>
          <w:rFonts w:ascii="Arial" w:hAnsi="Arial"/>
          <w:color w:val="232222" w:themeColor="text1"/>
          <w:lang w:eastAsia="zh-CN"/>
        </w:rPr>
        <w:t xml:space="preserve">perform </w:t>
      </w:r>
      <w:r w:rsidR="005B4E99">
        <w:rPr>
          <w:rFonts w:ascii="Arial" w:hAnsi="Arial"/>
          <w:color w:val="232222" w:themeColor="text1"/>
          <w:lang w:eastAsia="zh-CN"/>
        </w:rPr>
        <w:t xml:space="preserve">unsupervised </w:t>
      </w:r>
      <w:r w:rsidR="001C72C4">
        <w:rPr>
          <w:rFonts w:ascii="Arial" w:hAnsi="Arial"/>
          <w:color w:val="232222" w:themeColor="text1"/>
          <w:lang w:eastAsia="zh-CN"/>
        </w:rPr>
        <w:t>and deliver</w:t>
      </w:r>
      <w:r w:rsidR="001C72C4" w:rsidDel="00CD50AD">
        <w:rPr>
          <w:rFonts w:ascii="Arial" w:hAnsi="Arial"/>
          <w:color w:val="232222" w:themeColor="text1"/>
          <w:lang w:eastAsia="zh-CN"/>
        </w:rPr>
        <w:t xml:space="preserve"> </w:t>
      </w:r>
      <w:r w:rsidR="001C72C4">
        <w:rPr>
          <w:rFonts w:ascii="Arial" w:hAnsi="Arial"/>
          <w:color w:val="232222" w:themeColor="text1"/>
          <w:lang w:eastAsia="zh-CN"/>
        </w:rPr>
        <w:t>and supervise the delivery of –</w:t>
      </w:r>
      <w:r w:rsidR="001C72C4" w:rsidDel="00F84F9B">
        <w:rPr>
          <w:rFonts w:ascii="Arial" w:hAnsi="Arial"/>
          <w:color w:val="232222" w:themeColor="text1"/>
          <w:lang w:eastAsia="zh-CN"/>
        </w:rPr>
        <w:t xml:space="preserve"> </w:t>
      </w:r>
      <w:r w:rsidR="00737188">
        <w:rPr>
          <w:rFonts w:ascii="Arial" w:hAnsi="Arial"/>
          <w:color w:val="232222" w:themeColor="text1"/>
          <w:lang w:eastAsia="zh-CN"/>
        </w:rPr>
        <w:t xml:space="preserve">in a timely manner </w:t>
      </w:r>
      <w:r w:rsidR="003F6936">
        <w:rPr>
          <w:rFonts w:ascii="Arial" w:hAnsi="Arial"/>
          <w:color w:val="232222" w:themeColor="text1"/>
          <w:lang w:eastAsia="zh-CN"/>
        </w:rPr>
        <w:t xml:space="preserve">and </w:t>
      </w:r>
      <w:r w:rsidR="00A82603">
        <w:rPr>
          <w:rFonts w:ascii="Arial" w:hAnsi="Arial"/>
          <w:color w:val="232222" w:themeColor="text1"/>
          <w:lang w:eastAsia="zh-CN"/>
        </w:rPr>
        <w:t xml:space="preserve">at a level of excellence </w:t>
      </w:r>
      <w:r w:rsidR="00A82603" w:rsidRPr="00040CC6">
        <w:rPr>
          <w:rFonts w:ascii="Arial" w:hAnsi="Arial"/>
          <w:color w:val="232222" w:themeColor="text1"/>
          <w:lang w:eastAsia="zh-CN"/>
        </w:rPr>
        <w:t xml:space="preserve">including when under </w:t>
      </w:r>
      <w:r w:rsidR="00A51A0E" w:rsidRPr="00040CC6">
        <w:rPr>
          <w:rFonts w:ascii="Arial" w:hAnsi="Arial"/>
          <w:lang w:eastAsia="zh-CN"/>
        </w:rPr>
        <w:t>time</w:t>
      </w:r>
      <w:r w:rsidR="00A51A0E" w:rsidRPr="00040CC6">
        <w:rPr>
          <w:rFonts w:ascii="Arial" w:hAnsi="Arial"/>
          <w:color w:val="232222" w:themeColor="text1"/>
          <w:lang w:eastAsia="zh-CN"/>
        </w:rPr>
        <w:t xml:space="preserve"> </w:t>
      </w:r>
      <w:r w:rsidR="00A82603" w:rsidRPr="00040CC6">
        <w:rPr>
          <w:rFonts w:ascii="Arial" w:hAnsi="Arial"/>
          <w:color w:val="232222" w:themeColor="text1"/>
          <w:lang w:eastAsia="zh-CN"/>
        </w:rPr>
        <w:t>pressure</w:t>
      </w:r>
      <w:r w:rsidR="00A82603" w:rsidDel="000243CE">
        <w:rPr>
          <w:rFonts w:ascii="Arial" w:hAnsi="Arial"/>
          <w:color w:val="232222" w:themeColor="text1"/>
          <w:lang w:eastAsia="zh-CN"/>
        </w:rPr>
        <w:t xml:space="preserve"> </w:t>
      </w:r>
      <w:r w:rsidR="00396A51" w:rsidDel="008148D5">
        <w:rPr>
          <w:rFonts w:ascii="Arial" w:hAnsi="Arial"/>
          <w:color w:val="232222" w:themeColor="text1"/>
          <w:lang w:eastAsia="zh-CN"/>
        </w:rPr>
        <w:t xml:space="preserve">– </w:t>
      </w:r>
      <w:r w:rsidR="00CB76B3">
        <w:rPr>
          <w:rFonts w:ascii="Arial" w:hAnsi="Arial"/>
          <w:color w:val="232222" w:themeColor="text1"/>
          <w:lang w:eastAsia="zh-CN"/>
        </w:rPr>
        <w:t>accurate</w:t>
      </w:r>
      <w:r w:rsidR="003F6936">
        <w:rPr>
          <w:rFonts w:ascii="Arial" w:hAnsi="Arial"/>
          <w:color w:val="232222" w:themeColor="text1"/>
          <w:lang w:eastAsia="zh-CN"/>
        </w:rPr>
        <w:t>,</w:t>
      </w:r>
      <w:r w:rsidR="00CD50AD" w:rsidDel="003F6936">
        <w:rPr>
          <w:rFonts w:ascii="Arial" w:hAnsi="Arial"/>
          <w:color w:val="232222" w:themeColor="text1"/>
          <w:lang w:eastAsia="zh-CN"/>
        </w:rPr>
        <w:t xml:space="preserve"> </w:t>
      </w:r>
      <w:r w:rsidR="00CB76B3">
        <w:rPr>
          <w:rFonts w:ascii="Arial" w:hAnsi="Arial"/>
          <w:color w:val="232222" w:themeColor="text1"/>
          <w:lang w:eastAsia="zh-CN"/>
        </w:rPr>
        <w:t>concise</w:t>
      </w:r>
      <w:r w:rsidR="00334005">
        <w:rPr>
          <w:rFonts w:ascii="Arial" w:hAnsi="Arial"/>
          <w:color w:val="232222" w:themeColor="text1"/>
          <w:lang w:eastAsia="zh-CN"/>
        </w:rPr>
        <w:t>,</w:t>
      </w:r>
      <w:r w:rsidR="00CB76B3">
        <w:rPr>
          <w:rFonts w:ascii="Arial" w:hAnsi="Arial"/>
          <w:color w:val="232222" w:themeColor="text1"/>
          <w:lang w:eastAsia="zh-CN"/>
        </w:rPr>
        <w:t xml:space="preserve"> clear</w:t>
      </w:r>
      <w:r w:rsidR="00334005" w:rsidDel="00D62EBF">
        <w:rPr>
          <w:rFonts w:ascii="Arial" w:hAnsi="Arial"/>
          <w:color w:val="232222" w:themeColor="text1"/>
          <w:lang w:eastAsia="zh-CN"/>
        </w:rPr>
        <w:t xml:space="preserve"> </w:t>
      </w:r>
      <w:r w:rsidR="001B583E">
        <w:rPr>
          <w:rFonts w:ascii="Arial" w:hAnsi="Arial"/>
          <w:color w:val="232222" w:themeColor="text1"/>
          <w:lang w:eastAsia="zh-CN"/>
        </w:rPr>
        <w:t xml:space="preserve">and authoritative </w:t>
      </w:r>
      <w:r w:rsidR="00323A27">
        <w:rPr>
          <w:rFonts w:ascii="Arial" w:hAnsi="Arial"/>
          <w:color w:val="232222" w:themeColor="text1"/>
          <w:lang w:eastAsia="zh-CN"/>
        </w:rPr>
        <w:t>legal</w:t>
      </w:r>
      <w:r w:rsidRPr="00C8309C">
        <w:rPr>
          <w:rFonts w:ascii="Arial" w:hAnsi="Arial"/>
          <w:color w:val="232222" w:themeColor="text1"/>
          <w:lang w:eastAsia="zh-CN"/>
        </w:rPr>
        <w:t xml:space="preserve"> advice in the core </w:t>
      </w:r>
      <w:r w:rsidRPr="00C8309C">
        <w:rPr>
          <w:rFonts w:ascii="Arial" w:hAnsi="Arial"/>
          <w:color w:val="232222" w:themeColor="text1"/>
          <w:szCs w:val="22"/>
        </w:rPr>
        <w:t xml:space="preserve">areas of </w:t>
      </w:r>
      <w:r w:rsidRPr="00C8309C">
        <w:rPr>
          <w:rFonts w:ascii="Arial" w:hAnsi="Arial"/>
          <w:color w:val="232222" w:themeColor="text1"/>
          <w:szCs w:val="22"/>
          <w:lang w:eastAsia="zh-CN"/>
        </w:rPr>
        <w:t xml:space="preserve">administrative law (including operation of government and an awareness of Constitutional issues) </w:t>
      </w:r>
      <w:r w:rsidR="00E95A6C">
        <w:rPr>
          <w:rFonts w:ascii="Arial" w:hAnsi="Arial"/>
          <w:color w:val="232222" w:themeColor="text1"/>
          <w:szCs w:val="22"/>
          <w:lang w:eastAsia="zh-CN"/>
        </w:rPr>
        <w:t xml:space="preserve">regulatory approvals and investigations, </w:t>
      </w:r>
      <w:r w:rsidRPr="00C8309C">
        <w:rPr>
          <w:rFonts w:ascii="Arial" w:hAnsi="Arial"/>
          <w:color w:val="232222" w:themeColor="text1"/>
          <w:szCs w:val="22"/>
          <w:lang w:eastAsia="zh-CN"/>
        </w:rPr>
        <w:t xml:space="preserve">statutory interpretation, </w:t>
      </w:r>
      <w:r w:rsidR="009857A4">
        <w:rPr>
          <w:rFonts w:ascii="Arial" w:hAnsi="Arial"/>
          <w:color w:val="232222" w:themeColor="text1"/>
          <w:szCs w:val="22"/>
        </w:rPr>
        <w:t xml:space="preserve">litigation </w:t>
      </w:r>
      <w:r w:rsidR="009857A4" w:rsidRPr="00C8309C">
        <w:rPr>
          <w:rFonts w:ascii="Arial" w:hAnsi="Arial"/>
          <w:color w:val="232222" w:themeColor="text1"/>
          <w:szCs w:val="22"/>
        </w:rPr>
        <w:t>and dispute resolution</w:t>
      </w:r>
      <w:r w:rsidR="00F809C6">
        <w:rPr>
          <w:rFonts w:ascii="Arial" w:hAnsi="Arial"/>
          <w:color w:val="232222" w:themeColor="text1"/>
          <w:szCs w:val="22"/>
        </w:rPr>
        <w:t xml:space="preserve">, </w:t>
      </w:r>
      <w:r w:rsidR="006C1ACF">
        <w:rPr>
          <w:rFonts w:ascii="Arial" w:hAnsi="Arial"/>
          <w:color w:val="232222" w:themeColor="text1"/>
          <w:szCs w:val="22"/>
        </w:rPr>
        <w:t xml:space="preserve">and </w:t>
      </w:r>
      <w:r w:rsidR="00200356">
        <w:rPr>
          <w:rFonts w:ascii="Arial" w:hAnsi="Arial"/>
          <w:color w:val="232222" w:themeColor="text1"/>
          <w:szCs w:val="22"/>
        </w:rPr>
        <w:t xml:space="preserve">an ability </w:t>
      </w:r>
      <w:r w:rsidR="006C1ACF">
        <w:rPr>
          <w:rFonts w:ascii="Arial" w:hAnsi="Arial"/>
          <w:color w:val="232222" w:themeColor="text1"/>
          <w:szCs w:val="22"/>
        </w:rPr>
        <w:t>to</w:t>
      </w:r>
      <w:r w:rsidR="00BC1DA0" w:rsidDel="006C1ACF">
        <w:rPr>
          <w:rFonts w:ascii="Arial" w:hAnsi="Arial"/>
          <w:color w:val="232222" w:themeColor="text1"/>
          <w:lang w:eastAsia="zh-CN"/>
        </w:rPr>
        <w:t xml:space="preserve"> </w:t>
      </w:r>
      <w:r w:rsidR="00323A27">
        <w:rPr>
          <w:rFonts w:ascii="Arial" w:hAnsi="Arial"/>
          <w:color w:val="232222" w:themeColor="text1"/>
          <w:lang w:eastAsia="zh-CN"/>
        </w:rPr>
        <w:t>manage</w:t>
      </w:r>
      <w:r w:rsidR="002A711C">
        <w:rPr>
          <w:rFonts w:ascii="Arial" w:hAnsi="Arial"/>
          <w:color w:val="232222" w:themeColor="text1"/>
          <w:lang w:eastAsia="zh-CN"/>
        </w:rPr>
        <w:t xml:space="preserve"> </w:t>
      </w:r>
      <w:r w:rsidR="00737188">
        <w:rPr>
          <w:rFonts w:ascii="Arial" w:hAnsi="Arial"/>
          <w:color w:val="232222" w:themeColor="text1"/>
          <w:lang w:eastAsia="zh-CN"/>
        </w:rPr>
        <w:t>significant and</w:t>
      </w:r>
      <w:r w:rsidR="00BC1DA0">
        <w:rPr>
          <w:rFonts w:ascii="Arial" w:hAnsi="Arial"/>
          <w:color w:val="232222" w:themeColor="text1"/>
          <w:lang w:eastAsia="zh-CN"/>
        </w:rPr>
        <w:t>/or</w:t>
      </w:r>
      <w:r w:rsidR="00737188">
        <w:rPr>
          <w:rFonts w:ascii="Arial" w:hAnsi="Arial"/>
          <w:color w:val="232222" w:themeColor="text1"/>
          <w:lang w:eastAsia="zh-CN"/>
        </w:rPr>
        <w:t xml:space="preserve"> </w:t>
      </w:r>
      <w:r w:rsidR="005C4B05">
        <w:rPr>
          <w:rFonts w:ascii="Arial" w:hAnsi="Arial"/>
          <w:color w:val="232222" w:themeColor="text1"/>
          <w:lang w:eastAsia="zh-CN"/>
        </w:rPr>
        <w:t xml:space="preserve">high profile </w:t>
      </w:r>
      <w:r w:rsidR="00323A27">
        <w:rPr>
          <w:rFonts w:ascii="Arial" w:hAnsi="Arial"/>
          <w:color w:val="232222" w:themeColor="text1"/>
          <w:lang w:eastAsia="zh-CN"/>
        </w:rPr>
        <w:t>litigation</w:t>
      </w:r>
      <w:r w:rsidR="00516F95">
        <w:rPr>
          <w:rFonts w:ascii="Arial" w:hAnsi="Arial"/>
          <w:color w:val="232222" w:themeColor="text1"/>
          <w:lang w:eastAsia="zh-CN"/>
        </w:rPr>
        <w:t xml:space="preserve">. </w:t>
      </w:r>
      <w:r w:rsidR="00323A27">
        <w:rPr>
          <w:rFonts w:ascii="Arial" w:hAnsi="Arial"/>
          <w:color w:val="232222" w:themeColor="text1"/>
          <w:lang w:eastAsia="zh-CN"/>
        </w:rPr>
        <w:t xml:space="preserve"> </w:t>
      </w:r>
      <w:r w:rsidR="00953473">
        <w:rPr>
          <w:rFonts w:ascii="Arial" w:hAnsi="Arial"/>
          <w:color w:val="232222" w:themeColor="text1"/>
          <w:lang w:eastAsia="zh-CN"/>
        </w:rPr>
        <w:t>Experience operating at</w:t>
      </w:r>
      <w:r w:rsidR="00F809C6" w:rsidRPr="00C8309C">
        <w:rPr>
          <w:rFonts w:ascii="Arial" w:hAnsi="Arial"/>
          <w:color w:val="232222" w:themeColor="text1"/>
          <w:szCs w:val="22"/>
        </w:rPr>
        <w:t xml:space="preserve"> a senior level in </w:t>
      </w:r>
      <w:r w:rsidR="00953473">
        <w:rPr>
          <w:rFonts w:ascii="Arial" w:hAnsi="Arial"/>
          <w:color w:val="232222" w:themeColor="text1"/>
          <w:szCs w:val="22"/>
        </w:rPr>
        <w:t>t</w:t>
      </w:r>
      <w:r w:rsidR="00E623F4">
        <w:rPr>
          <w:rFonts w:ascii="Arial" w:hAnsi="Arial"/>
          <w:color w:val="232222" w:themeColor="text1"/>
          <w:szCs w:val="22"/>
        </w:rPr>
        <w:t>wo</w:t>
      </w:r>
      <w:r w:rsidR="00F809C6" w:rsidRPr="00C8309C">
        <w:rPr>
          <w:rFonts w:ascii="Arial" w:hAnsi="Arial"/>
          <w:color w:val="232222" w:themeColor="text1"/>
          <w:szCs w:val="22"/>
        </w:rPr>
        <w:t xml:space="preserve"> of these areas </w:t>
      </w:r>
      <w:r w:rsidR="001F62C0" w:rsidRPr="00C8309C">
        <w:rPr>
          <w:rFonts w:ascii="Arial" w:hAnsi="Arial"/>
          <w:color w:val="232222" w:themeColor="text1"/>
          <w:szCs w:val="22"/>
        </w:rPr>
        <w:t xml:space="preserve">is mandatory </w:t>
      </w:r>
      <w:r w:rsidR="00F809C6" w:rsidRPr="00C8309C">
        <w:rPr>
          <w:rFonts w:ascii="Arial" w:hAnsi="Arial"/>
          <w:color w:val="232222" w:themeColor="text1"/>
          <w:szCs w:val="22"/>
        </w:rPr>
        <w:t>and highly regarded in all</w:t>
      </w:r>
      <w:r w:rsidR="00F809C6">
        <w:rPr>
          <w:rFonts w:ascii="Arial" w:hAnsi="Arial"/>
          <w:color w:val="232222" w:themeColor="text1"/>
          <w:lang w:eastAsia="zh-CN"/>
        </w:rPr>
        <w:t xml:space="preserve">.  </w:t>
      </w:r>
    </w:p>
    <w:p w14:paraId="796DDB0C" w14:textId="75794A58" w:rsidR="00C8309C" w:rsidRPr="00EE6C9A" w:rsidRDefault="00C8309C" w:rsidP="00476A29">
      <w:pPr>
        <w:numPr>
          <w:ilvl w:val="0"/>
          <w:numId w:val="43"/>
        </w:numPr>
        <w:spacing w:after="0" w:line="240" w:lineRule="auto"/>
        <w:ind w:left="357" w:hanging="357"/>
        <w:rPr>
          <w:rFonts w:ascii="Arial" w:hAnsi="Arial"/>
          <w:noProof/>
          <w:color w:val="232222" w:themeColor="text1"/>
          <w:szCs w:val="22"/>
          <w:lang w:eastAsia="zh-CN"/>
        </w:rPr>
      </w:pPr>
      <w:r w:rsidRPr="00EE6C9A">
        <w:rPr>
          <w:rFonts w:ascii="Arial" w:hAnsi="Arial"/>
          <w:color w:val="232222" w:themeColor="text1"/>
          <w:lang w:eastAsia="zh-CN"/>
        </w:rPr>
        <w:t xml:space="preserve">Strong experience in either </w:t>
      </w:r>
      <w:r w:rsidRPr="00EE6C9A">
        <w:rPr>
          <w:rFonts w:ascii="Arial" w:hAnsi="Arial"/>
          <w:color w:val="232222" w:themeColor="text1"/>
          <w:szCs w:val="22"/>
        </w:rPr>
        <w:t>broader general in-house or government legal practice and/or some of the department’s areas of specialisation</w:t>
      </w:r>
      <w:r w:rsidR="0052408F">
        <w:rPr>
          <w:rFonts w:ascii="Arial" w:hAnsi="Arial"/>
          <w:color w:val="232222" w:themeColor="text1"/>
          <w:szCs w:val="22"/>
        </w:rPr>
        <w:t xml:space="preserve">: </w:t>
      </w:r>
      <w:r w:rsidR="00193A9C" w:rsidRPr="00EE6C9A">
        <w:rPr>
          <w:rFonts w:ascii="Arial" w:hAnsi="Arial" w:cs="Arial"/>
          <w:noProof/>
          <w:color w:val="363534"/>
          <w:szCs w:val="22"/>
          <w:lang w:eastAsia="zh-CN"/>
        </w:rPr>
        <w:t xml:space="preserve">environmental law, energy law, </w:t>
      </w:r>
      <w:r w:rsidR="00276D4B">
        <w:rPr>
          <w:rFonts w:ascii="Arial" w:hAnsi="Arial" w:cs="Arial"/>
          <w:noProof/>
          <w:color w:val="363534"/>
          <w:szCs w:val="22"/>
          <w:lang w:eastAsia="zh-CN"/>
        </w:rPr>
        <w:t>First Nations</w:t>
      </w:r>
      <w:r w:rsidR="00193A9C" w:rsidRPr="00EE6C9A">
        <w:rPr>
          <w:rFonts w:ascii="Arial" w:hAnsi="Arial" w:cs="Arial"/>
          <w:noProof/>
          <w:color w:val="363534"/>
          <w:szCs w:val="22"/>
          <w:lang w:eastAsia="zh-CN"/>
        </w:rPr>
        <w:t xml:space="preserve"> self-determination and related frameworks, agriculture</w:t>
      </w:r>
      <w:r w:rsidR="00F9728F">
        <w:rPr>
          <w:rFonts w:ascii="Arial" w:hAnsi="Arial" w:cs="Arial"/>
          <w:noProof/>
          <w:color w:val="363534"/>
          <w:szCs w:val="22"/>
          <w:lang w:eastAsia="zh-CN"/>
        </w:rPr>
        <w:t>,</w:t>
      </w:r>
      <w:r w:rsidR="00193A9C" w:rsidRPr="00EE6C9A">
        <w:rPr>
          <w:rFonts w:ascii="Arial" w:hAnsi="Arial" w:cs="Arial"/>
          <w:noProof/>
          <w:color w:val="363534"/>
          <w:szCs w:val="22"/>
          <w:lang w:eastAsia="zh-CN"/>
        </w:rPr>
        <w:t xml:space="preserve"> Crown land use and development, natural resource management and fire and emergency management</w:t>
      </w:r>
      <w:r w:rsidR="00A5707A">
        <w:rPr>
          <w:rFonts w:ascii="Arial" w:hAnsi="Arial" w:cs="Arial"/>
          <w:noProof/>
          <w:color w:val="363534"/>
          <w:szCs w:val="22"/>
          <w:lang w:eastAsia="zh-CN"/>
        </w:rPr>
        <w:t>, commissions and inquiries</w:t>
      </w:r>
      <w:r w:rsidR="00193A9C" w:rsidRPr="00EE6C9A">
        <w:rPr>
          <w:rFonts w:ascii="Arial" w:hAnsi="Arial"/>
          <w:color w:val="232222" w:themeColor="text1"/>
          <w:szCs w:val="22"/>
        </w:rPr>
        <w:t>.</w:t>
      </w:r>
    </w:p>
    <w:p w14:paraId="06795E43" w14:textId="77777777" w:rsidR="00C8309C" w:rsidRPr="00C8309C" w:rsidRDefault="00C8309C" w:rsidP="00C8309C">
      <w:pPr>
        <w:spacing w:before="160"/>
        <w:rPr>
          <w:rFonts w:ascii="Arial" w:hAnsi="Arial"/>
          <w:b/>
          <w:color w:val="232222" w:themeColor="text1"/>
        </w:rPr>
      </w:pPr>
      <w:r w:rsidRPr="00C8309C">
        <w:rPr>
          <w:rFonts w:ascii="Arial" w:hAnsi="Arial"/>
          <w:b/>
          <w:color w:val="232222" w:themeColor="text1"/>
        </w:rPr>
        <w:t>Capabilities</w:t>
      </w:r>
    </w:p>
    <w:p w14:paraId="7921F066" w14:textId="7CDACF61" w:rsidR="00C8309C" w:rsidRPr="00C8309C" w:rsidRDefault="00C8309C" w:rsidP="00476A29">
      <w:pPr>
        <w:pStyle w:val="ListBullet"/>
        <w:numPr>
          <w:ilvl w:val="0"/>
          <w:numId w:val="43"/>
        </w:numPr>
        <w:spacing w:after="0" w:line="240" w:lineRule="auto"/>
        <w:ind w:left="357" w:hanging="357"/>
        <w:rPr>
          <w:rFonts w:ascii="Arial" w:hAnsi="Arial"/>
          <w:color w:val="232222" w:themeColor="text1"/>
          <w:lang w:eastAsia="zh-CN"/>
        </w:rPr>
      </w:pPr>
      <w:r w:rsidRPr="00C8309C">
        <w:rPr>
          <w:rFonts w:ascii="Arial" w:eastAsiaTheme="minorHAnsi" w:hAnsi="Arial"/>
          <w:b/>
          <w:color w:val="232222" w:themeColor="text1"/>
          <w:szCs w:val="22"/>
          <w:lang w:eastAsia="zh-CN"/>
        </w:rPr>
        <w:t>Stakeholder Management</w:t>
      </w:r>
      <w:r w:rsidRPr="00C8309C">
        <w:rPr>
          <w:rFonts w:ascii="Arial" w:eastAsiaTheme="minorHAnsi" w:hAnsi="Arial"/>
          <w:color w:val="232222" w:themeColor="text1"/>
          <w:szCs w:val="22"/>
          <w:lang w:eastAsia="zh-CN"/>
        </w:rPr>
        <w:t>: Identifies and manages a range of complex and often competing needs</w:t>
      </w:r>
      <w:r w:rsidR="009D633D">
        <w:rPr>
          <w:rFonts w:ascii="Arial" w:eastAsiaTheme="minorHAnsi" w:hAnsi="Arial"/>
          <w:color w:val="232222" w:themeColor="text1"/>
          <w:szCs w:val="22"/>
          <w:lang w:eastAsia="zh-CN"/>
        </w:rPr>
        <w:t>,</w:t>
      </w:r>
      <w:r w:rsidRPr="00C8309C">
        <w:rPr>
          <w:rFonts w:ascii="Arial" w:eastAsiaTheme="minorHAnsi" w:hAnsi="Arial"/>
          <w:color w:val="232222" w:themeColor="text1"/>
          <w:szCs w:val="22"/>
          <w:lang w:eastAsia="zh-CN"/>
        </w:rPr>
        <w:t xml:space="preserve"> </w:t>
      </w:r>
      <w:r w:rsidR="009D633D">
        <w:rPr>
          <w:rFonts w:ascii="Arial" w:eastAsiaTheme="minorHAnsi" w:hAnsi="Arial"/>
          <w:color w:val="232222" w:themeColor="text1"/>
          <w:szCs w:val="22"/>
          <w:lang w:eastAsia="zh-CN"/>
        </w:rPr>
        <w:t>f</w:t>
      </w:r>
      <w:r w:rsidRPr="00C8309C">
        <w:rPr>
          <w:rFonts w:ascii="Arial" w:eastAsiaTheme="minorHAnsi" w:hAnsi="Arial"/>
          <w:color w:val="232222" w:themeColor="text1"/>
          <w:szCs w:val="22"/>
          <w:lang w:eastAsia="zh-CN"/>
        </w:rPr>
        <w:t>acilitates innovative solutions to resolve stakeholder issues</w:t>
      </w:r>
      <w:r w:rsidR="009D633D">
        <w:rPr>
          <w:rFonts w:ascii="Arial" w:eastAsiaTheme="minorHAnsi" w:hAnsi="Arial"/>
          <w:color w:val="232222" w:themeColor="text1"/>
          <w:szCs w:val="22"/>
          <w:lang w:eastAsia="zh-CN"/>
        </w:rPr>
        <w:t>,</w:t>
      </w:r>
      <w:r w:rsidRPr="00C8309C">
        <w:rPr>
          <w:rFonts w:ascii="Arial" w:eastAsiaTheme="minorHAnsi" w:hAnsi="Arial"/>
          <w:color w:val="232222" w:themeColor="text1"/>
          <w:szCs w:val="22"/>
          <w:lang w:eastAsia="zh-CN"/>
        </w:rPr>
        <w:t xml:space="preserve"> </w:t>
      </w:r>
      <w:r w:rsidR="009D633D">
        <w:rPr>
          <w:rFonts w:ascii="Arial" w:eastAsiaTheme="minorHAnsi" w:hAnsi="Arial"/>
          <w:color w:val="232222" w:themeColor="text1"/>
          <w:szCs w:val="22"/>
          <w:lang w:eastAsia="zh-CN"/>
        </w:rPr>
        <w:t>u</w:t>
      </w:r>
      <w:r w:rsidRPr="00C8309C">
        <w:rPr>
          <w:rFonts w:ascii="Arial" w:eastAsiaTheme="minorHAnsi" w:hAnsi="Arial"/>
          <w:color w:val="232222" w:themeColor="text1"/>
          <w:szCs w:val="22"/>
          <w:lang w:eastAsia="zh-CN"/>
        </w:rPr>
        <w:t>ses understanding of the stakeholder’s organisational context to ensure outcomes are achieved.</w:t>
      </w:r>
    </w:p>
    <w:p w14:paraId="0D297B80" w14:textId="210C7368" w:rsidR="004818E5" w:rsidRPr="00B10DBA" w:rsidRDefault="004818E5" w:rsidP="00476A29">
      <w:pPr>
        <w:pStyle w:val="paragraph"/>
        <w:numPr>
          <w:ilvl w:val="0"/>
          <w:numId w:val="43"/>
        </w:numPr>
        <w:spacing w:before="120" w:beforeAutospacing="0" w:after="0" w:afterAutospacing="0"/>
        <w:textAlignment w:val="baseline"/>
        <w:rPr>
          <w:rFonts w:ascii="Arial" w:hAnsi="Arial" w:cs="Arial"/>
          <w:sz w:val="22"/>
          <w:szCs w:val="22"/>
        </w:rPr>
      </w:pPr>
      <w:r w:rsidRPr="00421E7F">
        <w:rPr>
          <w:rFonts w:asciiTheme="minorHAnsi" w:eastAsiaTheme="minorHAnsi" w:hAnsiTheme="minorHAnsi" w:cstheme="minorHAnsi"/>
          <w:b/>
          <w:bCs/>
          <w:color w:val="232222" w:themeColor="text1"/>
          <w:sz w:val="20"/>
          <w:szCs w:val="20"/>
          <w:lang w:eastAsia="zh-CN"/>
        </w:rPr>
        <w:t>Systems thinking:</w:t>
      </w:r>
      <w:r>
        <w:rPr>
          <w:rStyle w:val="normaltextrun"/>
          <w:rFonts w:ascii="Arial" w:hAnsi="Arial" w:cs="Arial"/>
          <w:b/>
          <w:bCs/>
          <w:color w:val="000000"/>
          <w:sz w:val="22"/>
          <w:szCs w:val="22"/>
        </w:rPr>
        <w:t xml:space="preserve"> </w:t>
      </w:r>
      <w:r w:rsidRPr="00421E7F">
        <w:rPr>
          <w:rFonts w:asciiTheme="minorHAnsi" w:hAnsiTheme="minorHAnsi" w:cstheme="minorHAnsi"/>
          <w:color w:val="232222" w:themeColor="text1"/>
          <w:sz w:val="20"/>
          <w:szCs w:val="20"/>
        </w:rPr>
        <w:t>Assesses situations and identifies the best systems tools for analysing, understanding the system and addressing problems</w:t>
      </w:r>
      <w:r w:rsidR="009D633D">
        <w:rPr>
          <w:rFonts w:asciiTheme="minorHAnsi" w:hAnsiTheme="minorHAnsi" w:cstheme="minorHAnsi"/>
          <w:color w:val="232222" w:themeColor="text1"/>
          <w:sz w:val="20"/>
          <w:szCs w:val="20"/>
        </w:rPr>
        <w:t>,</w:t>
      </w:r>
      <w:r w:rsidRPr="00421E7F">
        <w:rPr>
          <w:rFonts w:asciiTheme="minorHAnsi" w:hAnsiTheme="minorHAnsi" w:cstheme="minorHAnsi"/>
          <w:color w:val="232222" w:themeColor="text1"/>
          <w:sz w:val="20"/>
          <w:szCs w:val="20"/>
        </w:rPr>
        <w:t xml:space="preserve"> </w:t>
      </w:r>
      <w:r w:rsidR="009D633D">
        <w:rPr>
          <w:rFonts w:asciiTheme="minorHAnsi" w:hAnsiTheme="minorHAnsi" w:cstheme="minorHAnsi"/>
          <w:color w:val="232222" w:themeColor="text1"/>
          <w:sz w:val="20"/>
          <w:szCs w:val="20"/>
        </w:rPr>
        <w:t>c</w:t>
      </w:r>
      <w:r w:rsidRPr="00421E7F">
        <w:rPr>
          <w:rFonts w:asciiTheme="minorHAnsi" w:hAnsiTheme="minorHAnsi" w:cstheme="minorHAnsi"/>
          <w:color w:val="232222" w:themeColor="text1"/>
          <w:sz w:val="20"/>
          <w:szCs w:val="20"/>
        </w:rPr>
        <w:t>an apply system archetypes to identify common dynamics that appear in different situations</w:t>
      </w:r>
      <w:r w:rsidR="009D633D">
        <w:rPr>
          <w:rFonts w:asciiTheme="minorHAnsi" w:hAnsiTheme="minorHAnsi" w:cstheme="minorHAnsi"/>
          <w:color w:val="232222" w:themeColor="text1"/>
          <w:sz w:val="20"/>
          <w:szCs w:val="20"/>
        </w:rPr>
        <w:t>,</w:t>
      </w:r>
      <w:r w:rsidRPr="00421E7F">
        <w:rPr>
          <w:rFonts w:asciiTheme="minorHAnsi" w:hAnsiTheme="minorHAnsi" w:cstheme="minorHAnsi"/>
          <w:color w:val="232222" w:themeColor="text1"/>
          <w:sz w:val="20"/>
          <w:szCs w:val="20"/>
        </w:rPr>
        <w:t xml:space="preserve"> </w:t>
      </w:r>
      <w:r w:rsidR="009D633D">
        <w:rPr>
          <w:rFonts w:asciiTheme="minorHAnsi" w:hAnsiTheme="minorHAnsi" w:cstheme="minorHAnsi"/>
          <w:color w:val="232222" w:themeColor="text1"/>
          <w:sz w:val="20"/>
          <w:szCs w:val="20"/>
        </w:rPr>
        <w:t>i</w:t>
      </w:r>
      <w:r w:rsidRPr="00421E7F">
        <w:rPr>
          <w:rFonts w:asciiTheme="minorHAnsi" w:hAnsiTheme="minorHAnsi" w:cstheme="minorHAnsi"/>
          <w:color w:val="232222" w:themeColor="text1"/>
          <w:sz w:val="20"/>
          <w:szCs w:val="20"/>
        </w:rPr>
        <w:t>dentifies</w:t>
      </w:r>
      <w:r w:rsidRPr="00421E7F" w:rsidDel="009D633D">
        <w:rPr>
          <w:rFonts w:asciiTheme="minorHAnsi" w:hAnsiTheme="minorHAnsi" w:cstheme="minorHAnsi"/>
          <w:color w:val="232222" w:themeColor="text1"/>
          <w:sz w:val="20"/>
          <w:szCs w:val="20"/>
        </w:rPr>
        <w:t xml:space="preserve"> </w:t>
      </w:r>
      <w:r w:rsidR="009D633D">
        <w:rPr>
          <w:rFonts w:asciiTheme="minorHAnsi" w:hAnsiTheme="minorHAnsi" w:cstheme="minorHAnsi"/>
          <w:color w:val="232222" w:themeColor="text1"/>
          <w:sz w:val="20"/>
          <w:szCs w:val="20"/>
        </w:rPr>
        <w:t>and</w:t>
      </w:r>
      <w:r w:rsidRPr="00421E7F">
        <w:rPr>
          <w:rFonts w:asciiTheme="minorHAnsi" w:hAnsiTheme="minorHAnsi" w:cstheme="minorHAnsi"/>
          <w:color w:val="232222" w:themeColor="text1"/>
          <w:sz w:val="20"/>
          <w:szCs w:val="20"/>
        </w:rPr>
        <w:t xml:space="preserve"> understands the impact of particular courses of action on other parts of the organisation or more broadly</w:t>
      </w:r>
      <w:r>
        <w:rPr>
          <w:rFonts w:asciiTheme="minorHAnsi" w:hAnsiTheme="minorHAnsi" w:cstheme="minorHAnsi"/>
          <w:color w:val="232222" w:themeColor="text1"/>
          <w:sz w:val="20"/>
          <w:szCs w:val="20"/>
        </w:rPr>
        <w:t>.</w:t>
      </w:r>
      <w:r>
        <w:rPr>
          <w:rStyle w:val="eop"/>
          <w:rFonts w:ascii="Arial" w:hAnsi="Arial" w:cs="Arial"/>
          <w:sz w:val="22"/>
          <w:szCs w:val="22"/>
        </w:rPr>
        <w:t> </w:t>
      </w:r>
    </w:p>
    <w:p w14:paraId="62C636C0" w14:textId="4BC21C5F" w:rsidR="00C8309C" w:rsidRPr="00C8309C" w:rsidRDefault="00C8309C" w:rsidP="00476A29">
      <w:pPr>
        <w:pStyle w:val="ListParagraph"/>
        <w:numPr>
          <w:ilvl w:val="0"/>
          <w:numId w:val="43"/>
        </w:numPr>
        <w:spacing w:after="0" w:line="240" w:lineRule="auto"/>
        <w:ind w:left="357" w:hanging="357"/>
        <w:contextualSpacing w:val="0"/>
        <w:rPr>
          <w:rFonts w:eastAsiaTheme="minorHAnsi" w:cstheme="minorHAnsi"/>
          <w:color w:val="232222" w:themeColor="text1"/>
          <w:lang w:eastAsia="zh-CN"/>
        </w:rPr>
      </w:pPr>
      <w:r w:rsidRPr="00C8309C">
        <w:rPr>
          <w:rFonts w:cstheme="minorHAnsi"/>
          <w:b/>
          <w:bCs/>
          <w:color w:val="232222" w:themeColor="text1"/>
        </w:rPr>
        <w:t>Critical thinking and problem solving</w:t>
      </w:r>
      <w:r w:rsidRPr="00C8309C">
        <w:rPr>
          <w:rFonts w:cstheme="minorHAnsi"/>
          <w:color w:val="232222" w:themeColor="text1"/>
        </w:rPr>
        <w:t>: Takes into account wider business context within business unit when considering options to resolve issues</w:t>
      </w:r>
      <w:r w:rsidR="00073ED4">
        <w:rPr>
          <w:rFonts w:cstheme="minorHAnsi"/>
          <w:color w:val="232222" w:themeColor="text1"/>
        </w:rPr>
        <w:t>,</w:t>
      </w:r>
      <w:r w:rsidRPr="00C8309C">
        <w:rPr>
          <w:rFonts w:cstheme="minorHAnsi"/>
          <w:color w:val="232222" w:themeColor="text1"/>
        </w:rPr>
        <w:t xml:space="preserve"> </w:t>
      </w:r>
      <w:r w:rsidR="00073ED4">
        <w:rPr>
          <w:rFonts w:cstheme="minorHAnsi"/>
          <w:color w:val="232222" w:themeColor="text1"/>
        </w:rPr>
        <w:t>i</w:t>
      </w:r>
      <w:r w:rsidRPr="00C8309C">
        <w:rPr>
          <w:rFonts w:cstheme="minorHAnsi"/>
          <w:color w:val="232222" w:themeColor="text1"/>
        </w:rPr>
        <w:t>dentifies recurring problems and prevents future recurrence by integrating solutions into work process</w:t>
      </w:r>
      <w:r w:rsidR="00073ED4">
        <w:rPr>
          <w:rFonts w:cstheme="minorHAnsi"/>
          <w:color w:val="232222" w:themeColor="text1"/>
        </w:rPr>
        <w:t>,</w:t>
      </w:r>
      <w:r w:rsidRPr="00C8309C">
        <w:rPr>
          <w:rFonts w:cstheme="minorHAnsi"/>
          <w:color w:val="232222" w:themeColor="text1"/>
        </w:rPr>
        <w:t xml:space="preserve"> </w:t>
      </w:r>
      <w:r w:rsidR="00073ED4">
        <w:rPr>
          <w:rFonts w:cstheme="minorHAnsi"/>
          <w:color w:val="232222" w:themeColor="text1"/>
        </w:rPr>
        <w:t>d</w:t>
      </w:r>
      <w:r w:rsidRPr="00C8309C">
        <w:rPr>
          <w:rFonts w:cstheme="minorHAnsi"/>
          <w:color w:val="232222" w:themeColor="text1"/>
        </w:rPr>
        <w:t>elivers tangible business outcomes as a result of critically evaluating problems from multiple perspectives and delivering effective solutions.</w:t>
      </w:r>
      <w:r w:rsidRPr="00C8309C">
        <w:rPr>
          <w:rFonts w:eastAsiaTheme="minorHAnsi" w:cstheme="minorHAnsi"/>
          <w:b/>
          <w:color w:val="232222" w:themeColor="text1"/>
          <w:lang w:eastAsia="zh-CN"/>
        </w:rPr>
        <w:t xml:space="preserve"> </w:t>
      </w:r>
    </w:p>
    <w:p w14:paraId="692F587C" w14:textId="29E9EA1B" w:rsidR="00C8309C" w:rsidRPr="00C8309C" w:rsidRDefault="00C8309C" w:rsidP="00476A29">
      <w:pPr>
        <w:pStyle w:val="ListBullet"/>
        <w:numPr>
          <w:ilvl w:val="0"/>
          <w:numId w:val="43"/>
        </w:numPr>
        <w:spacing w:after="0" w:line="240" w:lineRule="auto"/>
        <w:ind w:left="357" w:hanging="357"/>
        <w:rPr>
          <w:rFonts w:eastAsiaTheme="minorHAnsi" w:cstheme="minorHAnsi"/>
          <w:color w:val="232222" w:themeColor="text1"/>
          <w:lang w:eastAsia="zh-CN"/>
        </w:rPr>
      </w:pPr>
      <w:r w:rsidRPr="00C8309C">
        <w:rPr>
          <w:rFonts w:eastAsiaTheme="minorHAnsi" w:cstheme="minorHAnsi"/>
          <w:b/>
          <w:color w:val="232222" w:themeColor="text1"/>
          <w:lang w:eastAsia="zh-CN"/>
        </w:rPr>
        <w:t>Influence and persuasion</w:t>
      </w:r>
      <w:r w:rsidRPr="00C8309C">
        <w:rPr>
          <w:rFonts w:eastAsiaTheme="minorHAnsi" w:cstheme="minorHAnsi"/>
          <w:color w:val="232222" w:themeColor="text1"/>
          <w:lang w:eastAsia="zh-CN"/>
        </w:rPr>
        <w:t xml:space="preserve">: </w:t>
      </w:r>
      <w:r w:rsidRPr="00C8309C">
        <w:rPr>
          <w:rFonts w:cstheme="minorHAnsi"/>
          <w:color w:val="232222" w:themeColor="text1"/>
        </w:rPr>
        <w:t>Gains agreement to proposals and ideas</w:t>
      </w:r>
      <w:r w:rsidR="0041326D">
        <w:rPr>
          <w:rFonts w:cstheme="minorHAnsi"/>
          <w:color w:val="232222" w:themeColor="text1"/>
        </w:rPr>
        <w:t>,</w:t>
      </w:r>
      <w:r w:rsidRPr="00C8309C">
        <w:rPr>
          <w:rFonts w:cstheme="minorHAnsi"/>
          <w:color w:val="232222" w:themeColor="text1"/>
        </w:rPr>
        <w:t xml:space="preserve"> builds behind the scenes support for ideas to ensure buy-in and ownership; uses chains of indirect influence to achieve outcomes</w:t>
      </w:r>
      <w:r w:rsidR="0041326D">
        <w:rPr>
          <w:rFonts w:cstheme="minorHAnsi"/>
          <w:color w:val="232222" w:themeColor="text1"/>
        </w:rPr>
        <w:t>,</w:t>
      </w:r>
      <w:r w:rsidRPr="00C8309C">
        <w:rPr>
          <w:rFonts w:cstheme="minorHAnsi"/>
          <w:color w:val="232222" w:themeColor="text1"/>
        </w:rPr>
        <w:t xml:space="preserve"> involves experts or other third parties to strengthen case</w:t>
      </w:r>
      <w:r w:rsidRPr="00C8309C">
        <w:rPr>
          <w:rFonts w:eastAsiaTheme="minorHAnsi" w:cstheme="minorHAnsi"/>
          <w:color w:val="232222" w:themeColor="text1"/>
          <w:lang w:eastAsia="zh-CN"/>
        </w:rPr>
        <w:t>.</w:t>
      </w:r>
    </w:p>
    <w:p w14:paraId="72CE8D2C" w14:textId="77777777" w:rsidR="00495B3B" w:rsidRPr="00495B3B" w:rsidRDefault="00495B3B" w:rsidP="00CE1C00">
      <w:pPr>
        <w:keepNext/>
        <w:spacing w:before="240" w:line="240" w:lineRule="auto"/>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CF2DED" w:rsidRPr="00495B3B" w14:paraId="54F1AA36" w14:textId="77777777" w:rsidTr="006E762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bookmarkEnd w:id="2"/>
          <w:p w14:paraId="790AC891" w14:textId="77777777" w:rsidR="00CF2DED" w:rsidRPr="00495B3B" w:rsidRDefault="00CF2DED" w:rsidP="00CF2DED">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4F816A9D" w:rsidR="00CF2DED" w:rsidRPr="00495B3B" w:rsidRDefault="00CF2DED" w:rsidP="00CF2DED">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CF2DED" w:rsidRPr="00495B3B" w14:paraId="13112EBA" w14:textId="77777777" w:rsidTr="006E762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CF2DED" w:rsidRPr="00CF2DED" w:rsidRDefault="00CF2DED" w:rsidP="00CF2DED">
            <w:pPr>
              <w:spacing w:line="240" w:lineRule="auto"/>
              <w:contextualSpacing/>
              <w:outlineLvl w:val="1"/>
              <w:rPr>
                <w:rFonts w:ascii="Arial" w:hAnsi="Arial" w:cs="Arial"/>
                <w:color w:val="auto"/>
                <w:sz w:val="20"/>
              </w:rPr>
            </w:pPr>
            <w:r w:rsidRPr="00CF2DED">
              <w:rPr>
                <w:rFonts w:ascii="Arial" w:hAnsi="Arial" w:cs="Arial"/>
                <w:color w:val="auto"/>
                <w:sz w:val="20"/>
              </w:rPr>
              <w:t>The occupational health and safety    requirements of this position may include, but are not limited to:</w:t>
            </w:r>
          </w:p>
          <w:p w14:paraId="7E591157" w14:textId="77777777" w:rsidR="00CF2DED" w:rsidRPr="00CF2DED" w:rsidRDefault="00CF2DED" w:rsidP="00CF2DED">
            <w:pPr>
              <w:rPr>
                <w:rFonts w:ascii="Arial" w:hAnsi="Arial" w:cs="Arial"/>
                <w:color w:val="auto"/>
                <w:sz w:val="20"/>
              </w:rPr>
            </w:pPr>
          </w:p>
        </w:tc>
        <w:tc>
          <w:tcPr>
            <w:tcW w:w="6803" w:type="dxa"/>
            <w:shd w:val="clear" w:color="auto" w:fill="auto"/>
          </w:tcPr>
          <w:p w14:paraId="7216FB89" w14:textId="77777777" w:rsidR="00CF2DED" w:rsidRPr="00CF2DED" w:rsidRDefault="00CF2DED" w:rsidP="00CF2DED">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F2DED">
              <w:rPr>
                <w:rFonts w:ascii="Arial" w:hAnsi="Arial" w:cs="Arial"/>
                <w:color w:val="auto"/>
                <w:sz w:val="20"/>
              </w:rPr>
              <w:t>Sedentary desk work</w:t>
            </w:r>
          </w:p>
          <w:p w14:paraId="23FF4545" w14:textId="77777777" w:rsidR="00CF2DED" w:rsidRPr="00CF2DED" w:rsidRDefault="00CF2DED" w:rsidP="00CF2DED">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F2DED">
              <w:rPr>
                <w:rFonts w:ascii="Arial" w:hAnsi="Arial" w:cs="Arial"/>
                <w:color w:val="auto"/>
                <w:sz w:val="20"/>
              </w:rPr>
              <w:t>Emergency response work</w:t>
            </w:r>
          </w:p>
        </w:tc>
      </w:tr>
      <w:tr w:rsidR="00CF2DED" w:rsidRPr="00495B3B" w14:paraId="7CD2DEBC" w14:textId="77777777" w:rsidTr="006E76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41AA82FE" w:rsidR="00CF2DED" w:rsidRPr="00495B3B" w:rsidRDefault="00CF2DED" w:rsidP="00CF2DED">
            <w:pPr>
              <w:rPr>
                <w:rFonts w:ascii="Arial" w:hAnsi="Arial" w:cs="Arial"/>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CF2DED" w:rsidRPr="00495B3B" w:rsidRDefault="00CF2DED" w:rsidP="00CF2DED">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7DFED908" w:rsidR="00CF2DED" w:rsidRPr="00495B3B" w:rsidRDefault="00CF2DED" w:rsidP="00CF2DED">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r>
              <w:rPr>
                <w:rFonts w:ascii="Arial" w:hAnsi="Arial" w:cs="Arial"/>
                <w:color w:val="1A1A1A"/>
                <w:sz w:val="20"/>
              </w:rPr>
              <w:t>.</w:t>
            </w:r>
          </w:p>
        </w:tc>
      </w:tr>
      <w:tr w:rsidR="00CF2DED" w:rsidRPr="00495B3B" w14:paraId="555B356F" w14:textId="77777777" w:rsidTr="006E762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77777777" w:rsidR="00CF2DED" w:rsidRPr="00495B3B" w:rsidRDefault="00CF2DED" w:rsidP="00CF2DED">
            <w:pPr>
              <w:spacing w:before="120" w:after="120"/>
              <w:rPr>
                <w:rFonts w:ascii="Arial" w:hAnsi="Arial"/>
                <w:color w:val="1A1A1A"/>
                <w:sz w:val="20"/>
              </w:rPr>
            </w:pPr>
            <w:r w:rsidRPr="00495B3B">
              <w:rPr>
                <w:rFonts w:ascii="Arial" w:hAnsi="Arial"/>
                <w:color w:val="1A1A1A"/>
                <w:sz w:val="20"/>
              </w:rPr>
              <w:t xml:space="preserve">  Employment terms and conditions</w:t>
            </w:r>
          </w:p>
          <w:p w14:paraId="673B886F" w14:textId="77777777" w:rsidR="00CF2DED" w:rsidRPr="00495B3B" w:rsidRDefault="00CF2DED" w:rsidP="00CF2DED">
            <w:pPr>
              <w:spacing w:before="120" w:after="120"/>
              <w:rPr>
                <w:rFonts w:ascii="Arial" w:hAnsi="Arial"/>
                <w:color w:val="1A1A1A"/>
                <w:sz w:val="20"/>
              </w:rPr>
            </w:pPr>
          </w:p>
        </w:tc>
        <w:tc>
          <w:tcPr>
            <w:tcW w:w="6803" w:type="dxa"/>
            <w:shd w:val="clear" w:color="auto" w:fill="auto"/>
          </w:tcPr>
          <w:p w14:paraId="71EDFDB6" w14:textId="08BC6C1D" w:rsidR="00CF2DED" w:rsidRPr="00495B3B" w:rsidRDefault="00CF2DED" w:rsidP="00CF2DED">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2DE46B81" w:rsidR="00CF2DED" w:rsidRPr="00495B3B" w:rsidRDefault="00CF2DED" w:rsidP="00CF2DED">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r>
              <w:rPr>
                <w:rFonts w:ascii="Arial" w:hAnsi="Arial" w:cs="Arial"/>
                <w:color w:val="1A1A1A"/>
                <w:sz w:val="20"/>
              </w:rPr>
              <w:t>.</w:t>
            </w:r>
          </w:p>
          <w:p w14:paraId="5C30C0A4" w14:textId="0448CDE4" w:rsidR="00CF2DED" w:rsidRPr="00495B3B" w:rsidRDefault="00CF2DED" w:rsidP="00CF2DED">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CF2DED" w:rsidRPr="00495B3B" w14:paraId="10873C64" w14:textId="77777777" w:rsidTr="006E76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CF2DED" w:rsidRPr="00495B3B" w:rsidRDefault="00CF2DED" w:rsidP="00CF2DED">
            <w:pPr>
              <w:spacing w:before="120" w:after="120"/>
              <w:rPr>
                <w:rFonts w:ascii="Arial" w:hAnsi="Arial"/>
                <w:color w:val="1A1A1A"/>
                <w:sz w:val="20"/>
              </w:rPr>
            </w:pPr>
            <w:r w:rsidRPr="00495B3B">
              <w:rPr>
                <w:rFonts w:ascii="Arial" w:hAnsi="Arial"/>
                <w:color w:val="1A1A1A"/>
                <w:sz w:val="20"/>
              </w:rPr>
              <w:lastRenderedPageBreak/>
              <w:t xml:space="preserve">Privacy </w:t>
            </w:r>
          </w:p>
        </w:tc>
        <w:tc>
          <w:tcPr>
            <w:tcW w:w="6803" w:type="dxa"/>
            <w:shd w:val="clear" w:color="auto" w:fill="auto"/>
          </w:tcPr>
          <w:p w14:paraId="3C367730" w14:textId="77777777" w:rsidR="00CF2DED" w:rsidRPr="00495B3B" w:rsidRDefault="00CF2DED" w:rsidP="00CF2DED">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 xml:space="preserve">The department affirms that the collection and handling of applications         and personal information will be consistent with the requirements of the </w:t>
            </w:r>
            <w:r w:rsidRPr="003C522E">
              <w:rPr>
                <w:rFonts w:ascii="Arial" w:hAnsi="Arial" w:cs="Arial"/>
                <w:i/>
                <w:color w:val="1A1A1A"/>
              </w:rPr>
              <w:t>Privacy and Data Protection Act</w:t>
            </w:r>
            <w:r w:rsidRPr="00495B3B">
              <w:rPr>
                <w:rFonts w:ascii="Arial" w:hAnsi="Arial" w:cs="Arial"/>
                <w:color w:val="1A1A1A"/>
                <w:sz w:val="20"/>
              </w:rPr>
              <w:t xml:space="preserve"> 2014.</w:t>
            </w:r>
          </w:p>
        </w:tc>
      </w:tr>
    </w:tbl>
    <w:p w14:paraId="32448B25" w14:textId="77777777" w:rsidR="00CF2DED" w:rsidRPr="00495B3B" w:rsidRDefault="00CF2DED" w:rsidP="00CF2DED">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0A9AC890" w14:textId="77777777" w:rsidR="00CF2DED" w:rsidRPr="00454423" w:rsidRDefault="00CF2DED" w:rsidP="00CF2DED">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6F0CDFAD" w14:textId="77777777" w:rsidR="00CF2DED" w:rsidRPr="005763CD" w:rsidRDefault="00CF2DED" w:rsidP="00CF2DED">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5BEDE5DC" w14:textId="77777777" w:rsidR="00CF2DED" w:rsidRPr="005763CD" w:rsidRDefault="00CF2DED" w:rsidP="00CF2DED">
      <w:pPr>
        <w:spacing w:before="0" w:after="0"/>
        <w:rPr>
          <w:rFonts w:ascii="Arial" w:hAnsi="Arial" w:cs="Arial"/>
        </w:rPr>
      </w:pPr>
    </w:p>
    <w:p w14:paraId="5098060F" w14:textId="77777777" w:rsidR="00CF2DED" w:rsidRPr="005763CD" w:rsidRDefault="00CF2DED" w:rsidP="00CF2DED">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Pr="00220147">
          <w:rPr>
            <w:rStyle w:val="Hyperlink"/>
            <w:rFonts w:ascii="Arial" w:hAnsi="Arial" w:cs="Arial"/>
            <w:lang w:eastAsia="en-US"/>
          </w:rPr>
          <w:t>www.deeca.vic.gov.au</w:t>
        </w:r>
      </w:hyperlink>
    </w:p>
    <w:p w14:paraId="732D3ED2" w14:textId="77777777" w:rsidR="00CF2DED" w:rsidRPr="00495B3B" w:rsidRDefault="00CF2DED" w:rsidP="00CF2DED">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29CFE22C" w14:textId="77777777" w:rsidR="00CF2DED" w:rsidRPr="002775A7" w:rsidRDefault="00CF2DED" w:rsidP="00CF2DED">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B12E901" w14:textId="1A81BD2C" w:rsidR="00CF2DED" w:rsidRPr="00AC1638" w:rsidRDefault="00CF2DED" w:rsidP="00CF2DED">
      <w:pPr>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F81A14E" w14:textId="77777777" w:rsidR="00CF2DED" w:rsidRPr="00AC1638" w:rsidRDefault="00CF2DED" w:rsidP="00CF2DED">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0B16144A" w14:textId="77777777" w:rsidR="00CF2DED" w:rsidRPr="00495B3B" w:rsidRDefault="00CF2DED" w:rsidP="00CF2DED">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9152463" w14:textId="77777777" w:rsidR="00CF2DED" w:rsidRDefault="00CF2DED" w:rsidP="00CF2DED">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B21CB12" w14:textId="77777777" w:rsidR="00CF2DED" w:rsidRPr="00495B3B" w:rsidRDefault="00CF2DED" w:rsidP="00CF2DED">
      <w:pPr>
        <w:spacing w:line="240" w:lineRule="auto"/>
        <w:contextualSpacing/>
        <w:outlineLvl w:val="1"/>
        <w:rPr>
          <w:rFonts w:ascii="Arial" w:hAnsi="Arial" w:cs="Arial"/>
          <w:color w:val="363534"/>
        </w:rPr>
      </w:pPr>
    </w:p>
    <w:p w14:paraId="0A785AF7" w14:textId="77777777" w:rsidR="00CF2DED" w:rsidRPr="00495B3B" w:rsidRDefault="00CF2DED" w:rsidP="00CF2DED">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46467F16" w14:textId="77777777" w:rsidR="00CF2DED" w:rsidRPr="00495B3B" w:rsidRDefault="00CF2DED" w:rsidP="00CF2DED">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1986422A" w14:textId="77777777" w:rsidR="00CF2DED" w:rsidRPr="00495B3B" w:rsidRDefault="00CF2DED" w:rsidP="00CF2DED">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4EA5108F" w14:textId="77777777" w:rsidR="00CF2DED" w:rsidRPr="00495B3B" w:rsidRDefault="00CF2DED" w:rsidP="00CF2DED">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2D792CD8" w14:textId="77777777" w:rsidR="00CF2DED" w:rsidRPr="00495B3B" w:rsidRDefault="00CF2DED" w:rsidP="00CF2DED">
      <w:pPr>
        <w:rPr>
          <w:rFonts w:ascii="Arial" w:hAnsi="Arial" w:cs="Arial"/>
          <w:b/>
          <w:bCs/>
          <w:color w:val="363534"/>
        </w:rPr>
      </w:pPr>
      <w:r w:rsidRPr="00495B3B">
        <w:rPr>
          <w:rFonts w:ascii="Arial" w:hAnsi="Arial" w:cs="Arial"/>
          <w:b/>
          <w:bCs/>
          <w:color w:val="363534"/>
        </w:rPr>
        <w:t>Aboriginal Cultural Safety</w:t>
      </w:r>
    </w:p>
    <w:p w14:paraId="1CBA2DB7" w14:textId="77777777" w:rsidR="00CF2DED" w:rsidRPr="00495B3B" w:rsidRDefault="00CF2DED" w:rsidP="00CF2DED">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Pr="726134F3">
          <w:rPr>
            <w:rStyle w:val="Hyperlink"/>
            <w:rFonts w:ascii="Arial" w:hAnsi="Arial" w:cs="Arial"/>
          </w:rPr>
          <w:t>aboriginal.employment@deeca.vic.gov.au</w:t>
        </w:r>
      </w:hyperlink>
      <w:r>
        <w:t>.</w:t>
      </w:r>
    </w:p>
    <w:p w14:paraId="2D7897C1" w14:textId="77777777" w:rsidR="00CF2DED" w:rsidRPr="00495B3B" w:rsidRDefault="00CF2DED" w:rsidP="00CF2DED">
      <w:pPr>
        <w:rPr>
          <w:rFonts w:ascii="Arial" w:hAnsi="Arial" w:cs="Arial"/>
          <w:b/>
          <w:color w:val="363534"/>
          <w:szCs w:val="22"/>
        </w:rPr>
      </w:pPr>
      <w:r w:rsidRPr="00495B3B">
        <w:rPr>
          <w:rFonts w:ascii="Arial" w:hAnsi="Arial" w:cs="Arial"/>
          <w:b/>
          <w:color w:val="363534"/>
          <w:szCs w:val="22"/>
        </w:rPr>
        <w:t>Balancing your Life / Hybrid Working</w:t>
      </w:r>
    </w:p>
    <w:p w14:paraId="06628B87" w14:textId="77777777" w:rsidR="00CF2DED" w:rsidRPr="00495B3B" w:rsidRDefault="00CF2DED" w:rsidP="00CF2DED">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0D8F674E" w14:textId="77777777" w:rsidR="00CF2DED" w:rsidRPr="00495B3B" w:rsidRDefault="00CF2DED" w:rsidP="00CF2DED">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lastRenderedPageBreak/>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490AF4">
      <w:pPr>
        <w:keepNext/>
        <w:spacing w:before="360" w:line="240" w:lineRule="auto"/>
      </w:pPr>
    </w:p>
    <w:sectPr w:rsidR="00A14A3F" w:rsidSect="003F6EC0">
      <w:headerReference w:type="default" r:id="rId26"/>
      <w:footerReference w:type="even" r:id="rId27"/>
      <w:footerReference w:type="default" r:id="rId28"/>
      <w:footerReference w:type="first" r:id="rId29"/>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190C3" w14:textId="77777777" w:rsidR="00E570C9" w:rsidRDefault="00E570C9" w:rsidP="00CD157B">
      <w:pPr>
        <w:pStyle w:val="NoSpacing"/>
      </w:pPr>
    </w:p>
    <w:p w14:paraId="32BB5797" w14:textId="77777777" w:rsidR="00E570C9" w:rsidRDefault="00E570C9"/>
  </w:endnote>
  <w:endnote w:type="continuationSeparator" w:id="0">
    <w:p w14:paraId="47EC45AC" w14:textId="77777777" w:rsidR="00E570C9" w:rsidRDefault="00E570C9" w:rsidP="00CD157B">
      <w:pPr>
        <w:pStyle w:val="NoSpacing"/>
      </w:pPr>
    </w:p>
    <w:p w14:paraId="4E39BAFD" w14:textId="77777777" w:rsidR="00E570C9" w:rsidRDefault="00E570C9"/>
  </w:endnote>
  <w:endnote w:type="continuationNotice" w:id="1">
    <w:p w14:paraId="567369F0" w14:textId="77777777" w:rsidR="00E570C9" w:rsidRDefault="00E570C9" w:rsidP="00CD157B">
      <w:pPr>
        <w:pStyle w:val="NoSpacing"/>
      </w:pPr>
    </w:p>
    <w:p w14:paraId="24B3F461" w14:textId="77777777" w:rsidR="00E570C9" w:rsidRDefault="00E570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15B20" w14:textId="3876AE26" w:rsidR="00B10DBA" w:rsidRDefault="00B10DBA">
    <w:pPr>
      <w:pStyle w:val="Footer"/>
    </w:pPr>
    <w:r>
      <w:rPr>
        <w:noProof/>
      </w:rPr>
      <mc:AlternateContent>
        <mc:Choice Requires="wps">
          <w:drawing>
            <wp:anchor distT="0" distB="0" distL="0" distR="0" simplePos="0" relativeHeight="251655168" behindDoc="0" locked="0" layoutInCell="1" allowOverlap="1" wp14:anchorId="3C03C10B" wp14:editId="26617980">
              <wp:simplePos x="635" y="635"/>
              <wp:positionH relativeFrom="page">
                <wp:align>center</wp:align>
              </wp:positionH>
              <wp:positionV relativeFrom="page">
                <wp:align>bottom</wp:align>
              </wp:positionV>
              <wp:extent cx="443865" cy="443865"/>
              <wp:effectExtent l="0" t="0" r="635" b="0"/>
              <wp:wrapNone/>
              <wp:docPr id="46" name="Text Box 4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BA6194C" w14:textId="2E256A47" w:rsidR="00B10DBA" w:rsidRPr="00B10DBA" w:rsidRDefault="00B10DBA" w:rsidP="00B10DBA">
                          <w:pPr>
                            <w:spacing w:after="0"/>
                            <w:rPr>
                              <w:rFonts w:ascii="Calibri" w:eastAsia="Calibri" w:hAnsi="Calibri" w:cs="Calibri"/>
                              <w:noProof/>
                              <w:color w:val="000000"/>
                              <w:sz w:val="24"/>
                              <w:szCs w:val="24"/>
                            </w:rPr>
                          </w:pPr>
                          <w:r w:rsidRPr="00B10DBA">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C03C10B" id="_x0000_t202" coordsize="21600,21600" o:spt="202" path="m,l,21600r21600,l21600,xe">
              <v:stroke joinstyle="miter"/>
              <v:path gradientshapeok="t" o:connecttype="rect"/>
            </v:shapetype>
            <v:shape id="Text Box 46" o:spid="_x0000_s1026" type="#_x0000_t202" alt="OFFICIAL" style="position:absolute;margin-left:0;margin-top:0;width:34.95pt;height:34.95pt;z-index:2516551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7BA6194C" w14:textId="2E256A47" w:rsidR="00B10DBA" w:rsidRPr="00B10DBA" w:rsidRDefault="00B10DBA" w:rsidP="00B10DBA">
                    <w:pPr>
                      <w:spacing w:after="0"/>
                      <w:rPr>
                        <w:rFonts w:ascii="Calibri" w:eastAsia="Calibri" w:hAnsi="Calibri" w:cs="Calibri"/>
                        <w:noProof/>
                        <w:color w:val="000000"/>
                        <w:sz w:val="24"/>
                        <w:szCs w:val="24"/>
                      </w:rPr>
                    </w:pPr>
                    <w:r w:rsidRPr="00B10DBA">
                      <w:rPr>
                        <w:rFonts w:ascii="Calibri" w:eastAsia="Calibri" w:hAnsi="Calibri" w:cs="Calibri"/>
                        <w:noProof/>
                        <w:color w:val="0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4B3E3" w14:textId="1684C762" w:rsidR="00B10DBA" w:rsidRDefault="00B10DBA">
    <w:pPr>
      <w:pStyle w:val="Footer"/>
    </w:pPr>
    <w:r>
      <w:rPr>
        <w:noProof/>
      </w:rPr>
      <mc:AlternateContent>
        <mc:Choice Requires="wps">
          <w:drawing>
            <wp:anchor distT="0" distB="0" distL="0" distR="0" simplePos="0" relativeHeight="251657216" behindDoc="0" locked="0" layoutInCell="1" allowOverlap="1" wp14:anchorId="7EE1C3CE" wp14:editId="2CCC4034">
              <wp:simplePos x="635" y="635"/>
              <wp:positionH relativeFrom="page">
                <wp:align>center</wp:align>
              </wp:positionH>
              <wp:positionV relativeFrom="page">
                <wp:align>bottom</wp:align>
              </wp:positionV>
              <wp:extent cx="443865" cy="443865"/>
              <wp:effectExtent l="0" t="0" r="635" b="0"/>
              <wp:wrapNone/>
              <wp:docPr id="47" name="Text Box 4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33AF2DF" w14:textId="47841CCB" w:rsidR="00B10DBA" w:rsidRPr="00B10DBA" w:rsidRDefault="00B10DBA" w:rsidP="00B10DBA">
                          <w:pPr>
                            <w:spacing w:after="0"/>
                            <w:rPr>
                              <w:rFonts w:ascii="Calibri" w:eastAsia="Calibri" w:hAnsi="Calibri" w:cs="Calibri"/>
                              <w:noProof/>
                              <w:color w:val="000000"/>
                              <w:sz w:val="24"/>
                              <w:szCs w:val="24"/>
                            </w:rPr>
                          </w:pPr>
                          <w:r w:rsidRPr="00B10DBA">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EE1C3CE" id="_x0000_t202" coordsize="21600,21600" o:spt="202" path="m,l,21600r21600,l21600,xe">
              <v:stroke joinstyle="miter"/>
              <v:path gradientshapeok="t" o:connecttype="rect"/>
            </v:shapetype>
            <v:shape id="Text Box 47" o:spid="_x0000_s1027" type="#_x0000_t202" alt="OFFICIAL" style="position:absolute;margin-left:0;margin-top:0;width:34.95pt;height:34.95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433AF2DF" w14:textId="47841CCB" w:rsidR="00B10DBA" w:rsidRPr="00B10DBA" w:rsidRDefault="00B10DBA" w:rsidP="00B10DBA">
                    <w:pPr>
                      <w:spacing w:after="0"/>
                      <w:rPr>
                        <w:rFonts w:ascii="Calibri" w:eastAsia="Calibri" w:hAnsi="Calibri" w:cs="Calibri"/>
                        <w:noProof/>
                        <w:color w:val="000000"/>
                        <w:sz w:val="24"/>
                        <w:szCs w:val="24"/>
                      </w:rPr>
                    </w:pPr>
                    <w:r w:rsidRPr="00B10DBA">
                      <w:rPr>
                        <w:rFonts w:ascii="Calibri" w:eastAsia="Calibri" w:hAnsi="Calibri" w:cs="Calibri"/>
                        <w:noProof/>
                        <w:color w:val="00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F7F0D" w14:textId="65E77E04" w:rsidR="00B10DBA" w:rsidRDefault="00B10DBA">
    <w:pPr>
      <w:pStyle w:val="Footer"/>
    </w:pPr>
    <w:r>
      <w:rPr>
        <w:noProof/>
      </w:rPr>
      <mc:AlternateContent>
        <mc:Choice Requires="wps">
          <w:drawing>
            <wp:anchor distT="0" distB="0" distL="0" distR="0" simplePos="0" relativeHeight="251653120" behindDoc="0" locked="0" layoutInCell="1" allowOverlap="1" wp14:anchorId="7CDA4487" wp14:editId="61947CFA">
              <wp:simplePos x="542925" y="10382250"/>
              <wp:positionH relativeFrom="page">
                <wp:align>center</wp:align>
              </wp:positionH>
              <wp:positionV relativeFrom="page">
                <wp:align>bottom</wp:align>
              </wp:positionV>
              <wp:extent cx="443865" cy="443865"/>
              <wp:effectExtent l="0" t="0" r="635" b="0"/>
              <wp:wrapNone/>
              <wp:docPr id="45" name="Text Box 4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AEF35C" w14:textId="6EBAF07A" w:rsidR="00B10DBA" w:rsidRPr="00B10DBA" w:rsidRDefault="00B10DBA" w:rsidP="00B10DBA">
                          <w:pPr>
                            <w:spacing w:after="0"/>
                            <w:rPr>
                              <w:rFonts w:ascii="Calibri" w:eastAsia="Calibri" w:hAnsi="Calibri" w:cs="Calibri"/>
                              <w:noProof/>
                              <w:color w:val="000000"/>
                              <w:sz w:val="24"/>
                              <w:szCs w:val="24"/>
                            </w:rPr>
                          </w:pPr>
                          <w:r w:rsidRPr="00B10DBA">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CDA4487" id="_x0000_t202" coordsize="21600,21600" o:spt="202" path="m,l,21600r21600,l21600,xe">
              <v:stroke joinstyle="miter"/>
              <v:path gradientshapeok="t" o:connecttype="rect"/>
            </v:shapetype>
            <v:shape id="Text Box 45" o:spid="_x0000_s1028" type="#_x0000_t202" alt="OFFICIAL" style="position:absolute;margin-left:0;margin-top:0;width:34.95pt;height:34.95pt;z-index:2516531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4CAEF35C" w14:textId="6EBAF07A" w:rsidR="00B10DBA" w:rsidRPr="00B10DBA" w:rsidRDefault="00B10DBA" w:rsidP="00B10DBA">
                    <w:pPr>
                      <w:spacing w:after="0"/>
                      <w:rPr>
                        <w:rFonts w:ascii="Calibri" w:eastAsia="Calibri" w:hAnsi="Calibri" w:cs="Calibri"/>
                        <w:noProof/>
                        <w:color w:val="000000"/>
                        <w:sz w:val="24"/>
                        <w:szCs w:val="24"/>
                      </w:rPr>
                    </w:pPr>
                    <w:r w:rsidRPr="00B10DBA">
                      <w:rPr>
                        <w:rFonts w:ascii="Calibri" w:eastAsia="Calibri" w:hAnsi="Calibri" w:cs="Calibri"/>
                        <w:noProof/>
                        <w:color w:val="00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1317A" w14:textId="0306F486" w:rsidR="00B10DBA" w:rsidRDefault="00B10DBA" w:rsidP="0002233E">
    <w:pPr>
      <w:pStyle w:val="Footer"/>
      <w:jc w:val="right"/>
    </w:pPr>
    <w:r>
      <w:rPr>
        <w:noProof/>
      </w:rPr>
      <mc:AlternateContent>
        <mc:Choice Requires="wps">
          <w:drawing>
            <wp:anchor distT="0" distB="0" distL="0" distR="0" simplePos="0" relativeHeight="251661312" behindDoc="0" locked="0" layoutInCell="1" allowOverlap="1" wp14:anchorId="2C218D78" wp14:editId="0598B9B1">
              <wp:simplePos x="635" y="635"/>
              <wp:positionH relativeFrom="page">
                <wp:align>center</wp:align>
              </wp:positionH>
              <wp:positionV relativeFrom="page">
                <wp:align>bottom</wp:align>
              </wp:positionV>
              <wp:extent cx="443865" cy="443865"/>
              <wp:effectExtent l="0" t="0" r="635" b="0"/>
              <wp:wrapNone/>
              <wp:docPr id="49" name="Text Box 4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2F5DCD3" w14:textId="4D2545FF" w:rsidR="00B10DBA" w:rsidRPr="00B10DBA" w:rsidRDefault="00B10DBA" w:rsidP="00B10DBA">
                          <w:pPr>
                            <w:spacing w:after="0"/>
                            <w:rPr>
                              <w:rFonts w:ascii="Calibri" w:eastAsia="Calibri" w:hAnsi="Calibri" w:cs="Calibri"/>
                              <w:noProof/>
                              <w:color w:val="000000"/>
                              <w:sz w:val="24"/>
                              <w:szCs w:val="24"/>
                            </w:rPr>
                          </w:pPr>
                          <w:r w:rsidRPr="00B10DBA">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C218D78" id="_x0000_t202" coordsize="21600,21600" o:spt="202" path="m,l,21600r21600,l21600,xe">
              <v:stroke joinstyle="miter"/>
              <v:path gradientshapeok="t" o:connecttype="rect"/>
            </v:shapetype>
            <v:shape id="Text Box 49" o:spid="_x0000_s1029" type="#_x0000_t202" alt="OFFICIAL" style="position:absolute;left:0;text-align:left;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22F5DCD3" w14:textId="4D2545FF" w:rsidR="00B10DBA" w:rsidRPr="00B10DBA" w:rsidRDefault="00B10DBA" w:rsidP="00B10DBA">
                    <w:pPr>
                      <w:spacing w:after="0"/>
                      <w:rPr>
                        <w:rFonts w:ascii="Calibri" w:eastAsia="Calibri" w:hAnsi="Calibri" w:cs="Calibri"/>
                        <w:noProof/>
                        <w:color w:val="000000"/>
                        <w:sz w:val="24"/>
                        <w:szCs w:val="24"/>
                      </w:rPr>
                    </w:pPr>
                    <w:r w:rsidRPr="00B10DBA">
                      <w:rPr>
                        <w:rFonts w:ascii="Calibri" w:eastAsia="Calibri" w:hAnsi="Calibri" w:cs="Calibri"/>
                        <w:noProof/>
                        <w:color w:val="000000"/>
                        <w:sz w:val="24"/>
                        <w:szCs w:val="24"/>
                      </w:rPr>
                      <w:t>OFFICIAL</w:t>
                    </w:r>
                  </w:p>
                </w:txbxContent>
              </v:textbox>
              <w10:wrap anchorx="page" anchory="page"/>
            </v:shape>
          </w:pict>
        </mc:Fallback>
      </mc:AlternateContent>
    </w:r>
    <w:r w:rsidR="0019670E">
      <w:t>September 2026</w:t>
    </w:r>
  </w:p>
  <w:p w14:paraId="53B3254B" w14:textId="77777777" w:rsidR="00956399" w:rsidRDefault="00956399" w:rsidP="005433C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BAFB0" w14:textId="3CDF7CCA" w:rsidR="00B10DBA" w:rsidRDefault="00B10DBA" w:rsidP="0002233E">
    <w:pPr>
      <w:pStyle w:val="Footer"/>
      <w:jc w:val="right"/>
    </w:pPr>
    <w:r>
      <w:rPr>
        <w:noProof/>
      </w:rPr>
      <mc:AlternateContent>
        <mc:Choice Requires="wps">
          <w:drawing>
            <wp:anchor distT="0" distB="0" distL="0" distR="0" simplePos="0" relativeHeight="251663360" behindDoc="0" locked="0" layoutInCell="1" allowOverlap="1" wp14:anchorId="12AE5A0C" wp14:editId="2071F446">
              <wp:simplePos x="635" y="635"/>
              <wp:positionH relativeFrom="page">
                <wp:align>center</wp:align>
              </wp:positionH>
              <wp:positionV relativeFrom="page">
                <wp:align>bottom</wp:align>
              </wp:positionV>
              <wp:extent cx="443865" cy="443865"/>
              <wp:effectExtent l="0" t="0" r="635" b="0"/>
              <wp:wrapNone/>
              <wp:docPr id="50" name="Text Box 5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E48BFEF" w14:textId="67F80904" w:rsidR="00B10DBA" w:rsidRPr="00B10DBA" w:rsidRDefault="00B10DBA" w:rsidP="00B10DBA">
                          <w:pPr>
                            <w:spacing w:after="0"/>
                            <w:rPr>
                              <w:rFonts w:ascii="Calibri" w:eastAsia="Calibri" w:hAnsi="Calibri" w:cs="Calibri"/>
                              <w:noProof/>
                              <w:color w:val="000000"/>
                              <w:sz w:val="24"/>
                              <w:szCs w:val="24"/>
                            </w:rPr>
                          </w:pPr>
                          <w:r w:rsidRPr="00B10DBA">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2AE5A0C" id="_x0000_t202" coordsize="21600,21600" o:spt="202" path="m,l,21600r21600,l21600,xe">
              <v:stroke joinstyle="miter"/>
              <v:path gradientshapeok="t" o:connecttype="rect"/>
            </v:shapetype>
            <v:shape id="Text Box 50" o:spid="_x0000_s1030" type="#_x0000_t202" alt="OFFICIAL" style="position:absolute;left:0;text-align:left;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textbox style="mso-fit-shape-to-text:t" inset="0,0,0,15pt">
                <w:txbxContent>
                  <w:p w14:paraId="1E48BFEF" w14:textId="67F80904" w:rsidR="00B10DBA" w:rsidRPr="00B10DBA" w:rsidRDefault="00B10DBA" w:rsidP="00B10DBA">
                    <w:pPr>
                      <w:spacing w:after="0"/>
                      <w:rPr>
                        <w:rFonts w:ascii="Calibri" w:eastAsia="Calibri" w:hAnsi="Calibri" w:cs="Calibri"/>
                        <w:noProof/>
                        <w:color w:val="000000"/>
                        <w:sz w:val="24"/>
                        <w:szCs w:val="24"/>
                      </w:rPr>
                    </w:pPr>
                    <w:r w:rsidRPr="00B10DBA">
                      <w:rPr>
                        <w:rFonts w:ascii="Calibri" w:eastAsia="Calibri" w:hAnsi="Calibri" w:cs="Calibri"/>
                        <w:noProof/>
                        <w:color w:val="000000"/>
                        <w:sz w:val="24"/>
                        <w:szCs w:val="24"/>
                      </w:rPr>
                      <w:t>OFFICIAL</w:t>
                    </w:r>
                  </w:p>
                </w:txbxContent>
              </v:textbox>
              <w10:wrap anchorx="page" anchory="page"/>
            </v:shape>
          </w:pict>
        </mc:Fallback>
      </mc:AlternateContent>
    </w:r>
    <w:r w:rsidR="0019670E">
      <w:t>September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AAD9E" w14:textId="658165EC" w:rsidR="00B10DBA" w:rsidRDefault="00B10DBA">
    <w:pPr>
      <w:pStyle w:val="Footer"/>
    </w:pPr>
    <w:r>
      <w:rPr>
        <w:noProof/>
      </w:rPr>
      <mc:AlternateContent>
        <mc:Choice Requires="wps">
          <w:drawing>
            <wp:anchor distT="0" distB="0" distL="0" distR="0" simplePos="0" relativeHeight="251659264" behindDoc="0" locked="0" layoutInCell="1" allowOverlap="1" wp14:anchorId="30300652" wp14:editId="336D8819">
              <wp:simplePos x="635" y="635"/>
              <wp:positionH relativeFrom="page">
                <wp:align>center</wp:align>
              </wp:positionH>
              <wp:positionV relativeFrom="page">
                <wp:align>bottom</wp:align>
              </wp:positionV>
              <wp:extent cx="443865" cy="443865"/>
              <wp:effectExtent l="0" t="0" r="635" b="0"/>
              <wp:wrapNone/>
              <wp:docPr id="48" name="Text Box 4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205E5E2" w14:textId="6750FEF8" w:rsidR="00B10DBA" w:rsidRPr="00B10DBA" w:rsidRDefault="00B10DBA" w:rsidP="00B10DBA">
                          <w:pPr>
                            <w:spacing w:after="0"/>
                            <w:rPr>
                              <w:rFonts w:ascii="Calibri" w:eastAsia="Calibri" w:hAnsi="Calibri" w:cs="Calibri"/>
                              <w:noProof/>
                              <w:color w:val="000000"/>
                              <w:sz w:val="24"/>
                              <w:szCs w:val="24"/>
                            </w:rPr>
                          </w:pPr>
                          <w:r w:rsidRPr="00B10DBA">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0300652" id="_x0000_t202" coordsize="21600,21600" o:spt="202" path="m,l,21600r21600,l21600,xe">
              <v:stroke joinstyle="miter"/>
              <v:path gradientshapeok="t" o:connecttype="rect"/>
            </v:shapetype>
            <v:shape id="Text Box 48" o:spid="_x0000_s1031"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7205E5E2" w14:textId="6750FEF8" w:rsidR="00B10DBA" w:rsidRPr="00B10DBA" w:rsidRDefault="00B10DBA" w:rsidP="00B10DBA">
                    <w:pPr>
                      <w:spacing w:after="0"/>
                      <w:rPr>
                        <w:rFonts w:ascii="Calibri" w:eastAsia="Calibri" w:hAnsi="Calibri" w:cs="Calibri"/>
                        <w:noProof/>
                        <w:color w:val="000000"/>
                        <w:sz w:val="24"/>
                        <w:szCs w:val="24"/>
                      </w:rPr>
                    </w:pPr>
                    <w:r w:rsidRPr="00B10DBA">
                      <w:rPr>
                        <w:rFonts w:ascii="Calibri" w:eastAsia="Calibri" w:hAnsi="Calibri" w:cs="Calibri"/>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32E97" w14:textId="77777777" w:rsidR="00E570C9" w:rsidRPr="0056073C" w:rsidRDefault="00E570C9" w:rsidP="005D764F">
      <w:pPr>
        <w:pStyle w:val="FootnoteSeparator"/>
      </w:pPr>
    </w:p>
    <w:p w14:paraId="1F8F11D4" w14:textId="77777777" w:rsidR="00E570C9" w:rsidRDefault="00E570C9"/>
  </w:footnote>
  <w:footnote w:type="continuationSeparator" w:id="0">
    <w:p w14:paraId="29B0C7AE" w14:textId="77777777" w:rsidR="00E570C9" w:rsidRPr="00CA30B7" w:rsidRDefault="00E570C9" w:rsidP="006D5A90">
      <w:pPr>
        <w:rPr>
          <w:lang w:val="en-US"/>
        </w:rPr>
      </w:pPr>
      <w:r w:rsidRPr="00CA30B7">
        <w:rPr>
          <w:lang w:val="en-US"/>
        </w:rPr>
        <w:t>_______</w:t>
      </w:r>
    </w:p>
    <w:p w14:paraId="7DE92B89" w14:textId="77777777" w:rsidR="00E570C9" w:rsidRDefault="00E570C9"/>
  </w:footnote>
  <w:footnote w:type="continuationNotice" w:id="1">
    <w:p w14:paraId="0317146B" w14:textId="77777777" w:rsidR="00E570C9" w:rsidRDefault="00E570C9" w:rsidP="006D5A90"/>
    <w:p w14:paraId="277709F1" w14:textId="77777777" w:rsidR="00E570C9" w:rsidRDefault="00E570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5433CF3" w:rsidR="00CD157B" w:rsidRPr="00B10DBA" w:rsidRDefault="00CD157B" w:rsidP="00B10D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CA6090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6830E3"/>
    <w:multiLevelType w:val="multilevel"/>
    <w:tmpl w:val="71F4F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4477076"/>
    <w:multiLevelType w:val="hybridMultilevel"/>
    <w:tmpl w:val="67D02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7"/>
  </w:num>
  <w:num w:numId="4" w16cid:durableId="985085104">
    <w:abstractNumId w:val="12"/>
  </w:num>
  <w:num w:numId="5" w16cid:durableId="1872112631">
    <w:abstractNumId w:val="16"/>
  </w:num>
  <w:num w:numId="6" w16cid:durableId="336812815">
    <w:abstractNumId w:val="30"/>
  </w:num>
  <w:num w:numId="7" w16cid:durableId="155153463">
    <w:abstractNumId w:val="4"/>
  </w:num>
  <w:num w:numId="8" w16cid:durableId="1428236886">
    <w:abstractNumId w:val="34"/>
  </w:num>
  <w:num w:numId="9" w16cid:durableId="1644658156">
    <w:abstractNumId w:val="25"/>
  </w:num>
  <w:num w:numId="10" w16cid:durableId="103154041">
    <w:abstractNumId w:val="36"/>
  </w:num>
  <w:num w:numId="11" w16cid:durableId="2129203638">
    <w:abstractNumId w:val="41"/>
  </w:num>
  <w:num w:numId="12" w16cid:durableId="377365663">
    <w:abstractNumId w:val="31"/>
  </w:num>
  <w:num w:numId="13" w16cid:durableId="1308436166">
    <w:abstractNumId w:val="33"/>
  </w:num>
  <w:num w:numId="14" w16cid:durableId="1335643199">
    <w:abstractNumId w:val="45"/>
  </w:num>
  <w:num w:numId="15" w16cid:durableId="384449836">
    <w:abstractNumId w:val="10"/>
  </w:num>
  <w:num w:numId="16" w16cid:durableId="1160577431">
    <w:abstractNumId w:val="35"/>
  </w:num>
  <w:num w:numId="17" w16cid:durableId="27071314">
    <w:abstractNumId w:val="9"/>
  </w:num>
  <w:num w:numId="18" w16cid:durableId="338120444">
    <w:abstractNumId w:val="6"/>
  </w:num>
  <w:num w:numId="19" w16cid:durableId="1673139647">
    <w:abstractNumId w:val="21"/>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5"/>
  </w:num>
  <w:num w:numId="36" w16cid:durableId="664823544">
    <w:abstractNumId w:val="51"/>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39"/>
  </w:num>
  <w:num w:numId="43" w16cid:durableId="729228463">
    <w:abstractNumId w:val="8"/>
  </w:num>
  <w:num w:numId="44" w16cid:durableId="322781625">
    <w:abstractNumId w:val="32"/>
  </w:num>
  <w:num w:numId="45" w16cid:durableId="1392657205">
    <w:abstractNumId w:val="3"/>
  </w:num>
  <w:num w:numId="46" w16cid:durableId="1954704624">
    <w:abstractNumId w:val="40"/>
  </w:num>
  <w:num w:numId="47" w16cid:durableId="1101607467">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2BE3"/>
    <w:rsid w:val="00003260"/>
    <w:rsid w:val="000035F6"/>
    <w:rsid w:val="00004097"/>
    <w:rsid w:val="00004327"/>
    <w:rsid w:val="0000449D"/>
    <w:rsid w:val="00004810"/>
    <w:rsid w:val="00004A68"/>
    <w:rsid w:val="00004EEE"/>
    <w:rsid w:val="00005863"/>
    <w:rsid w:val="000058A9"/>
    <w:rsid w:val="00005CCD"/>
    <w:rsid w:val="00006534"/>
    <w:rsid w:val="00006884"/>
    <w:rsid w:val="000068CA"/>
    <w:rsid w:val="00006F2C"/>
    <w:rsid w:val="0000736B"/>
    <w:rsid w:val="00007A11"/>
    <w:rsid w:val="00007A7E"/>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1C"/>
    <w:rsid w:val="00020A83"/>
    <w:rsid w:val="00020D21"/>
    <w:rsid w:val="0002233E"/>
    <w:rsid w:val="00022FC9"/>
    <w:rsid w:val="0002313E"/>
    <w:rsid w:val="00023619"/>
    <w:rsid w:val="000243CE"/>
    <w:rsid w:val="00024DE5"/>
    <w:rsid w:val="00024F9A"/>
    <w:rsid w:val="0002586C"/>
    <w:rsid w:val="000265EA"/>
    <w:rsid w:val="00026DA1"/>
    <w:rsid w:val="00026DC2"/>
    <w:rsid w:val="00026F6C"/>
    <w:rsid w:val="000273C5"/>
    <w:rsid w:val="00030105"/>
    <w:rsid w:val="00030A38"/>
    <w:rsid w:val="0003160B"/>
    <w:rsid w:val="00032976"/>
    <w:rsid w:val="00032DF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748"/>
    <w:rsid w:val="000408B7"/>
    <w:rsid w:val="00040CC6"/>
    <w:rsid w:val="00040E63"/>
    <w:rsid w:val="00040EB4"/>
    <w:rsid w:val="000411A2"/>
    <w:rsid w:val="00041613"/>
    <w:rsid w:val="00041B06"/>
    <w:rsid w:val="00042903"/>
    <w:rsid w:val="00043F27"/>
    <w:rsid w:val="00043FEB"/>
    <w:rsid w:val="00044607"/>
    <w:rsid w:val="00044A5B"/>
    <w:rsid w:val="000451BF"/>
    <w:rsid w:val="0004603D"/>
    <w:rsid w:val="0004675A"/>
    <w:rsid w:val="00046F44"/>
    <w:rsid w:val="000473F4"/>
    <w:rsid w:val="0004764D"/>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6259"/>
    <w:rsid w:val="000574CC"/>
    <w:rsid w:val="000574DD"/>
    <w:rsid w:val="00057EB4"/>
    <w:rsid w:val="00060B9F"/>
    <w:rsid w:val="000610DD"/>
    <w:rsid w:val="0006141F"/>
    <w:rsid w:val="000634B5"/>
    <w:rsid w:val="000636FD"/>
    <w:rsid w:val="00063A7B"/>
    <w:rsid w:val="00063C0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D4"/>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F4C"/>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50C"/>
    <w:rsid w:val="0008678B"/>
    <w:rsid w:val="000868F2"/>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97374"/>
    <w:rsid w:val="000A0157"/>
    <w:rsid w:val="000A01E2"/>
    <w:rsid w:val="000A043A"/>
    <w:rsid w:val="000A06F1"/>
    <w:rsid w:val="000A0740"/>
    <w:rsid w:val="000A0772"/>
    <w:rsid w:val="000A07D4"/>
    <w:rsid w:val="000A0853"/>
    <w:rsid w:val="000A0D39"/>
    <w:rsid w:val="000A0ECF"/>
    <w:rsid w:val="000A10AE"/>
    <w:rsid w:val="000A13C1"/>
    <w:rsid w:val="000A1A10"/>
    <w:rsid w:val="000A2463"/>
    <w:rsid w:val="000A25A3"/>
    <w:rsid w:val="000A2A5F"/>
    <w:rsid w:val="000A3203"/>
    <w:rsid w:val="000A37C4"/>
    <w:rsid w:val="000A3E5B"/>
    <w:rsid w:val="000A43C4"/>
    <w:rsid w:val="000A4DD8"/>
    <w:rsid w:val="000A513C"/>
    <w:rsid w:val="000A5285"/>
    <w:rsid w:val="000A55E9"/>
    <w:rsid w:val="000A56AA"/>
    <w:rsid w:val="000A6056"/>
    <w:rsid w:val="000A64D2"/>
    <w:rsid w:val="000A64DF"/>
    <w:rsid w:val="000A65C4"/>
    <w:rsid w:val="000A6AD7"/>
    <w:rsid w:val="000A7E13"/>
    <w:rsid w:val="000B010B"/>
    <w:rsid w:val="000B02C8"/>
    <w:rsid w:val="000B07C0"/>
    <w:rsid w:val="000B0C5C"/>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DE0"/>
    <w:rsid w:val="000B6E1A"/>
    <w:rsid w:val="000B74D9"/>
    <w:rsid w:val="000C02EC"/>
    <w:rsid w:val="000C036C"/>
    <w:rsid w:val="000C043D"/>
    <w:rsid w:val="000C1503"/>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F4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0CF7"/>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8EA"/>
    <w:rsid w:val="000E6D73"/>
    <w:rsid w:val="000E7420"/>
    <w:rsid w:val="000E79F7"/>
    <w:rsid w:val="000E7E4A"/>
    <w:rsid w:val="000E7F29"/>
    <w:rsid w:val="000F0977"/>
    <w:rsid w:val="000F09DC"/>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84B"/>
    <w:rsid w:val="000F59FB"/>
    <w:rsid w:val="000F5E55"/>
    <w:rsid w:val="000F5FFD"/>
    <w:rsid w:val="000F6093"/>
    <w:rsid w:val="000F661E"/>
    <w:rsid w:val="000F66F3"/>
    <w:rsid w:val="000F696C"/>
    <w:rsid w:val="000F72AB"/>
    <w:rsid w:val="000F7466"/>
    <w:rsid w:val="000F7BB5"/>
    <w:rsid w:val="000F7C2D"/>
    <w:rsid w:val="0010018C"/>
    <w:rsid w:val="00100A82"/>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16A"/>
    <w:rsid w:val="0011132C"/>
    <w:rsid w:val="001114CB"/>
    <w:rsid w:val="0011235E"/>
    <w:rsid w:val="001129F9"/>
    <w:rsid w:val="00112A56"/>
    <w:rsid w:val="00112B01"/>
    <w:rsid w:val="00112EDB"/>
    <w:rsid w:val="00112FC9"/>
    <w:rsid w:val="00113496"/>
    <w:rsid w:val="0011371C"/>
    <w:rsid w:val="00113A48"/>
    <w:rsid w:val="00113D4F"/>
    <w:rsid w:val="00113EE7"/>
    <w:rsid w:val="0011429D"/>
    <w:rsid w:val="00114377"/>
    <w:rsid w:val="00114453"/>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A6D"/>
    <w:rsid w:val="00124BC5"/>
    <w:rsid w:val="0012511D"/>
    <w:rsid w:val="001252B3"/>
    <w:rsid w:val="00125676"/>
    <w:rsid w:val="0012652C"/>
    <w:rsid w:val="001267C9"/>
    <w:rsid w:val="001268C6"/>
    <w:rsid w:val="00126943"/>
    <w:rsid w:val="00127240"/>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4B54"/>
    <w:rsid w:val="00145F74"/>
    <w:rsid w:val="0014604E"/>
    <w:rsid w:val="00146947"/>
    <w:rsid w:val="00147141"/>
    <w:rsid w:val="0014722D"/>
    <w:rsid w:val="00147B60"/>
    <w:rsid w:val="00150746"/>
    <w:rsid w:val="00151331"/>
    <w:rsid w:val="00151BF0"/>
    <w:rsid w:val="00151C9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ADE"/>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6AAD"/>
    <w:rsid w:val="00177179"/>
    <w:rsid w:val="0017749D"/>
    <w:rsid w:val="001778A7"/>
    <w:rsid w:val="00177CDA"/>
    <w:rsid w:val="00177F02"/>
    <w:rsid w:val="001806B5"/>
    <w:rsid w:val="001806EE"/>
    <w:rsid w:val="00180E8D"/>
    <w:rsid w:val="00180FF8"/>
    <w:rsid w:val="001813B0"/>
    <w:rsid w:val="001818D8"/>
    <w:rsid w:val="0018239D"/>
    <w:rsid w:val="0018271E"/>
    <w:rsid w:val="001827CC"/>
    <w:rsid w:val="00182F2C"/>
    <w:rsid w:val="00183096"/>
    <w:rsid w:val="0018315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A9C"/>
    <w:rsid w:val="00193C8F"/>
    <w:rsid w:val="00193DB2"/>
    <w:rsid w:val="00194013"/>
    <w:rsid w:val="001942E7"/>
    <w:rsid w:val="001945C8"/>
    <w:rsid w:val="00194A76"/>
    <w:rsid w:val="00194AAE"/>
    <w:rsid w:val="00194B60"/>
    <w:rsid w:val="00195D19"/>
    <w:rsid w:val="00195DF5"/>
    <w:rsid w:val="0019670E"/>
    <w:rsid w:val="00196A24"/>
    <w:rsid w:val="00196E13"/>
    <w:rsid w:val="0019756C"/>
    <w:rsid w:val="00197D54"/>
    <w:rsid w:val="001A0FC3"/>
    <w:rsid w:val="001A1E8A"/>
    <w:rsid w:val="001A1EFB"/>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A7DAA"/>
    <w:rsid w:val="001B017B"/>
    <w:rsid w:val="001B08FF"/>
    <w:rsid w:val="001B1622"/>
    <w:rsid w:val="001B1992"/>
    <w:rsid w:val="001B1B2B"/>
    <w:rsid w:val="001B1CD9"/>
    <w:rsid w:val="001B204A"/>
    <w:rsid w:val="001B2196"/>
    <w:rsid w:val="001B2370"/>
    <w:rsid w:val="001B2671"/>
    <w:rsid w:val="001B2AD7"/>
    <w:rsid w:val="001B2D49"/>
    <w:rsid w:val="001B2ED0"/>
    <w:rsid w:val="001B32D1"/>
    <w:rsid w:val="001B330C"/>
    <w:rsid w:val="001B332D"/>
    <w:rsid w:val="001B387D"/>
    <w:rsid w:val="001B45A7"/>
    <w:rsid w:val="001B54E6"/>
    <w:rsid w:val="001B558A"/>
    <w:rsid w:val="001B57E8"/>
    <w:rsid w:val="001B583E"/>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2C4"/>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6F4"/>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3A4"/>
    <w:rsid w:val="001E7FE0"/>
    <w:rsid w:val="001F0748"/>
    <w:rsid w:val="001F0A72"/>
    <w:rsid w:val="001F1BBE"/>
    <w:rsid w:val="001F1F9E"/>
    <w:rsid w:val="001F2252"/>
    <w:rsid w:val="001F2907"/>
    <w:rsid w:val="001F2C32"/>
    <w:rsid w:val="001F302E"/>
    <w:rsid w:val="001F3545"/>
    <w:rsid w:val="001F35A0"/>
    <w:rsid w:val="001F44D3"/>
    <w:rsid w:val="001F4765"/>
    <w:rsid w:val="001F4C2B"/>
    <w:rsid w:val="001F4EF4"/>
    <w:rsid w:val="001F5040"/>
    <w:rsid w:val="001F53DE"/>
    <w:rsid w:val="001F5BF9"/>
    <w:rsid w:val="001F618A"/>
    <w:rsid w:val="001F61BB"/>
    <w:rsid w:val="001F62C0"/>
    <w:rsid w:val="001F6460"/>
    <w:rsid w:val="001F6826"/>
    <w:rsid w:val="001F6E03"/>
    <w:rsid w:val="001F7585"/>
    <w:rsid w:val="001F75D2"/>
    <w:rsid w:val="001F75DA"/>
    <w:rsid w:val="001F797E"/>
    <w:rsid w:val="001F79DC"/>
    <w:rsid w:val="001F7BC3"/>
    <w:rsid w:val="00200356"/>
    <w:rsid w:val="0020046E"/>
    <w:rsid w:val="0020141C"/>
    <w:rsid w:val="00201CDB"/>
    <w:rsid w:val="0020269C"/>
    <w:rsid w:val="0020272B"/>
    <w:rsid w:val="00202D57"/>
    <w:rsid w:val="00202F7A"/>
    <w:rsid w:val="0020352B"/>
    <w:rsid w:val="002042D5"/>
    <w:rsid w:val="002047FF"/>
    <w:rsid w:val="002048EC"/>
    <w:rsid w:val="0020496E"/>
    <w:rsid w:val="00204B9C"/>
    <w:rsid w:val="00204C72"/>
    <w:rsid w:val="00204E23"/>
    <w:rsid w:val="002059BB"/>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7F7"/>
    <w:rsid w:val="00216940"/>
    <w:rsid w:val="00216F32"/>
    <w:rsid w:val="002174E7"/>
    <w:rsid w:val="00217836"/>
    <w:rsid w:val="002204F3"/>
    <w:rsid w:val="00220C49"/>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648"/>
    <w:rsid w:val="00230259"/>
    <w:rsid w:val="002310A3"/>
    <w:rsid w:val="00231477"/>
    <w:rsid w:val="00231715"/>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2D3"/>
    <w:rsid w:val="002373DE"/>
    <w:rsid w:val="00237FA0"/>
    <w:rsid w:val="002402B6"/>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984"/>
    <w:rsid w:val="00247A71"/>
    <w:rsid w:val="00247B03"/>
    <w:rsid w:val="00247DAF"/>
    <w:rsid w:val="00247FFA"/>
    <w:rsid w:val="002505EC"/>
    <w:rsid w:val="002507F1"/>
    <w:rsid w:val="002508AB"/>
    <w:rsid w:val="002510E2"/>
    <w:rsid w:val="00251326"/>
    <w:rsid w:val="00251AD4"/>
    <w:rsid w:val="00252DEC"/>
    <w:rsid w:val="002533C2"/>
    <w:rsid w:val="002536AC"/>
    <w:rsid w:val="0025376B"/>
    <w:rsid w:val="00253C6D"/>
    <w:rsid w:val="0025402C"/>
    <w:rsid w:val="00254F12"/>
    <w:rsid w:val="0025562D"/>
    <w:rsid w:val="00255632"/>
    <w:rsid w:val="002560CD"/>
    <w:rsid w:val="0025626D"/>
    <w:rsid w:val="00256560"/>
    <w:rsid w:val="00256624"/>
    <w:rsid w:val="00256A09"/>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19"/>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46"/>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6D4B"/>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401"/>
    <w:rsid w:val="002857D1"/>
    <w:rsid w:val="00285C35"/>
    <w:rsid w:val="00286CD4"/>
    <w:rsid w:val="00287757"/>
    <w:rsid w:val="00287881"/>
    <w:rsid w:val="00287E0B"/>
    <w:rsid w:val="002901CD"/>
    <w:rsid w:val="002902D6"/>
    <w:rsid w:val="002908BA"/>
    <w:rsid w:val="00290A59"/>
    <w:rsid w:val="00290C29"/>
    <w:rsid w:val="00290CBC"/>
    <w:rsid w:val="00291105"/>
    <w:rsid w:val="0029113D"/>
    <w:rsid w:val="00291AB8"/>
    <w:rsid w:val="00291CB7"/>
    <w:rsid w:val="00291DED"/>
    <w:rsid w:val="00292442"/>
    <w:rsid w:val="00292951"/>
    <w:rsid w:val="002932B2"/>
    <w:rsid w:val="002933EA"/>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566"/>
    <w:rsid w:val="002A4E2C"/>
    <w:rsid w:val="002A4F2A"/>
    <w:rsid w:val="002A5F7A"/>
    <w:rsid w:val="002A711C"/>
    <w:rsid w:val="002A738D"/>
    <w:rsid w:val="002A73A1"/>
    <w:rsid w:val="002A7ACA"/>
    <w:rsid w:val="002A7D81"/>
    <w:rsid w:val="002B0874"/>
    <w:rsid w:val="002B0881"/>
    <w:rsid w:val="002B0D60"/>
    <w:rsid w:val="002B118F"/>
    <w:rsid w:val="002B1D36"/>
    <w:rsid w:val="002B23F8"/>
    <w:rsid w:val="002B270E"/>
    <w:rsid w:val="002B3022"/>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A72"/>
    <w:rsid w:val="002C55A7"/>
    <w:rsid w:val="002C5D9A"/>
    <w:rsid w:val="002C67BA"/>
    <w:rsid w:val="002C6858"/>
    <w:rsid w:val="002C687F"/>
    <w:rsid w:val="002C6BBF"/>
    <w:rsid w:val="002C7140"/>
    <w:rsid w:val="002C7465"/>
    <w:rsid w:val="002C76FE"/>
    <w:rsid w:val="002D078E"/>
    <w:rsid w:val="002D09DA"/>
    <w:rsid w:val="002D10C1"/>
    <w:rsid w:val="002D11F9"/>
    <w:rsid w:val="002D1BB5"/>
    <w:rsid w:val="002D21C9"/>
    <w:rsid w:val="002D2577"/>
    <w:rsid w:val="002D2A80"/>
    <w:rsid w:val="002D2AB4"/>
    <w:rsid w:val="002D2D1D"/>
    <w:rsid w:val="002D38FC"/>
    <w:rsid w:val="002D3B10"/>
    <w:rsid w:val="002D48D3"/>
    <w:rsid w:val="002D4B23"/>
    <w:rsid w:val="002D7AA5"/>
    <w:rsid w:val="002E03B0"/>
    <w:rsid w:val="002E0ED2"/>
    <w:rsid w:val="002E1116"/>
    <w:rsid w:val="002E1F33"/>
    <w:rsid w:val="002E22BE"/>
    <w:rsid w:val="002E2436"/>
    <w:rsid w:val="002E2CA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3D7E"/>
    <w:rsid w:val="002F41ED"/>
    <w:rsid w:val="002F4C0A"/>
    <w:rsid w:val="002F5105"/>
    <w:rsid w:val="002F5718"/>
    <w:rsid w:val="002F647B"/>
    <w:rsid w:val="002F7E22"/>
    <w:rsid w:val="002F7E61"/>
    <w:rsid w:val="00300A07"/>
    <w:rsid w:val="00300DB5"/>
    <w:rsid w:val="0030113D"/>
    <w:rsid w:val="00301647"/>
    <w:rsid w:val="0030192B"/>
    <w:rsid w:val="003021B6"/>
    <w:rsid w:val="0030259D"/>
    <w:rsid w:val="00302822"/>
    <w:rsid w:val="00302A0C"/>
    <w:rsid w:val="00302ACE"/>
    <w:rsid w:val="00303508"/>
    <w:rsid w:val="0030427C"/>
    <w:rsid w:val="003042D4"/>
    <w:rsid w:val="00304AC1"/>
    <w:rsid w:val="0030522E"/>
    <w:rsid w:val="003055C4"/>
    <w:rsid w:val="00305B2B"/>
    <w:rsid w:val="003060A8"/>
    <w:rsid w:val="00306252"/>
    <w:rsid w:val="00306727"/>
    <w:rsid w:val="00307DFA"/>
    <w:rsid w:val="0031041C"/>
    <w:rsid w:val="0031053E"/>
    <w:rsid w:val="003119B0"/>
    <w:rsid w:val="0031211F"/>
    <w:rsid w:val="0031266F"/>
    <w:rsid w:val="00312A7C"/>
    <w:rsid w:val="00312AF6"/>
    <w:rsid w:val="003134AD"/>
    <w:rsid w:val="00313761"/>
    <w:rsid w:val="00313F3C"/>
    <w:rsid w:val="00314B3B"/>
    <w:rsid w:val="00315198"/>
    <w:rsid w:val="003153A1"/>
    <w:rsid w:val="00315B21"/>
    <w:rsid w:val="00315DC5"/>
    <w:rsid w:val="00315DFA"/>
    <w:rsid w:val="00316561"/>
    <w:rsid w:val="00316DFD"/>
    <w:rsid w:val="00316E1E"/>
    <w:rsid w:val="00316EE4"/>
    <w:rsid w:val="003172A7"/>
    <w:rsid w:val="003178C3"/>
    <w:rsid w:val="00317D2D"/>
    <w:rsid w:val="00317F17"/>
    <w:rsid w:val="00320BBE"/>
    <w:rsid w:val="003213A4"/>
    <w:rsid w:val="003214C0"/>
    <w:rsid w:val="00321517"/>
    <w:rsid w:val="00321A79"/>
    <w:rsid w:val="003223B3"/>
    <w:rsid w:val="0032259C"/>
    <w:rsid w:val="0032292D"/>
    <w:rsid w:val="00323A27"/>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2D7"/>
    <w:rsid w:val="003306A2"/>
    <w:rsid w:val="00330D46"/>
    <w:rsid w:val="00330F1F"/>
    <w:rsid w:val="003311C2"/>
    <w:rsid w:val="00331625"/>
    <w:rsid w:val="0033165D"/>
    <w:rsid w:val="00331931"/>
    <w:rsid w:val="00331BAE"/>
    <w:rsid w:val="00331C3A"/>
    <w:rsid w:val="00332F2C"/>
    <w:rsid w:val="00333033"/>
    <w:rsid w:val="0033314C"/>
    <w:rsid w:val="00333179"/>
    <w:rsid w:val="003337C6"/>
    <w:rsid w:val="00333D25"/>
    <w:rsid w:val="00334005"/>
    <w:rsid w:val="003340B8"/>
    <w:rsid w:val="0033440F"/>
    <w:rsid w:val="003347F7"/>
    <w:rsid w:val="00334875"/>
    <w:rsid w:val="003353C0"/>
    <w:rsid w:val="0033628F"/>
    <w:rsid w:val="0033686F"/>
    <w:rsid w:val="0033688B"/>
    <w:rsid w:val="00337111"/>
    <w:rsid w:val="00337408"/>
    <w:rsid w:val="00337868"/>
    <w:rsid w:val="0033797E"/>
    <w:rsid w:val="003408F0"/>
    <w:rsid w:val="00340F88"/>
    <w:rsid w:val="0034114D"/>
    <w:rsid w:val="003411FE"/>
    <w:rsid w:val="00341B6E"/>
    <w:rsid w:val="00341D4C"/>
    <w:rsid w:val="00341F59"/>
    <w:rsid w:val="0034207F"/>
    <w:rsid w:val="00342297"/>
    <w:rsid w:val="00342316"/>
    <w:rsid w:val="003423A6"/>
    <w:rsid w:val="0034248C"/>
    <w:rsid w:val="003425C3"/>
    <w:rsid w:val="003425DD"/>
    <w:rsid w:val="00342A64"/>
    <w:rsid w:val="00343100"/>
    <w:rsid w:val="0034312E"/>
    <w:rsid w:val="0034326B"/>
    <w:rsid w:val="00343AA5"/>
    <w:rsid w:val="00343DDD"/>
    <w:rsid w:val="00343F93"/>
    <w:rsid w:val="00344669"/>
    <w:rsid w:val="0034494D"/>
    <w:rsid w:val="00344AB7"/>
    <w:rsid w:val="00344D6E"/>
    <w:rsid w:val="003456FF"/>
    <w:rsid w:val="003457F1"/>
    <w:rsid w:val="00345FCD"/>
    <w:rsid w:val="00346608"/>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671"/>
    <w:rsid w:val="00354A7F"/>
    <w:rsid w:val="00355335"/>
    <w:rsid w:val="00355697"/>
    <w:rsid w:val="003556CA"/>
    <w:rsid w:val="00355826"/>
    <w:rsid w:val="00355864"/>
    <w:rsid w:val="003558F6"/>
    <w:rsid w:val="00355FA7"/>
    <w:rsid w:val="00356026"/>
    <w:rsid w:val="003563B4"/>
    <w:rsid w:val="0035682D"/>
    <w:rsid w:val="00356A79"/>
    <w:rsid w:val="003609C1"/>
    <w:rsid w:val="00360DE0"/>
    <w:rsid w:val="0036126C"/>
    <w:rsid w:val="00361C41"/>
    <w:rsid w:val="00361ECA"/>
    <w:rsid w:val="0036200D"/>
    <w:rsid w:val="0036258B"/>
    <w:rsid w:val="00362602"/>
    <w:rsid w:val="00362729"/>
    <w:rsid w:val="003627B4"/>
    <w:rsid w:val="00362A66"/>
    <w:rsid w:val="00362A68"/>
    <w:rsid w:val="003636D0"/>
    <w:rsid w:val="003636D4"/>
    <w:rsid w:val="00363F02"/>
    <w:rsid w:val="00364381"/>
    <w:rsid w:val="00364559"/>
    <w:rsid w:val="00364C9A"/>
    <w:rsid w:val="00365FE5"/>
    <w:rsid w:val="0036600D"/>
    <w:rsid w:val="00366B4B"/>
    <w:rsid w:val="00366E1B"/>
    <w:rsid w:val="0036739A"/>
    <w:rsid w:val="0036747C"/>
    <w:rsid w:val="00367895"/>
    <w:rsid w:val="00370000"/>
    <w:rsid w:val="00370C5B"/>
    <w:rsid w:val="003718A2"/>
    <w:rsid w:val="003718C3"/>
    <w:rsid w:val="00371A0A"/>
    <w:rsid w:val="00371E29"/>
    <w:rsid w:val="003727CD"/>
    <w:rsid w:val="003731E8"/>
    <w:rsid w:val="00373597"/>
    <w:rsid w:val="00375112"/>
    <w:rsid w:val="003753F7"/>
    <w:rsid w:val="003756A1"/>
    <w:rsid w:val="00375750"/>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91"/>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5D3"/>
    <w:rsid w:val="00396A51"/>
    <w:rsid w:val="00396C39"/>
    <w:rsid w:val="00396D03"/>
    <w:rsid w:val="003970D2"/>
    <w:rsid w:val="003972D7"/>
    <w:rsid w:val="003972DF"/>
    <w:rsid w:val="003975FB"/>
    <w:rsid w:val="003978F8"/>
    <w:rsid w:val="003A040B"/>
    <w:rsid w:val="003A042A"/>
    <w:rsid w:val="003A1206"/>
    <w:rsid w:val="003A2BFF"/>
    <w:rsid w:val="003A2FE3"/>
    <w:rsid w:val="003A3301"/>
    <w:rsid w:val="003A35EA"/>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58"/>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5F1A"/>
    <w:rsid w:val="003B68B1"/>
    <w:rsid w:val="003B6C97"/>
    <w:rsid w:val="003B71A1"/>
    <w:rsid w:val="003B7362"/>
    <w:rsid w:val="003B74BE"/>
    <w:rsid w:val="003B75ED"/>
    <w:rsid w:val="003B7771"/>
    <w:rsid w:val="003B781C"/>
    <w:rsid w:val="003C0011"/>
    <w:rsid w:val="003C074C"/>
    <w:rsid w:val="003C0A6C"/>
    <w:rsid w:val="003C1011"/>
    <w:rsid w:val="003C1F69"/>
    <w:rsid w:val="003C25F9"/>
    <w:rsid w:val="003C2BDA"/>
    <w:rsid w:val="003C2C0D"/>
    <w:rsid w:val="003C2C66"/>
    <w:rsid w:val="003C300B"/>
    <w:rsid w:val="003C30EC"/>
    <w:rsid w:val="003C390B"/>
    <w:rsid w:val="003C3B57"/>
    <w:rsid w:val="003C5140"/>
    <w:rsid w:val="003C522E"/>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5B8F"/>
    <w:rsid w:val="003D5B9A"/>
    <w:rsid w:val="003D6672"/>
    <w:rsid w:val="003D66C9"/>
    <w:rsid w:val="003D70B4"/>
    <w:rsid w:val="003D70C8"/>
    <w:rsid w:val="003E00FF"/>
    <w:rsid w:val="003E07D5"/>
    <w:rsid w:val="003E0F81"/>
    <w:rsid w:val="003E11F5"/>
    <w:rsid w:val="003E1457"/>
    <w:rsid w:val="003E1BAD"/>
    <w:rsid w:val="003E1CE8"/>
    <w:rsid w:val="003E240E"/>
    <w:rsid w:val="003E26E7"/>
    <w:rsid w:val="003E2FEB"/>
    <w:rsid w:val="003E329B"/>
    <w:rsid w:val="003E3AD8"/>
    <w:rsid w:val="003E4645"/>
    <w:rsid w:val="003E47FB"/>
    <w:rsid w:val="003E4809"/>
    <w:rsid w:val="003E482A"/>
    <w:rsid w:val="003E48F1"/>
    <w:rsid w:val="003E5011"/>
    <w:rsid w:val="003E51A4"/>
    <w:rsid w:val="003E55A4"/>
    <w:rsid w:val="003E63BD"/>
    <w:rsid w:val="003E6915"/>
    <w:rsid w:val="003E7083"/>
    <w:rsid w:val="003E7163"/>
    <w:rsid w:val="003E7911"/>
    <w:rsid w:val="003E7DAE"/>
    <w:rsid w:val="003F009A"/>
    <w:rsid w:val="003F065A"/>
    <w:rsid w:val="003F0C2C"/>
    <w:rsid w:val="003F0C6C"/>
    <w:rsid w:val="003F1A1F"/>
    <w:rsid w:val="003F1A32"/>
    <w:rsid w:val="003F1A90"/>
    <w:rsid w:val="003F1C36"/>
    <w:rsid w:val="003F1C5B"/>
    <w:rsid w:val="003F1DFD"/>
    <w:rsid w:val="003F1ED4"/>
    <w:rsid w:val="003F22A9"/>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936"/>
    <w:rsid w:val="003F6BDD"/>
    <w:rsid w:val="003F6EC0"/>
    <w:rsid w:val="003F71AF"/>
    <w:rsid w:val="003F72E3"/>
    <w:rsid w:val="003F774D"/>
    <w:rsid w:val="003F782D"/>
    <w:rsid w:val="003F7C1A"/>
    <w:rsid w:val="003F7EFB"/>
    <w:rsid w:val="00400258"/>
    <w:rsid w:val="00400F59"/>
    <w:rsid w:val="004012A4"/>
    <w:rsid w:val="004018CD"/>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26D"/>
    <w:rsid w:val="00413AAE"/>
    <w:rsid w:val="0041493B"/>
    <w:rsid w:val="00414C7D"/>
    <w:rsid w:val="00414F4F"/>
    <w:rsid w:val="00415B2D"/>
    <w:rsid w:val="00415D09"/>
    <w:rsid w:val="00416026"/>
    <w:rsid w:val="00416180"/>
    <w:rsid w:val="00416661"/>
    <w:rsid w:val="00416B32"/>
    <w:rsid w:val="00416FC0"/>
    <w:rsid w:val="00417039"/>
    <w:rsid w:val="00417333"/>
    <w:rsid w:val="00417828"/>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162"/>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6FE"/>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200"/>
    <w:rsid w:val="00443356"/>
    <w:rsid w:val="004435BE"/>
    <w:rsid w:val="004439FC"/>
    <w:rsid w:val="00443F49"/>
    <w:rsid w:val="00444235"/>
    <w:rsid w:val="00444286"/>
    <w:rsid w:val="00444B64"/>
    <w:rsid w:val="00444D80"/>
    <w:rsid w:val="00445724"/>
    <w:rsid w:val="00445B0B"/>
    <w:rsid w:val="00445BAE"/>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57ADC"/>
    <w:rsid w:val="00460B70"/>
    <w:rsid w:val="00460EB8"/>
    <w:rsid w:val="00461991"/>
    <w:rsid w:val="004620C7"/>
    <w:rsid w:val="00462C55"/>
    <w:rsid w:val="004633D0"/>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1E0D"/>
    <w:rsid w:val="00471E15"/>
    <w:rsid w:val="00472451"/>
    <w:rsid w:val="004727C4"/>
    <w:rsid w:val="00472AB6"/>
    <w:rsid w:val="00472EC8"/>
    <w:rsid w:val="00472F53"/>
    <w:rsid w:val="00473074"/>
    <w:rsid w:val="00473E66"/>
    <w:rsid w:val="00474212"/>
    <w:rsid w:val="004744DC"/>
    <w:rsid w:val="00474A3B"/>
    <w:rsid w:val="00475145"/>
    <w:rsid w:val="00475624"/>
    <w:rsid w:val="00475C60"/>
    <w:rsid w:val="00475F2F"/>
    <w:rsid w:val="00476141"/>
    <w:rsid w:val="00476168"/>
    <w:rsid w:val="00476A29"/>
    <w:rsid w:val="00477040"/>
    <w:rsid w:val="004777FB"/>
    <w:rsid w:val="00477958"/>
    <w:rsid w:val="0048059B"/>
    <w:rsid w:val="00480DC6"/>
    <w:rsid w:val="00481674"/>
    <w:rsid w:val="00481819"/>
    <w:rsid w:val="004818E5"/>
    <w:rsid w:val="00481A08"/>
    <w:rsid w:val="00481DB8"/>
    <w:rsid w:val="00481EB7"/>
    <w:rsid w:val="00482114"/>
    <w:rsid w:val="004822B8"/>
    <w:rsid w:val="0048263F"/>
    <w:rsid w:val="00482677"/>
    <w:rsid w:val="00482D14"/>
    <w:rsid w:val="00482E90"/>
    <w:rsid w:val="004831EE"/>
    <w:rsid w:val="0048370C"/>
    <w:rsid w:val="00483966"/>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AF4"/>
    <w:rsid w:val="00490C15"/>
    <w:rsid w:val="00490C8A"/>
    <w:rsid w:val="004918EE"/>
    <w:rsid w:val="00492DE1"/>
    <w:rsid w:val="00493124"/>
    <w:rsid w:val="0049340E"/>
    <w:rsid w:val="0049351D"/>
    <w:rsid w:val="00493F24"/>
    <w:rsid w:val="00494252"/>
    <w:rsid w:val="004944B4"/>
    <w:rsid w:val="00494963"/>
    <w:rsid w:val="00494D37"/>
    <w:rsid w:val="00494F94"/>
    <w:rsid w:val="0049582F"/>
    <w:rsid w:val="00495B3B"/>
    <w:rsid w:val="00495C62"/>
    <w:rsid w:val="00495F19"/>
    <w:rsid w:val="004968A0"/>
    <w:rsid w:val="004969C9"/>
    <w:rsid w:val="004969ED"/>
    <w:rsid w:val="00496AAB"/>
    <w:rsid w:val="004970E9"/>
    <w:rsid w:val="0049762C"/>
    <w:rsid w:val="00497A43"/>
    <w:rsid w:val="00497A91"/>
    <w:rsid w:val="00497B4E"/>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A77F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8F6"/>
    <w:rsid w:val="004B7D09"/>
    <w:rsid w:val="004B7ED6"/>
    <w:rsid w:val="004C04E3"/>
    <w:rsid w:val="004C0BDF"/>
    <w:rsid w:val="004C0C1F"/>
    <w:rsid w:val="004C1056"/>
    <w:rsid w:val="004C118A"/>
    <w:rsid w:val="004C1624"/>
    <w:rsid w:val="004C1729"/>
    <w:rsid w:val="004C1BAC"/>
    <w:rsid w:val="004C1F02"/>
    <w:rsid w:val="004C2263"/>
    <w:rsid w:val="004C2DF8"/>
    <w:rsid w:val="004C2EC4"/>
    <w:rsid w:val="004C300E"/>
    <w:rsid w:val="004C4381"/>
    <w:rsid w:val="004C47B5"/>
    <w:rsid w:val="004C47E5"/>
    <w:rsid w:val="004C5059"/>
    <w:rsid w:val="004C5672"/>
    <w:rsid w:val="004C57AD"/>
    <w:rsid w:val="004C630B"/>
    <w:rsid w:val="004C640B"/>
    <w:rsid w:val="004C6494"/>
    <w:rsid w:val="004C66CE"/>
    <w:rsid w:val="004C66EB"/>
    <w:rsid w:val="004C6BD5"/>
    <w:rsid w:val="004C6E0D"/>
    <w:rsid w:val="004C72DA"/>
    <w:rsid w:val="004C734B"/>
    <w:rsid w:val="004C77C7"/>
    <w:rsid w:val="004C79C1"/>
    <w:rsid w:val="004D085E"/>
    <w:rsid w:val="004D09C4"/>
    <w:rsid w:val="004D0D2A"/>
    <w:rsid w:val="004D0E09"/>
    <w:rsid w:val="004D1280"/>
    <w:rsid w:val="004D17F8"/>
    <w:rsid w:val="004D266E"/>
    <w:rsid w:val="004D26BF"/>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4EAB"/>
    <w:rsid w:val="004E5182"/>
    <w:rsid w:val="004E5200"/>
    <w:rsid w:val="004E60F4"/>
    <w:rsid w:val="004E6C3A"/>
    <w:rsid w:val="004E6D2C"/>
    <w:rsid w:val="004E6DDB"/>
    <w:rsid w:val="004E6EDB"/>
    <w:rsid w:val="004E6EF0"/>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1E98"/>
    <w:rsid w:val="0051219C"/>
    <w:rsid w:val="005128D6"/>
    <w:rsid w:val="0051335C"/>
    <w:rsid w:val="00513D22"/>
    <w:rsid w:val="00514C53"/>
    <w:rsid w:val="00516437"/>
    <w:rsid w:val="00516F95"/>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08F"/>
    <w:rsid w:val="00524213"/>
    <w:rsid w:val="00524EFB"/>
    <w:rsid w:val="00525264"/>
    <w:rsid w:val="005254C7"/>
    <w:rsid w:val="00525647"/>
    <w:rsid w:val="00525739"/>
    <w:rsid w:val="0052601A"/>
    <w:rsid w:val="0052662E"/>
    <w:rsid w:val="00526635"/>
    <w:rsid w:val="005269A1"/>
    <w:rsid w:val="00526BF3"/>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986"/>
    <w:rsid w:val="00542D41"/>
    <w:rsid w:val="00543087"/>
    <w:rsid w:val="00543155"/>
    <w:rsid w:val="005431F9"/>
    <w:rsid w:val="005433CA"/>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0CA8"/>
    <w:rsid w:val="00551248"/>
    <w:rsid w:val="005516A4"/>
    <w:rsid w:val="005517F9"/>
    <w:rsid w:val="00551DF1"/>
    <w:rsid w:val="00552505"/>
    <w:rsid w:val="00553C58"/>
    <w:rsid w:val="005542F9"/>
    <w:rsid w:val="00554A12"/>
    <w:rsid w:val="00554EA2"/>
    <w:rsid w:val="00555230"/>
    <w:rsid w:val="00555BDA"/>
    <w:rsid w:val="00556110"/>
    <w:rsid w:val="00556165"/>
    <w:rsid w:val="005567D1"/>
    <w:rsid w:val="00556938"/>
    <w:rsid w:val="00556BA9"/>
    <w:rsid w:val="00556D95"/>
    <w:rsid w:val="00556EBA"/>
    <w:rsid w:val="00557176"/>
    <w:rsid w:val="00557CF6"/>
    <w:rsid w:val="005601B8"/>
    <w:rsid w:val="005602D3"/>
    <w:rsid w:val="0056073C"/>
    <w:rsid w:val="00560913"/>
    <w:rsid w:val="00560B95"/>
    <w:rsid w:val="00561AE9"/>
    <w:rsid w:val="00561B79"/>
    <w:rsid w:val="005622B1"/>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2E2C"/>
    <w:rsid w:val="00573E71"/>
    <w:rsid w:val="005743C2"/>
    <w:rsid w:val="00574B82"/>
    <w:rsid w:val="00574EF0"/>
    <w:rsid w:val="0057545A"/>
    <w:rsid w:val="0057571F"/>
    <w:rsid w:val="005758B4"/>
    <w:rsid w:val="00575DAA"/>
    <w:rsid w:val="0057639F"/>
    <w:rsid w:val="00576577"/>
    <w:rsid w:val="00576BDF"/>
    <w:rsid w:val="005775E8"/>
    <w:rsid w:val="0057774E"/>
    <w:rsid w:val="00577A46"/>
    <w:rsid w:val="005808C1"/>
    <w:rsid w:val="00580CD9"/>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0B"/>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68A"/>
    <w:rsid w:val="005A09FD"/>
    <w:rsid w:val="005A0F88"/>
    <w:rsid w:val="005A135A"/>
    <w:rsid w:val="005A187B"/>
    <w:rsid w:val="005A2B11"/>
    <w:rsid w:val="005A2F3D"/>
    <w:rsid w:val="005A2FCF"/>
    <w:rsid w:val="005A3440"/>
    <w:rsid w:val="005A38D8"/>
    <w:rsid w:val="005A46E2"/>
    <w:rsid w:val="005A4C48"/>
    <w:rsid w:val="005A57AE"/>
    <w:rsid w:val="005A594B"/>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4E99"/>
    <w:rsid w:val="005B587B"/>
    <w:rsid w:val="005B58F2"/>
    <w:rsid w:val="005B5DA0"/>
    <w:rsid w:val="005B65E6"/>
    <w:rsid w:val="005B6842"/>
    <w:rsid w:val="005B6B22"/>
    <w:rsid w:val="005B6DB4"/>
    <w:rsid w:val="005B7356"/>
    <w:rsid w:val="005B7FE2"/>
    <w:rsid w:val="005C0341"/>
    <w:rsid w:val="005C04AB"/>
    <w:rsid w:val="005C07DF"/>
    <w:rsid w:val="005C0B2E"/>
    <w:rsid w:val="005C0D03"/>
    <w:rsid w:val="005C0D4B"/>
    <w:rsid w:val="005C0DAF"/>
    <w:rsid w:val="005C0ED0"/>
    <w:rsid w:val="005C0FE4"/>
    <w:rsid w:val="005C1711"/>
    <w:rsid w:val="005C1863"/>
    <w:rsid w:val="005C19D6"/>
    <w:rsid w:val="005C1E38"/>
    <w:rsid w:val="005C2245"/>
    <w:rsid w:val="005C2844"/>
    <w:rsid w:val="005C3285"/>
    <w:rsid w:val="005C370C"/>
    <w:rsid w:val="005C3AFE"/>
    <w:rsid w:val="005C3EF5"/>
    <w:rsid w:val="005C3EFB"/>
    <w:rsid w:val="005C414A"/>
    <w:rsid w:val="005C48BC"/>
    <w:rsid w:val="005C4A6F"/>
    <w:rsid w:val="005C4B05"/>
    <w:rsid w:val="005C4B58"/>
    <w:rsid w:val="005C4DE5"/>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14DA"/>
    <w:rsid w:val="005E2165"/>
    <w:rsid w:val="005E22F3"/>
    <w:rsid w:val="005E2A47"/>
    <w:rsid w:val="005E3318"/>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AF"/>
    <w:rsid w:val="006039DD"/>
    <w:rsid w:val="00603AFA"/>
    <w:rsid w:val="00603CD3"/>
    <w:rsid w:val="00603CE8"/>
    <w:rsid w:val="0060442D"/>
    <w:rsid w:val="00604680"/>
    <w:rsid w:val="00604854"/>
    <w:rsid w:val="00604B4C"/>
    <w:rsid w:val="00605ECF"/>
    <w:rsid w:val="0060612B"/>
    <w:rsid w:val="0060647D"/>
    <w:rsid w:val="0060668A"/>
    <w:rsid w:val="00607178"/>
    <w:rsid w:val="0060728A"/>
    <w:rsid w:val="0061014C"/>
    <w:rsid w:val="00610636"/>
    <w:rsid w:val="00610957"/>
    <w:rsid w:val="00610BF4"/>
    <w:rsid w:val="0061110C"/>
    <w:rsid w:val="0061158B"/>
    <w:rsid w:val="006116F7"/>
    <w:rsid w:val="00611D04"/>
    <w:rsid w:val="00612169"/>
    <w:rsid w:val="00612A47"/>
    <w:rsid w:val="00612F6C"/>
    <w:rsid w:val="006131BC"/>
    <w:rsid w:val="0061394B"/>
    <w:rsid w:val="00613FA7"/>
    <w:rsid w:val="0061535D"/>
    <w:rsid w:val="00615673"/>
    <w:rsid w:val="00615BBF"/>
    <w:rsid w:val="006161E5"/>
    <w:rsid w:val="00616561"/>
    <w:rsid w:val="006167EF"/>
    <w:rsid w:val="00616D97"/>
    <w:rsid w:val="006173E1"/>
    <w:rsid w:val="00617898"/>
    <w:rsid w:val="00620776"/>
    <w:rsid w:val="006207FD"/>
    <w:rsid w:val="00620CEE"/>
    <w:rsid w:val="00622CE8"/>
    <w:rsid w:val="00622D8F"/>
    <w:rsid w:val="00622E29"/>
    <w:rsid w:val="00623492"/>
    <w:rsid w:val="00623786"/>
    <w:rsid w:val="006237CC"/>
    <w:rsid w:val="00624360"/>
    <w:rsid w:val="0062488E"/>
    <w:rsid w:val="0062553A"/>
    <w:rsid w:val="0062575A"/>
    <w:rsid w:val="00625C2E"/>
    <w:rsid w:val="00625EF4"/>
    <w:rsid w:val="00626215"/>
    <w:rsid w:val="00627DAE"/>
    <w:rsid w:val="00630C13"/>
    <w:rsid w:val="006310C1"/>
    <w:rsid w:val="006315F8"/>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909"/>
    <w:rsid w:val="00636CDD"/>
    <w:rsid w:val="00636E15"/>
    <w:rsid w:val="00636EE0"/>
    <w:rsid w:val="0063747A"/>
    <w:rsid w:val="0063799B"/>
    <w:rsid w:val="00637C68"/>
    <w:rsid w:val="00637E93"/>
    <w:rsid w:val="00637F16"/>
    <w:rsid w:val="006404EF"/>
    <w:rsid w:val="00640F20"/>
    <w:rsid w:val="00641457"/>
    <w:rsid w:val="00641ED0"/>
    <w:rsid w:val="00641F15"/>
    <w:rsid w:val="0064251E"/>
    <w:rsid w:val="006429CB"/>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6D"/>
    <w:rsid w:val="00654BFF"/>
    <w:rsid w:val="00654C22"/>
    <w:rsid w:val="00654F3E"/>
    <w:rsid w:val="00655130"/>
    <w:rsid w:val="006551A8"/>
    <w:rsid w:val="00656751"/>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3F"/>
    <w:rsid w:val="006846EA"/>
    <w:rsid w:val="00684FD1"/>
    <w:rsid w:val="00685CEE"/>
    <w:rsid w:val="00685D88"/>
    <w:rsid w:val="0068624D"/>
    <w:rsid w:val="006869AA"/>
    <w:rsid w:val="00686F5B"/>
    <w:rsid w:val="00687961"/>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664D"/>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1A0"/>
    <w:rsid w:val="006B17C7"/>
    <w:rsid w:val="006B1823"/>
    <w:rsid w:val="006B190F"/>
    <w:rsid w:val="006B286A"/>
    <w:rsid w:val="006B2F62"/>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ACF"/>
    <w:rsid w:val="006C1C0A"/>
    <w:rsid w:val="006C2714"/>
    <w:rsid w:val="006C287F"/>
    <w:rsid w:val="006C2B3A"/>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5AD"/>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789"/>
    <w:rsid w:val="006D788B"/>
    <w:rsid w:val="006D7ABD"/>
    <w:rsid w:val="006D7AEF"/>
    <w:rsid w:val="006D7B69"/>
    <w:rsid w:val="006E00BF"/>
    <w:rsid w:val="006E0350"/>
    <w:rsid w:val="006E0F4E"/>
    <w:rsid w:val="006E0FAB"/>
    <w:rsid w:val="006E10F1"/>
    <w:rsid w:val="006E1798"/>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7625"/>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1EAE"/>
    <w:rsid w:val="007022EC"/>
    <w:rsid w:val="007028F0"/>
    <w:rsid w:val="00703563"/>
    <w:rsid w:val="007039E6"/>
    <w:rsid w:val="00703CB5"/>
    <w:rsid w:val="00703CE8"/>
    <w:rsid w:val="00704737"/>
    <w:rsid w:val="00704C1B"/>
    <w:rsid w:val="00705453"/>
    <w:rsid w:val="0070548B"/>
    <w:rsid w:val="007059EA"/>
    <w:rsid w:val="00705C2C"/>
    <w:rsid w:val="00705D34"/>
    <w:rsid w:val="00706311"/>
    <w:rsid w:val="00706362"/>
    <w:rsid w:val="0070638A"/>
    <w:rsid w:val="007066EA"/>
    <w:rsid w:val="0070708F"/>
    <w:rsid w:val="00707769"/>
    <w:rsid w:val="007077B6"/>
    <w:rsid w:val="00707851"/>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6CEE"/>
    <w:rsid w:val="00717478"/>
    <w:rsid w:val="0071774E"/>
    <w:rsid w:val="007200F0"/>
    <w:rsid w:val="00720717"/>
    <w:rsid w:val="007209A3"/>
    <w:rsid w:val="00720F97"/>
    <w:rsid w:val="007215EB"/>
    <w:rsid w:val="007216BB"/>
    <w:rsid w:val="00722328"/>
    <w:rsid w:val="007234DA"/>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188"/>
    <w:rsid w:val="00737F14"/>
    <w:rsid w:val="00740175"/>
    <w:rsid w:val="00740A8B"/>
    <w:rsid w:val="00740ECE"/>
    <w:rsid w:val="0074107F"/>
    <w:rsid w:val="0074158C"/>
    <w:rsid w:val="00741EB8"/>
    <w:rsid w:val="007425C9"/>
    <w:rsid w:val="00742EC9"/>
    <w:rsid w:val="00743542"/>
    <w:rsid w:val="00743DEC"/>
    <w:rsid w:val="00744138"/>
    <w:rsid w:val="00744338"/>
    <w:rsid w:val="0074435F"/>
    <w:rsid w:val="00744814"/>
    <w:rsid w:val="00744AB9"/>
    <w:rsid w:val="00744FAE"/>
    <w:rsid w:val="00745335"/>
    <w:rsid w:val="00745468"/>
    <w:rsid w:val="00745832"/>
    <w:rsid w:val="00745894"/>
    <w:rsid w:val="007461A5"/>
    <w:rsid w:val="00746916"/>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418"/>
    <w:rsid w:val="00753CBF"/>
    <w:rsid w:val="00753DA2"/>
    <w:rsid w:val="00753E3C"/>
    <w:rsid w:val="007547D9"/>
    <w:rsid w:val="00754973"/>
    <w:rsid w:val="00755AE5"/>
    <w:rsid w:val="00756084"/>
    <w:rsid w:val="00756302"/>
    <w:rsid w:val="0075649A"/>
    <w:rsid w:val="007565FE"/>
    <w:rsid w:val="00756864"/>
    <w:rsid w:val="00756F61"/>
    <w:rsid w:val="007570AD"/>
    <w:rsid w:val="007577B1"/>
    <w:rsid w:val="00757934"/>
    <w:rsid w:val="00760C03"/>
    <w:rsid w:val="00760D0A"/>
    <w:rsid w:val="00760DB2"/>
    <w:rsid w:val="0076106D"/>
    <w:rsid w:val="00761A9B"/>
    <w:rsid w:val="00761F4F"/>
    <w:rsid w:val="00762184"/>
    <w:rsid w:val="0076251F"/>
    <w:rsid w:val="00762550"/>
    <w:rsid w:val="00762A5A"/>
    <w:rsid w:val="007632F6"/>
    <w:rsid w:val="0076340E"/>
    <w:rsid w:val="007635D1"/>
    <w:rsid w:val="007639C1"/>
    <w:rsid w:val="00763CDF"/>
    <w:rsid w:val="007640BA"/>
    <w:rsid w:val="00764958"/>
    <w:rsid w:val="00764D97"/>
    <w:rsid w:val="00765219"/>
    <w:rsid w:val="0076543B"/>
    <w:rsid w:val="00765AB6"/>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B9F"/>
    <w:rsid w:val="00784C03"/>
    <w:rsid w:val="00785350"/>
    <w:rsid w:val="00786A3A"/>
    <w:rsid w:val="00786CB0"/>
    <w:rsid w:val="00786E1E"/>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117"/>
    <w:rsid w:val="007A2523"/>
    <w:rsid w:val="007A2922"/>
    <w:rsid w:val="007A42F5"/>
    <w:rsid w:val="007A5309"/>
    <w:rsid w:val="007A5338"/>
    <w:rsid w:val="007A5416"/>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4E59"/>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09B"/>
    <w:rsid w:val="007C22E7"/>
    <w:rsid w:val="007C3198"/>
    <w:rsid w:val="007C3866"/>
    <w:rsid w:val="007C42C1"/>
    <w:rsid w:val="007C4DBF"/>
    <w:rsid w:val="007C5053"/>
    <w:rsid w:val="007C6267"/>
    <w:rsid w:val="007C6D10"/>
    <w:rsid w:val="007C71CA"/>
    <w:rsid w:val="007C73B2"/>
    <w:rsid w:val="007C7D6F"/>
    <w:rsid w:val="007D051A"/>
    <w:rsid w:val="007D0DEF"/>
    <w:rsid w:val="007D109C"/>
    <w:rsid w:val="007D2793"/>
    <w:rsid w:val="007D2A83"/>
    <w:rsid w:val="007D2F2C"/>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7B0"/>
    <w:rsid w:val="007D7BA9"/>
    <w:rsid w:val="007D7F5B"/>
    <w:rsid w:val="007E051F"/>
    <w:rsid w:val="007E06EA"/>
    <w:rsid w:val="007E07DB"/>
    <w:rsid w:val="007E0CF1"/>
    <w:rsid w:val="007E10C9"/>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7FE"/>
    <w:rsid w:val="007E694C"/>
    <w:rsid w:val="007E6AE1"/>
    <w:rsid w:val="007E6B6B"/>
    <w:rsid w:val="007E7171"/>
    <w:rsid w:val="007E78A6"/>
    <w:rsid w:val="007F0D3C"/>
    <w:rsid w:val="007F12FF"/>
    <w:rsid w:val="007F1347"/>
    <w:rsid w:val="007F1526"/>
    <w:rsid w:val="007F17D1"/>
    <w:rsid w:val="007F1A74"/>
    <w:rsid w:val="007F2186"/>
    <w:rsid w:val="007F2A15"/>
    <w:rsid w:val="007F2AD9"/>
    <w:rsid w:val="007F30EA"/>
    <w:rsid w:val="007F3358"/>
    <w:rsid w:val="007F360E"/>
    <w:rsid w:val="007F3BE7"/>
    <w:rsid w:val="007F4196"/>
    <w:rsid w:val="007F4C8C"/>
    <w:rsid w:val="007F4EEA"/>
    <w:rsid w:val="007F62CF"/>
    <w:rsid w:val="007F6922"/>
    <w:rsid w:val="007F6E06"/>
    <w:rsid w:val="007F750A"/>
    <w:rsid w:val="007F7562"/>
    <w:rsid w:val="007F7ACC"/>
    <w:rsid w:val="0080016F"/>
    <w:rsid w:val="00800469"/>
    <w:rsid w:val="00801064"/>
    <w:rsid w:val="00801AD3"/>
    <w:rsid w:val="00801DBE"/>
    <w:rsid w:val="008025AE"/>
    <w:rsid w:val="00802788"/>
    <w:rsid w:val="00802832"/>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996"/>
    <w:rsid w:val="00811C69"/>
    <w:rsid w:val="00811EFC"/>
    <w:rsid w:val="00812114"/>
    <w:rsid w:val="00812255"/>
    <w:rsid w:val="008122A0"/>
    <w:rsid w:val="0081324A"/>
    <w:rsid w:val="008134B5"/>
    <w:rsid w:val="00814045"/>
    <w:rsid w:val="008141E1"/>
    <w:rsid w:val="00814349"/>
    <w:rsid w:val="00814461"/>
    <w:rsid w:val="008145A3"/>
    <w:rsid w:val="008145DD"/>
    <w:rsid w:val="008148D5"/>
    <w:rsid w:val="00814BDD"/>
    <w:rsid w:val="0081508A"/>
    <w:rsid w:val="00815ADB"/>
    <w:rsid w:val="00815B41"/>
    <w:rsid w:val="00815BBE"/>
    <w:rsid w:val="00816257"/>
    <w:rsid w:val="008177C6"/>
    <w:rsid w:val="00817B01"/>
    <w:rsid w:val="00817CE9"/>
    <w:rsid w:val="0082015C"/>
    <w:rsid w:val="0082050D"/>
    <w:rsid w:val="0082096C"/>
    <w:rsid w:val="0082120D"/>
    <w:rsid w:val="00821321"/>
    <w:rsid w:val="00821C4C"/>
    <w:rsid w:val="00822820"/>
    <w:rsid w:val="0082304B"/>
    <w:rsid w:val="00823348"/>
    <w:rsid w:val="00823A4D"/>
    <w:rsid w:val="0082411F"/>
    <w:rsid w:val="00824B95"/>
    <w:rsid w:val="00824C66"/>
    <w:rsid w:val="00824E09"/>
    <w:rsid w:val="00825876"/>
    <w:rsid w:val="00826147"/>
    <w:rsid w:val="0082621E"/>
    <w:rsid w:val="00826288"/>
    <w:rsid w:val="008263F2"/>
    <w:rsid w:val="00826B73"/>
    <w:rsid w:val="0082784D"/>
    <w:rsid w:val="00827C33"/>
    <w:rsid w:val="008303F6"/>
    <w:rsid w:val="00830A76"/>
    <w:rsid w:val="008310EA"/>
    <w:rsid w:val="00831AC3"/>
    <w:rsid w:val="00831C65"/>
    <w:rsid w:val="00831CBA"/>
    <w:rsid w:val="00832059"/>
    <w:rsid w:val="0083215A"/>
    <w:rsid w:val="0083274E"/>
    <w:rsid w:val="0083275D"/>
    <w:rsid w:val="008338F1"/>
    <w:rsid w:val="00833F28"/>
    <w:rsid w:val="00833FEB"/>
    <w:rsid w:val="008343EF"/>
    <w:rsid w:val="008346EA"/>
    <w:rsid w:val="00834C64"/>
    <w:rsid w:val="00834D41"/>
    <w:rsid w:val="00834EE1"/>
    <w:rsid w:val="00834F75"/>
    <w:rsid w:val="008351FE"/>
    <w:rsid w:val="00835590"/>
    <w:rsid w:val="00835C6A"/>
    <w:rsid w:val="00836163"/>
    <w:rsid w:val="0083675E"/>
    <w:rsid w:val="00836A4E"/>
    <w:rsid w:val="00836B9A"/>
    <w:rsid w:val="00837AA5"/>
    <w:rsid w:val="00837B8F"/>
    <w:rsid w:val="00837E9A"/>
    <w:rsid w:val="00837F11"/>
    <w:rsid w:val="00837F59"/>
    <w:rsid w:val="0084009E"/>
    <w:rsid w:val="00840C91"/>
    <w:rsid w:val="00840F2D"/>
    <w:rsid w:val="0084171D"/>
    <w:rsid w:val="00841981"/>
    <w:rsid w:val="00842222"/>
    <w:rsid w:val="00842607"/>
    <w:rsid w:val="00842CA6"/>
    <w:rsid w:val="00842E33"/>
    <w:rsid w:val="008436A5"/>
    <w:rsid w:val="008440AA"/>
    <w:rsid w:val="0084456A"/>
    <w:rsid w:val="00844805"/>
    <w:rsid w:val="0084597A"/>
    <w:rsid w:val="00845A1D"/>
    <w:rsid w:val="00846597"/>
    <w:rsid w:val="008468B6"/>
    <w:rsid w:val="00846B00"/>
    <w:rsid w:val="00846D14"/>
    <w:rsid w:val="008473E4"/>
    <w:rsid w:val="0084799E"/>
    <w:rsid w:val="008501F6"/>
    <w:rsid w:val="008503E6"/>
    <w:rsid w:val="008505BB"/>
    <w:rsid w:val="008505C9"/>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6E39"/>
    <w:rsid w:val="00857361"/>
    <w:rsid w:val="00857720"/>
    <w:rsid w:val="008579CB"/>
    <w:rsid w:val="0086023E"/>
    <w:rsid w:val="00860DDF"/>
    <w:rsid w:val="0086172F"/>
    <w:rsid w:val="00861EA4"/>
    <w:rsid w:val="00862057"/>
    <w:rsid w:val="008624EC"/>
    <w:rsid w:val="008625C9"/>
    <w:rsid w:val="0086485B"/>
    <w:rsid w:val="00864874"/>
    <w:rsid w:val="0086499C"/>
    <w:rsid w:val="00864B6B"/>
    <w:rsid w:val="00864D16"/>
    <w:rsid w:val="00864EF0"/>
    <w:rsid w:val="008650FA"/>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1CF1"/>
    <w:rsid w:val="008725EE"/>
    <w:rsid w:val="00872D01"/>
    <w:rsid w:val="0087351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800"/>
    <w:rsid w:val="00880C5F"/>
    <w:rsid w:val="00880E76"/>
    <w:rsid w:val="00881290"/>
    <w:rsid w:val="008818D2"/>
    <w:rsid w:val="00881B71"/>
    <w:rsid w:val="00881D78"/>
    <w:rsid w:val="00881DC6"/>
    <w:rsid w:val="008821EE"/>
    <w:rsid w:val="0088292D"/>
    <w:rsid w:val="00882E2A"/>
    <w:rsid w:val="008835DB"/>
    <w:rsid w:val="00883E8B"/>
    <w:rsid w:val="00884822"/>
    <w:rsid w:val="00884927"/>
    <w:rsid w:val="008857B7"/>
    <w:rsid w:val="008858F5"/>
    <w:rsid w:val="008862EE"/>
    <w:rsid w:val="00887033"/>
    <w:rsid w:val="0088790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D5A"/>
    <w:rsid w:val="00896F15"/>
    <w:rsid w:val="0089732D"/>
    <w:rsid w:val="0089760C"/>
    <w:rsid w:val="008A0667"/>
    <w:rsid w:val="008A0727"/>
    <w:rsid w:val="008A0940"/>
    <w:rsid w:val="008A17BE"/>
    <w:rsid w:val="008A17C5"/>
    <w:rsid w:val="008A19B9"/>
    <w:rsid w:val="008A27F2"/>
    <w:rsid w:val="008A2A93"/>
    <w:rsid w:val="008A2AC7"/>
    <w:rsid w:val="008A2E7A"/>
    <w:rsid w:val="008A2FF2"/>
    <w:rsid w:val="008A3B5D"/>
    <w:rsid w:val="008A3CB5"/>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D57"/>
    <w:rsid w:val="008B0F45"/>
    <w:rsid w:val="008B10A3"/>
    <w:rsid w:val="008B1109"/>
    <w:rsid w:val="008B26A7"/>
    <w:rsid w:val="008B2799"/>
    <w:rsid w:val="008B2A5A"/>
    <w:rsid w:val="008B2C26"/>
    <w:rsid w:val="008B3E1B"/>
    <w:rsid w:val="008B4899"/>
    <w:rsid w:val="008B4DF1"/>
    <w:rsid w:val="008B634B"/>
    <w:rsid w:val="008B6764"/>
    <w:rsid w:val="008B6856"/>
    <w:rsid w:val="008B6FE5"/>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0EC5"/>
    <w:rsid w:val="008D118E"/>
    <w:rsid w:val="008D12C7"/>
    <w:rsid w:val="008D1CF5"/>
    <w:rsid w:val="008D1E7F"/>
    <w:rsid w:val="008D29F7"/>
    <w:rsid w:val="008D2A7D"/>
    <w:rsid w:val="008D2B7D"/>
    <w:rsid w:val="008D2D24"/>
    <w:rsid w:val="008D3077"/>
    <w:rsid w:val="008D348D"/>
    <w:rsid w:val="008D3806"/>
    <w:rsid w:val="008D3F70"/>
    <w:rsid w:val="008D4B4E"/>
    <w:rsid w:val="008D4B94"/>
    <w:rsid w:val="008D53CB"/>
    <w:rsid w:val="008D5739"/>
    <w:rsid w:val="008D5D50"/>
    <w:rsid w:val="008D61C6"/>
    <w:rsid w:val="008D63F6"/>
    <w:rsid w:val="008D6421"/>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08F"/>
    <w:rsid w:val="008E4978"/>
    <w:rsid w:val="008E4B5F"/>
    <w:rsid w:val="008E4BCA"/>
    <w:rsid w:val="008E4DF5"/>
    <w:rsid w:val="008E4F7E"/>
    <w:rsid w:val="008E6411"/>
    <w:rsid w:val="008E6512"/>
    <w:rsid w:val="008E6956"/>
    <w:rsid w:val="008E7175"/>
    <w:rsid w:val="008E7E66"/>
    <w:rsid w:val="008F02F8"/>
    <w:rsid w:val="008F079F"/>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91C"/>
    <w:rsid w:val="008F6075"/>
    <w:rsid w:val="008F69B0"/>
    <w:rsid w:val="008F6E4D"/>
    <w:rsid w:val="008F6F72"/>
    <w:rsid w:val="008F7380"/>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4C69"/>
    <w:rsid w:val="00905833"/>
    <w:rsid w:val="00905C71"/>
    <w:rsid w:val="00906019"/>
    <w:rsid w:val="0090660F"/>
    <w:rsid w:val="00906DA2"/>
    <w:rsid w:val="009071FB"/>
    <w:rsid w:val="00907A00"/>
    <w:rsid w:val="00907BDE"/>
    <w:rsid w:val="00907F64"/>
    <w:rsid w:val="0091029D"/>
    <w:rsid w:val="009103B4"/>
    <w:rsid w:val="0091073A"/>
    <w:rsid w:val="00910879"/>
    <w:rsid w:val="00911B91"/>
    <w:rsid w:val="00912025"/>
    <w:rsid w:val="00912521"/>
    <w:rsid w:val="009128A3"/>
    <w:rsid w:val="009129F2"/>
    <w:rsid w:val="0091314E"/>
    <w:rsid w:val="00913EA4"/>
    <w:rsid w:val="00915910"/>
    <w:rsid w:val="009160C5"/>
    <w:rsid w:val="0091646A"/>
    <w:rsid w:val="009169D0"/>
    <w:rsid w:val="00917D5D"/>
    <w:rsid w:val="00920056"/>
    <w:rsid w:val="009207FE"/>
    <w:rsid w:val="0092116C"/>
    <w:rsid w:val="00921438"/>
    <w:rsid w:val="00921A5F"/>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AD8"/>
    <w:rsid w:val="00931B7E"/>
    <w:rsid w:val="00932457"/>
    <w:rsid w:val="00932545"/>
    <w:rsid w:val="00932715"/>
    <w:rsid w:val="0093292E"/>
    <w:rsid w:val="00933441"/>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473"/>
    <w:rsid w:val="00953555"/>
    <w:rsid w:val="0095361C"/>
    <w:rsid w:val="00953A35"/>
    <w:rsid w:val="00953FEF"/>
    <w:rsid w:val="00954A17"/>
    <w:rsid w:val="00955003"/>
    <w:rsid w:val="00955D69"/>
    <w:rsid w:val="00956399"/>
    <w:rsid w:val="00956500"/>
    <w:rsid w:val="00956965"/>
    <w:rsid w:val="009569CB"/>
    <w:rsid w:val="009570D1"/>
    <w:rsid w:val="0095746D"/>
    <w:rsid w:val="009574BD"/>
    <w:rsid w:val="009578A3"/>
    <w:rsid w:val="00957E54"/>
    <w:rsid w:val="00957E5D"/>
    <w:rsid w:val="00960351"/>
    <w:rsid w:val="00960535"/>
    <w:rsid w:val="00961EB2"/>
    <w:rsid w:val="009620C5"/>
    <w:rsid w:val="009624F6"/>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250"/>
    <w:rsid w:val="00981999"/>
    <w:rsid w:val="00981CB3"/>
    <w:rsid w:val="00983248"/>
    <w:rsid w:val="009832DC"/>
    <w:rsid w:val="00983740"/>
    <w:rsid w:val="00983A78"/>
    <w:rsid w:val="009840C0"/>
    <w:rsid w:val="00984322"/>
    <w:rsid w:val="00984372"/>
    <w:rsid w:val="00984674"/>
    <w:rsid w:val="009848DE"/>
    <w:rsid w:val="009857A4"/>
    <w:rsid w:val="00985DB8"/>
    <w:rsid w:val="00986098"/>
    <w:rsid w:val="00986BE0"/>
    <w:rsid w:val="00986C0F"/>
    <w:rsid w:val="00990D01"/>
    <w:rsid w:val="00990EE2"/>
    <w:rsid w:val="00991C1B"/>
    <w:rsid w:val="00991CD1"/>
    <w:rsid w:val="00992086"/>
    <w:rsid w:val="009921E9"/>
    <w:rsid w:val="0099276A"/>
    <w:rsid w:val="00992C1A"/>
    <w:rsid w:val="00993D33"/>
    <w:rsid w:val="00993E4A"/>
    <w:rsid w:val="00993EF6"/>
    <w:rsid w:val="0099409A"/>
    <w:rsid w:val="00994A7A"/>
    <w:rsid w:val="00994B23"/>
    <w:rsid w:val="00994E74"/>
    <w:rsid w:val="0099539D"/>
    <w:rsid w:val="009953CD"/>
    <w:rsid w:val="009966AB"/>
    <w:rsid w:val="00996F39"/>
    <w:rsid w:val="009978B7"/>
    <w:rsid w:val="009979D5"/>
    <w:rsid w:val="009A083C"/>
    <w:rsid w:val="009A0FFD"/>
    <w:rsid w:val="009A144F"/>
    <w:rsid w:val="009A1F4F"/>
    <w:rsid w:val="009A2C7E"/>
    <w:rsid w:val="009A2DA7"/>
    <w:rsid w:val="009A331D"/>
    <w:rsid w:val="009A370B"/>
    <w:rsid w:val="009A3B21"/>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5A14"/>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170"/>
    <w:rsid w:val="009C33A3"/>
    <w:rsid w:val="009C4013"/>
    <w:rsid w:val="009C46F8"/>
    <w:rsid w:val="009C4885"/>
    <w:rsid w:val="009C5D3E"/>
    <w:rsid w:val="009C6B5A"/>
    <w:rsid w:val="009C76BC"/>
    <w:rsid w:val="009C7877"/>
    <w:rsid w:val="009C795A"/>
    <w:rsid w:val="009C79FA"/>
    <w:rsid w:val="009C7BFA"/>
    <w:rsid w:val="009C7E16"/>
    <w:rsid w:val="009D01DD"/>
    <w:rsid w:val="009D08D5"/>
    <w:rsid w:val="009D11B3"/>
    <w:rsid w:val="009D11DB"/>
    <w:rsid w:val="009D16FC"/>
    <w:rsid w:val="009D1828"/>
    <w:rsid w:val="009D1BC9"/>
    <w:rsid w:val="009D1D76"/>
    <w:rsid w:val="009D21FE"/>
    <w:rsid w:val="009D246B"/>
    <w:rsid w:val="009D2787"/>
    <w:rsid w:val="009D2B29"/>
    <w:rsid w:val="009D2FB4"/>
    <w:rsid w:val="009D3408"/>
    <w:rsid w:val="009D3777"/>
    <w:rsid w:val="009D4706"/>
    <w:rsid w:val="009D5092"/>
    <w:rsid w:val="009D5A20"/>
    <w:rsid w:val="009D633D"/>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0A8"/>
    <w:rsid w:val="009E4719"/>
    <w:rsid w:val="009E47BF"/>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77F"/>
    <w:rsid w:val="009F3862"/>
    <w:rsid w:val="009F387A"/>
    <w:rsid w:val="009F3897"/>
    <w:rsid w:val="009F499E"/>
    <w:rsid w:val="009F5E66"/>
    <w:rsid w:val="009F5E91"/>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714"/>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4C8"/>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0A3"/>
    <w:rsid w:val="00A32329"/>
    <w:rsid w:val="00A32440"/>
    <w:rsid w:val="00A3273D"/>
    <w:rsid w:val="00A32C09"/>
    <w:rsid w:val="00A33443"/>
    <w:rsid w:val="00A33520"/>
    <w:rsid w:val="00A337AC"/>
    <w:rsid w:val="00A3386A"/>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80C"/>
    <w:rsid w:val="00A44CBD"/>
    <w:rsid w:val="00A451A2"/>
    <w:rsid w:val="00A455D9"/>
    <w:rsid w:val="00A455E4"/>
    <w:rsid w:val="00A45760"/>
    <w:rsid w:val="00A457D1"/>
    <w:rsid w:val="00A45F52"/>
    <w:rsid w:val="00A46392"/>
    <w:rsid w:val="00A46AD1"/>
    <w:rsid w:val="00A46F6D"/>
    <w:rsid w:val="00A46FFA"/>
    <w:rsid w:val="00A475EE"/>
    <w:rsid w:val="00A478CC"/>
    <w:rsid w:val="00A47A5C"/>
    <w:rsid w:val="00A47B05"/>
    <w:rsid w:val="00A50768"/>
    <w:rsid w:val="00A50AF4"/>
    <w:rsid w:val="00A51014"/>
    <w:rsid w:val="00A51573"/>
    <w:rsid w:val="00A516B8"/>
    <w:rsid w:val="00A51A0E"/>
    <w:rsid w:val="00A51A13"/>
    <w:rsid w:val="00A51DA8"/>
    <w:rsid w:val="00A51E51"/>
    <w:rsid w:val="00A51ECF"/>
    <w:rsid w:val="00A52913"/>
    <w:rsid w:val="00A53210"/>
    <w:rsid w:val="00A536AF"/>
    <w:rsid w:val="00A547B3"/>
    <w:rsid w:val="00A54DE0"/>
    <w:rsid w:val="00A55AF8"/>
    <w:rsid w:val="00A5707A"/>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5DC5"/>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2E30"/>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976"/>
    <w:rsid w:val="00A81609"/>
    <w:rsid w:val="00A817E5"/>
    <w:rsid w:val="00A82130"/>
    <w:rsid w:val="00A82200"/>
    <w:rsid w:val="00A82495"/>
    <w:rsid w:val="00A82567"/>
    <w:rsid w:val="00A82603"/>
    <w:rsid w:val="00A8262C"/>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87EA4"/>
    <w:rsid w:val="00A90568"/>
    <w:rsid w:val="00A90578"/>
    <w:rsid w:val="00A91763"/>
    <w:rsid w:val="00A9192E"/>
    <w:rsid w:val="00A9194C"/>
    <w:rsid w:val="00A91D05"/>
    <w:rsid w:val="00A93280"/>
    <w:rsid w:val="00A934FE"/>
    <w:rsid w:val="00A93565"/>
    <w:rsid w:val="00A935BE"/>
    <w:rsid w:val="00A94064"/>
    <w:rsid w:val="00A942D7"/>
    <w:rsid w:val="00A94789"/>
    <w:rsid w:val="00A94808"/>
    <w:rsid w:val="00A9596E"/>
    <w:rsid w:val="00A95EFD"/>
    <w:rsid w:val="00A95F86"/>
    <w:rsid w:val="00A96357"/>
    <w:rsid w:val="00A9679B"/>
    <w:rsid w:val="00A96887"/>
    <w:rsid w:val="00A978FE"/>
    <w:rsid w:val="00A97EF3"/>
    <w:rsid w:val="00A97F30"/>
    <w:rsid w:val="00AA0075"/>
    <w:rsid w:val="00AA02B8"/>
    <w:rsid w:val="00AA0336"/>
    <w:rsid w:val="00AA057F"/>
    <w:rsid w:val="00AA0D5A"/>
    <w:rsid w:val="00AA0EF4"/>
    <w:rsid w:val="00AA10C7"/>
    <w:rsid w:val="00AA1AAD"/>
    <w:rsid w:val="00AA1F6F"/>
    <w:rsid w:val="00AA2106"/>
    <w:rsid w:val="00AA23A8"/>
    <w:rsid w:val="00AA252D"/>
    <w:rsid w:val="00AA27AC"/>
    <w:rsid w:val="00AA2855"/>
    <w:rsid w:val="00AA2A9E"/>
    <w:rsid w:val="00AA2FB1"/>
    <w:rsid w:val="00AA318A"/>
    <w:rsid w:val="00AA3868"/>
    <w:rsid w:val="00AA3C73"/>
    <w:rsid w:val="00AA453D"/>
    <w:rsid w:val="00AA456E"/>
    <w:rsid w:val="00AA4724"/>
    <w:rsid w:val="00AA55DE"/>
    <w:rsid w:val="00AA57EC"/>
    <w:rsid w:val="00AA60F4"/>
    <w:rsid w:val="00AA670E"/>
    <w:rsid w:val="00AA676A"/>
    <w:rsid w:val="00AA69E3"/>
    <w:rsid w:val="00AA7BCB"/>
    <w:rsid w:val="00AA7DC2"/>
    <w:rsid w:val="00AB0123"/>
    <w:rsid w:val="00AB08D7"/>
    <w:rsid w:val="00AB1553"/>
    <w:rsid w:val="00AB1892"/>
    <w:rsid w:val="00AB1B9E"/>
    <w:rsid w:val="00AB2548"/>
    <w:rsid w:val="00AB2A52"/>
    <w:rsid w:val="00AB2C9C"/>
    <w:rsid w:val="00AB2EA4"/>
    <w:rsid w:val="00AB36A1"/>
    <w:rsid w:val="00AB40B1"/>
    <w:rsid w:val="00AB4111"/>
    <w:rsid w:val="00AB46D0"/>
    <w:rsid w:val="00AB4D60"/>
    <w:rsid w:val="00AB6BBD"/>
    <w:rsid w:val="00AB73FF"/>
    <w:rsid w:val="00AB77A7"/>
    <w:rsid w:val="00AB7CEB"/>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5DD1"/>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66A2"/>
    <w:rsid w:val="00AD7026"/>
    <w:rsid w:val="00AD7182"/>
    <w:rsid w:val="00AD7B8D"/>
    <w:rsid w:val="00AE04C8"/>
    <w:rsid w:val="00AE0775"/>
    <w:rsid w:val="00AE1158"/>
    <w:rsid w:val="00AE11D3"/>
    <w:rsid w:val="00AE11DB"/>
    <w:rsid w:val="00AE11FA"/>
    <w:rsid w:val="00AE1262"/>
    <w:rsid w:val="00AE1314"/>
    <w:rsid w:val="00AE14B1"/>
    <w:rsid w:val="00AE1838"/>
    <w:rsid w:val="00AE1DAD"/>
    <w:rsid w:val="00AE1EA0"/>
    <w:rsid w:val="00AE2294"/>
    <w:rsid w:val="00AE2E7D"/>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2A68"/>
    <w:rsid w:val="00AF3062"/>
    <w:rsid w:val="00AF3D25"/>
    <w:rsid w:val="00AF50FF"/>
    <w:rsid w:val="00AF533B"/>
    <w:rsid w:val="00AF548C"/>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743"/>
    <w:rsid w:val="00B05998"/>
    <w:rsid w:val="00B05AB9"/>
    <w:rsid w:val="00B05B00"/>
    <w:rsid w:val="00B06077"/>
    <w:rsid w:val="00B0680D"/>
    <w:rsid w:val="00B072DC"/>
    <w:rsid w:val="00B07AFA"/>
    <w:rsid w:val="00B07E10"/>
    <w:rsid w:val="00B10A43"/>
    <w:rsid w:val="00B10DBA"/>
    <w:rsid w:val="00B10E7A"/>
    <w:rsid w:val="00B10FB5"/>
    <w:rsid w:val="00B11262"/>
    <w:rsid w:val="00B11A35"/>
    <w:rsid w:val="00B12E28"/>
    <w:rsid w:val="00B149D2"/>
    <w:rsid w:val="00B15095"/>
    <w:rsid w:val="00B15554"/>
    <w:rsid w:val="00B15BE8"/>
    <w:rsid w:val="00B15FB4"/>
    <w:rsid w:val="00B16199"/>
    <w:rsid w:val="00B167D7"/>
    <w:rsid w:val="00B16C3E"/>
    <w:rsid w:val="00B16D88"/>
    <w:rsid w:val="00B16E6E"/>
    <w:rsid w:val="00B1709C"/>
    <w:rsid w:val="00B17A38"/>
    <w:rsid w:val="00B17D0E"/>
    <w:rsid w:val="00B202A1"/>
    <w:rsid w:val="00B20374"/>
    <w:rsid w:val="00B203F0"/>
    <w:rsid w:val="00B206BF"/>
    <w:rsid w:val="00B21231"/>
    <w:rsid w:val="00B2135B"/>
    <w:rsid w:val="00B213F2"/>
    <w:rsid w:val="00B21785"/>
    <w:rsid w:val="00B21904"/>
    <w:rsid w:val="00B21935"/>
    <w:rsid w:val="00B21AFE"/>
    <w:rsid w:val="00B21D08"/>
    <w:rsid w:val="00B22930"/>
    <w:rsid w:val="00B22A66"/>
    <w:rsid w:val="00B22C00"/>
    <w:rsid w:val="00B230B7"/>
    <w:rsid w:val="00B2331B"/>
    <w:rsid w:val="00B23C36"/>
    <w:rsid w:val="00B2433C"/>
    <w:rsid w:val="00B246D4"/>
    <w:rsid w:val="00B263B3"/>
    <w:rsid w:val="00B26540"/>
    <w:rsid w:val="00B269AD"/>
    <w:rsid w:val="00B26D2C"/>
    <w:rsid w:val="00B26F9C"/>
    <w:rsid w:val="00B27393"/>
    <w:rsid w:val="00B275DB"/>
    <w:rsid w:val="00B307C0"/>
    <w:rsid w:val="00B30C90"/>
    <w:rsid w:val="00B31095"/>
    <w:rsid w:val="00B316A1"/>
    <w:rsid w:val="00B3211B"/>
    <w:rsid w:val="00B346F2"/>
    <w:rsid w:val="00B34B4D"/>
    <w:rsid w:val="00B34F72"/>
    <w:rsid w:val="00B35B06"/>
    <w:rsid w:val="00B36966"/>
    <w:rsid w:val="00B37252"/>
    <w:rsid w:val="00B3776C"/>
    <w:rsid w:val="00B37969"/>
    <w:rsid w:val="00B37A82"/>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EB5"/>
    <w:rsid w:val="00B43FF7"/>
    <w:rsid w:val="00B4458D"/>
    <w:rsid w:val="00B44EB6"/>
    <w:rsid w:val="00B45114"/>
    <w:rsid w:val="00B45695"/>
    <w:rsid w:val="00B45BB7"/>
    <w:rsid w:val="00B4601B"/>
    <w:rsid w:val="00B46913"/>
    <w:rsid w:val="00B46943"/>
    <w:rsid w:val="00B47180"/>
    <w:rsid w:val="00B47309"/>
    <w:rsid w:val="00B47812"/>
    <w:rsid w:val="00B50B42"/>
    <w:rsid w:val="00B50E2F"/>
    <w:rsid w:val="00B517EA"/>
    <w:rsid w:val="00B51E7B"/>
    <w:rsid w:val="00B5220B"/>
    <w:rsid w:val="00B527AB"/>
    <w:rsid w:val="00B52A44"/>
    <w:rsid w:val="00B52DD0"/>
    <w:rsid w:val="00B531EB"/>
    <w:rsid w:val="00B542E1"/>
    <w:rsid w:val="00B543C4"/>
    <w:rsid w:val="00B54560"/>
    <w:rsid w:val="00B548A1"/>
    <w:rsid w:val="00B54DEE"/>
    <w:rsid w:val="00B557AC"/>
    <w:rsid w:val="00B55A2A"/>
    <w:rsid w:val="00B56476"/>
    <w:rsid w:val="00B56796"/>
    <w:rsid w:val="00B5752C"/>
    <w:rsid w:val="00B57880"/>
    <w:rsid w:val="00B57906"/>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458"/>
    <w:rsid w:val="00B649CC"/>
    <w:rsid w:val="00B64AC2"/>
    <w:rsid w:val="00B64F42"/>
    <w:rsid w:val="00B652E5"/>
    <w:rsid w:val="00B65AAD"/>
    <w:rsid w:val="00B65B86"/>
    <w:rsid w:val="00B66B79"/>
    <w:rsid w:val="00B66D5C"/>
    <w:rsid w:val="00B673B3"/>
    <w:rsid w:val="00B67462"/>
    <w:rsid w:val="00B67544"/>
    <w:rsid w:val="00B6778A"/>
    <w:rsid w:val="00B67D70"/>
    <w:rsid w:val="00B67EA8"/>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457"/>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216"/>
    <w:rsid w:val="00B868FE"/>
    <w:rsid w:val="00B876E2"/>
    <w:rsid w:val="00B87951"/>
    <w:rsid w:val="00B9005B"/>
    <w:rsid w:val="00B90BD0"/>
    <w:rsid w:val="00B91320"/>
    <w:rsid w:val="00B91935"/>
    <w:rsid w:val="00B9201D"/>
    <w:rsid w:val="00B92352"/>
    <w:rsid w:val="00B928BC"/>
    <w:rsid w:val="00B92973"/>
    <w:rsid w:val="00B931B7"/>
    <w:rsid w:val="00B937F6"/>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1E3"/>
    <w:rsid w:val="00BA4ED5"/>
    <w:rsid w:val="00BA5762"/>
    <w:rsid w:val="00BA5B65"/>
    <w:rsid w:val="00BA5B6C"/>
    <w:rsid w:val="00BA64BE"/>
    <w:rsid w:val="00BA6E77"/>
    <w:rsid w:val="00BA7064"/>
    <w:rsid w:val="00BA77B4"/>
    <w:rsid w:val="00BA7B37"/>
    <w:rsid w:val="00BB0659"/>
    <w:rsid w:val="00BB1391"/>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1DA0"/>
    <w:rsid w:val="00BC2269"/>
    <w:rsid w:val="00BC230C"/>
    <w:rsid w:val="00BC26FD"/>
    <w:rsid w:val="00BC272D"/>
    <w:rsid w:val="00BC28B0"/>
    <w:rsid w:val="00BC2CDB"/>
    <w:rsid w:val="00BC3123"/>
    <w:rsid w:val="00BC34BB"/>
    <w:rsid w:val="00BC3A68"/>
    <w:rsid w:val="00BC5397"/>
    <w:rsid w:val="00BC53DE"/>
    <w:rsid w:val="00BC552E"/>
    <w:rsid w:val="00BC592D"/>
    <w:rsid w:val="00BC5D41"/>
    <w:rsid w:val="00BC62FE"/>
    <w:rsid w:val="00BC6622"/>
    <w:rsid w:val="00BC6689"/>
    <w:rsid w:val="00BC674F"/>
    <w:rsid w:val="00BC69FC"/>
    <w:rsid w:val="00BC6D91"/>
    <w:rsid w:val="00BC79F3"/>
    <w:rsid w:val="00BD054B"/>
    <w:rsid w:val="00BD165F"/>
    <w:rsid w:val="00BD17E8"/>
    <w:rsid w:val="00BD1E9F"/>
    <w:rsid w:val="00BD3600"/>
    <w:rsid w:val="00BD388F"/>
    <w:rsid w:val="00BD3AE9"/>
    <w:rsid w:val="00BD47A8"/>
    <w:rsid w:val="00BD4E31"/>
    <w:rsid w:val="00BD6760"/>
    <w:rsid w:val="00BD6B2F"/>
    <w:rsid w:val="00BD71F4"/>
    <w:rsid w:val="00BD76DA"/>
    <w:rsid w:val="00BD79BE"/>
    <w:rsid w:val="00BD7D0F"/>
    <w:rsid w:val="00BE00B2"/>
    <w:rsid w:val="00BE056B"/>
    <w:rsid w:val="00BE0D93"/>
    <w:rsid w:val="00BE174A"/>
    <w:rsid w:val="00BE1B7C"/>
    <w:rsid w:val="00BE268B"/>
    <w:rsid w:val="00BE2975"/>
    <w:rsid w:val="00BE3035"/>
    <w:rsid w:val="00BE3E9B"/>
    <w:rsid w:val="00BE489A"/>
    <w:rsid w:val="00BE567A"/>
    <w:rsid w:val="00BE584B"/>
    <w:rsid w:val="00BE5933"/>
    <w:rsid w:val="00BE5E33"/>
    <w:rsid w:val="00BE68A7"/>
    <w:rsid w:val="00BE7D49"/>
    <w:rsid w:val="00BE7DD7"/>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90C"/>
    <w:rsid w:val="00C00AAC"/>
    <w:rsid w:val="00C01BCA"/>
    <w:rsid w:val="00C023EF"/>
    <w:rsid w:val="00C02F28"/>
    <w:rsid w:val="00C03FCA"/>
    <w:rsid w:val="00C04896"/>
    <w:rsid w:val="00C05C9F"/>
    <w:rsid w:val="00C05FA2"/>
    <w:rsid w:val="00C0612E"/>
    <w:rsid w:val="00C06464"/>
    <w:rsid w:val="00C065C7"/>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1E16"/>
    <w:rsid w:val="00C2275B"/>
    <w:rsid w:val="00C22C3C"/>
    <w:rsid w:val="00C238E7"/>
    <w:rsid w:val="00C23914"/>
    <w:rsid w:val="00C2398B"/>
    <w:rsid w:val="00C239AC"/>
    <w:rsid w:val="00C239E1"/>
    <w:rsid w:val="00C23E3A"/>
    <w:rsid w:val="00C24B0B"/>
    <w:rsid w:val="00C24F9C"/>
    <w:rsid w:val="00C250DB"/>
    <w:rsid w:val="00C255E8"/>
    <w:rsid w:val="00C25EC4"/>
    <w:rsid w:val="00C261D3"/>
    <w:rsid w:val="00C2623D"/>
    <w:rsid w:val="00C26310"/>
    <w:rsid w:val="00C263F1"/>
    <w:rsid w:val="00C26A65"/>
    <w:rsid w:val="00C26A68"/>
    <w:rsid w:val="00C26F31"/>
    <w:rsid w:val="00C27679"/>
    <w:rsid w:val="00C278D7"/>
    <w:rsid w:val="00C27BE7"/>
    <w:rsid w:val="00C3034D"/>
    <w:rsid w:val="00C31760"/>
    <w:rsid w:val="00C31BCF"/>
    <w:rsid w:val="00C322C5"/>
    <w:rsid w:val="00C32994"/>
    <w:rsid w:val="00C32D32"/>
    <w:rsid w:val="00C337ED"/>
    <w:rsid w:val="00C339C7"/>
    <w:rsid w:val="00C33BEC"/>
    <w:rsid w:val="00C34819"/>
    <w:rsid w:val="00C34A5A"/>
    <w:rsid w:val="00C353D3"/>
    <w:rsid w:val="00C35BA8"/>
    <w:rsid w:val="00C3647A"/>
    <w:rsid w:val="00C37DCF"/>
    <w:rsid w:val="00C41448"/>
    <w:rsid w:val="00C41C5D"/>
    <w:rsid w:val="00C41E93"/>
    <w:rsid w:val="00C429B7"/>
    <w:rsid w:val="00C44908"/>
    <w:rsid w:val="00C450B6"/>
    <w:rsid w:val="00C4541E"/>
    <w:rsid w:val="00C45696"/>
    <w:rsid w:val="00C456FE"/>
    <w:rsid w:val="00C45C7E"/>
    <w:rsid w:val="00C45E20"/>
    <w:rsid w:val="00C4695B"/>
    <w:rsid w:val="00C47369"/>
    <w:rsid w:val="00C4752A"/>
    <w:rsid w:val="00C4780E"/>
    <w:rsid w:val="00C47920"/>
    <w:rsid w:val="00C47ADD"/>
    <w:rsid w:val="00C47E51"/>
    <w:rsid w:val="00C47E5D"/>
    <w:rsid w:val="00C503CB"/>
    <w:rsid w:val="00C506AA"/>
    <w:rsid w:val="00C50C02"/>
    <w:rsid w:val="00C5185F"/>
    <w:rsid w:val="00C51BF8"/>
    <w:rsid w:val="00C52036"/>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0D47"/>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DE0"/>
    <w:rsid w:val="00C70F76"/>
    <w:rsid w:val="00C71541"/>
    <w:rsid w:val="00C71DE9"/>
    <w:rsid w:val="00C725CF"/>
    <w:rsid w:val="00C72CDA"/>
    <w:rsid w:val="00C72E47"/>
    <w:rsid w:val="00C73187"/>
    <w:rsid w:val="00C733B6"/>
    <w:rsid w:val="00C73504"/>
    <w:rsid w:val="00C735D6"/>
    <w:rsid w:val="00C73770"/>
    <w:rsid w:val="00C737B8"/>
    <w:rsid w:val="00C74005"/>
    <w:rsid w:val="00C74225"/>
    <w:rsid w:val="00C743EE"/>
    <w:rsid w:val="00C745D1"/>
    <w:rsid w:val="00C749BF"/>
    <w:rsid w:val="00C74A83"/>
    <w:rsid w:val="00C74D46"/>
    <w:rsid w:val="00C7556D"/>
    <w:rsid w:val="00C76505"/>
    <w:rsid w:val="00C77679"/>
    <w:rsid w:val="00C77D4F"/>
    <w:rsid w:val="00C77FEC"/>
    <w:rsid w:val="00C8043D"/>
    <w:rsid w:val="00C806CD"/>
    <w:rsid w:val="00C80953"/>
    <w:rsid w:val="00C81261"/>
    <w:rsid w:val="00C8159E"/>
    <w:rsid w:val="00C817AF"/>
    <w:rsid w:val="00C829D9"/>
    <w:rsid w:val="00C82BE1"/>
    <w:rsid w:val="00C82D8F"/>
    <w:rsid w:val="00C82FED"/>
    <w:rsid w:val="00C8309C"/>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0B93"/>
    <w:rsid w:val="00C916E2"/>
    <w:rsid w:val="00C91A42"/>
    <w:rsid w:val="00C924BB"/>
    <w:rsid w:val="00C926CD"/>
    <w:rsid w:val="00C92DA5"/>
    <w:rsid w:val="00C92E17"/>
    <w:rsid w:val="00C93D4B"/>
    <w:rsid w:val="00C93F94"/>
    <w:rsid w:val="00C9400E"/>
    <w:rsid w:val="00C9426E"/>
    <w:rsid w:val="00C945F4"/>
    <w:rsid w:val="00C94844"/>
    <w:rsid w:val="00C94E85"/>
    <w:rsid w:val="00C95579"/>
    <w:rsid w:val="00C959FD"/>
    <w:rsid w:val="00C95C35"/>
    <w:rsid w:val="00C95E6A"/>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A41"/>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B76B3"/>
    <w:rsid w:val="00CC0170"/>
    <w:rsid w:val="00CC02F2"/>
    <w:rsid w:val="00CC065F"/>
    <w:rsid w:val="00CC070F"/>
    <w:rsid w:val="00CC1413"/>
    <w:rsid w:val="00CC1573"/>
    <w:rsid w:val="00CC1B2D"/>
    <w:rsid w:val="00CC2156"/>
    <w:rsid w:val="00CC2333"/>
    <w:rsid w:val="00CC2715"/>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0AD"/>
    <w:rsid w:val="00CD51BB"/>
    <w:rsid w:val="00CD5B77"/>
    <w:rsid w:val="00CD6538"/>
    <w:rsid w:val="00CD73C1"/>
    <w:rsid w:val="00CD7E51"/>
    <w:rsid w:val="00CD7E93"/>
    <w:rsid w:val="00CD7ED1"/>
    <w:rsid w:val="00CE0671"/>
    <w:rsid w:val="00CE0AEB"/>
    <w:rsid w:val="00CE0C94"/>
    <w:rsid w:val="00CE0D01"/>
    <w:rsid w:val="00CE156E"/>
    <w:rsid w:val="00CE1C00"/>
    <w:rsid w:val="00CE1ED6"/>
    <w:rsid w:val="00CE23A4"/>
    <w:rsid w:val="00CE2BB8"/>
    <w:rsid w:val="00CE33DF"/>
    <w:rsid w:val="00CE3861"/>
    <w:rsid w:val="00CE3DFD"/>
    <w:rsid w:val="00CE3EFE"/>
    <w:rsid w:val="00CE40E2"/>
    <w:rsid w:val="00CE4474"/>
    <w:rsid w:val="00CE48B2"/>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24C6"/>
    <w:rsid w:val="00CF2DED"/>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6F8E"/>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618"/>
    <w:rsid w:val="00D049BD"/>
    <w:rsid w:val="00D05169"/>
    <w:rsid w:val="00D057F3"/>
    <w:rsid w:val="00D05B8D"/>
    <w:rsid w:val="00D05BC2"/>
    <w:rsid w:val="00D06726"/>
    <w:rsid w:val="00D06830"/>
    <w:rsid w:val="00D07203"/>
    <w:rsid w:val="00D07400"/>
    <w:rsid w:val="00D07EB7"/>
    <w:rsid w:val="00D105FB"/>
    <w:rsid w:val="00D10CCF"/>
    <w:rsid w:val="00D10FB9"/>
    <w:rsid w:val="00D10FBD"/>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6"/>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B63"/>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1F"/>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BF"/>
    <w:rsid w:val="00D62EEE"/>
    <w:rsid w:val="00D63133"/>
    <w:rsid w:val="00D6390E"/>
    <w:rsid w:val="00D63B92"/>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5CBF"/>
    <w:rsid w:val="00D763C9"/>
    <w:rsid w:val="00D76F8D"/>
    <w:rsid w:val="00D77246"/>
    <w:rsid w:val="00D776A2"/>
    <w:rsid w:val="00D778A4"/>
    <w:rsid w:val="00D800CD"/>
    <w:rsid w:val="00D801A0"/>
    <w:rsid w:val="00D80C7B"/>
    <w:rsid w:val="00D8111B"/>
    <w:rsid w:val="00D811CF"/>
    <w:rsid w:val="00D813D4"/>
    <w:rsid w:val="00D81F03"/>
    <w:rsid w:val="00D82F2A"/>
    <w:rsid w:val="00D83545"/>
    <w:rsid w:val="00D835E6"/>
    <w:rsid w:val="00D83736"/>
    <w:rsid w:val="00D8387E"/>
    <w:rsid w:val="00D845F5"/>
    <w:rsid w:val="00D84696"/>
    <w:rsid w:val="00D847FF"/>
    <w:rsid w:val="00D84975"/>
    <w:rsid w:val="00D85B09"/>
    <w:rsid w:val="00D85BC4"/>
    <w:rsid w:val="00D86678"/>
    <w:rsid w:val="00D86759"/>
    <w:rsid w:val="00D86D60"/>
    <w:rsid w:val="00D86FED"/>
    <w:rsid w:val="00D870B7"/>
    <w:rsid w:val="00D87471"/>
    <w:rsid w:val="00D87DF9"/>
    <w:rsid w:val="00D87E90"/>
    <w:rsid w:val="00D87F1F"/>
    <w:rsid w:val="00D9145B"/>
    <w:rsid w:val="00D91A5A"/>
    <w:rsid w:val="00D91D02"/>
    <w:rsid w:val="00D921E3"/>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0F8C"/>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AE4"/>
    <w:rsid w:val="00DA7C57"/>
    <w:rsid w:val="00DB02AC"/>
    <w:rsid w:val="00DB02F7"/>
    <w:rsid w:val="00DB0B10"/>
    <w:rsid w:val="00DB0EEF"/>
    <w:rsid w:val="00DB1CCB"/>
    <w:rsid w:val="00DB226E"/>
    <w:rsid w:val="00DB25B6"/>
    <w:rsid w:val="00DB2660"/>
    <w:rsid w:val="00DB2A3E"/>
    <w:rsid w:val="00DB2D1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0C1"/>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CC3"/>
    <w:rsid w:val="00DD1DBD"/>
    <w:rsid w:val="00DD256D"/>
    <w:rsid w:val="00DD2C2C"/>
    <w:rsid w:val="00DD2C71"/>
    <w:rsid w:val="00DD3395"/>
    <w:rsid w:val="00DD3B94"/>
    <w:rsid w:val="00DD3FEB"/>
    <w:rsid w:val="00DD4701"/>
    <w:rsid w:val="00DD4952"/>
    <w:rsid w:val="00DD53FC"/>
    <w:rsid w:val="00DD6100"/>
    <w:rsid w:val="00DD6E56"/>
    <w:rsid w:val="00DD71A4"/>
    <w:rsid w:val="00DD7311"/>
    <w:rsid w:val="00DD74BB"/>
    <w:rsid w:val="00DD791E"/>
    <w:rsid w:val="00DD7D99"/>
    <w:rsid w:val="00DD7FB2"/>
    <w:rsid w:val="00DE04B5"/>
    <w:rsid w:val="00DE0931"/>
    <w:rsid w:val="00DE0BD4"/>
    <w:rsid w:val="00DE0F3F"/>
    <w:rsid w:val="00DE123D"/>
    <w:rsid w:val="00DE177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E7D55"/>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60D"/>
    <w:rsid w:val="00DF3716"/>
    <w:rsid w:val="00DF37BF"/>
    <w:rsid w:val="00DF39C3"/>
    <w:rsid w:val="00DF3CCC"/>
    <w:rsid w:val="00DF3DD0"/>
    <w:rsid w:val="00DF3EDE"/>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22F"/>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3B4"/>
    <w:rsid w:val="00E2352F"/>
    <w:rsid w:val="00E2398B"/>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07E"/>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7CA"/>
    <w:rsid w:val="00E5184B"/>
    <w:rsid w:val="00E51AF9"/>
    <w:rsid w:val="00E520BD"/>
    <w:rsid w:val="00E5234E"/>
    <w:rsid w:val="00E53ADF"/>
    <w:rsid w:val="00E53BCD"/>
    <w:rsid w:val="00E5409A"/>
    <w:rsid w:val="00E54A00"/>
    <w:rsid w:val="00E54D85"/>
    <w:rsid w:val="00E54F59"/>
    <w:rsid w:val="00E56B40"/>
    <w:rsid w:val="00E56CE6"/>
    <w:rsid w:val="00E570C9"/>
    <w:rsid w:val="00E5717B"/>
    <w:rsid w:val="00E571CA"/>
    <w:rsid w:val="00E578E2"/>
    <w:rsid w:val="00E5799B"/>
    <w:rsid w:val="00E60556"/>
    <w:rsid w:val="00E60F93"/>
    <w:rsid w:val="00E61AEC"/>
    <w:rsid w:val="00E61BCF"/>
    <w:rsid w:val="00E623F4"/>
    <w:rsid w:val="00E62624"/>
    <w:rsid w:val="00E63D14"/>
    <w:rsid w:val="00E64905"/>
    <w:rsid w:val="00E64A11"/>
    <w:rsid w:val="00E64CC9"/>
    <w:rsid w:val="00E64D2A"/>
    <w:rsid w:val="00E64DCE"/>
    <w:rsid w:val="00E654A3"/>
    <w:rsid w:val="00E65977"/>
    <w:rsid w:val="00E65D1E"/>
    <w:rsid w:val="00E661E7"/>
    <w:rsid w:val="00E6628A"/>
    <w:rsid w:val="00E66A4B"/>
    <w:rsid w:val="00E66DDE"/>
    <w:rsid w:val="00E66F30"/>
    <w:rsid w:val="00E670F9"/>
    <w:rsid w:val="00E671AC"/>
    <w:rsid w:val="00E7013C"/>
    <w:rsid w:val="00E704CD"/>
    <w:rsid w:val="00E70C95"/>
    <w:rsid w:val="00E71172"/>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77CF5"/>
    <w:rsid w:val="00E80B65"/>
    <w:rsid w:val="00E811D5"/>
    <w:rsid w:val="00E81FEF"/>
    <w:rsid w:val="00E82548"/>
    <w:rsid w:val="00E8280C"/>
    <w:rsid w:val="00E82A2A"/>
    <w:rsid w:val="00E83330"/>
    <w:rsid w:val="00E8338B"/>
    <w:rsid w:val="00E83632"/>
    <w:rsid w:val="00E8384D"/>
    <w:rsid w:val="00E84093"/>
    <w:rsid w:val="00E84C2A"/>
    <w:rsid w:val="00E85926"/>
    <w:rsid w:val="00E85C51"/>
    <w:rsid w:val="00E8627F"/>
    <w:rsid w:val="00E86502"/>
    <w:rsid w:val="00E870C7"/>
    <w:rsid w:val="00E879DA"/>
    <w:rsid w:val="00E87AC4"/>
    <w:rsid w:val="00E909D6"/>
    <w:rsid w:val="00E91353"/>
    <w:rsid w:val="00E913B0"/>
    <w:rsid w:val="00E915C8"/>
    <w:rsid w:val="00E91E54"/>
    <w:rsid w:val="00E91F3D"/>
    <w:rsid w:val="00E91F54"/>
    <w:rsid w:val="00E92C80"/>
    <w:rsid w:val="00E92FBE"/>
    <w:rsid w:val="00E933D4"/>
    <w:rsid w:val="00E93454"/>
    <w:rsid w:val="00E9384C"/>
    <w:rsid w:val="00E93BB9"/>
    <w:rsid w:val="00E93CDD"/>
    <w:rsid w:val="00E94402"/>
    <w:rsid w:val="00E94CE2"/>
    <w:rsid w:val="00E955AC"/>
    <w:rsid w:val="00E958B7"/>
    <w:rsid w:val="00E95A6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435"/>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4EB6"/>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2DDF"/>
    <w:rsid w:val="00EC32EA"/>
    <w:rsid w:val="00EC36FE"/>
    <w:rsid w:val="00EC3A38"/>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300"/>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5BD1"/>
    <w:rsid w:val="00EE60B6"/>
    <w:rsid w:val="00EE6450"/>
    <w:rsid w:val="00EE64AC"/>
    <w:rsid w:val="00EE6632"/>
    <w:rsid w:val="00EE6C9A"/>
    <w:rsid w:val="00EE75D4"/>
    <w:rsid w:val="00EE7E53"/>
    <w:rsid w:val="00EF05F4"/>
    <w:rsid w:val="00EF140E"/>
    <w:rsid w:val="00EF1B03"/>
    <w:rsid w:val="00EF259A"/>
    <w:rsid w:val="00EF2922"/>
    <w:rsid w:val="00EF2C83"/>
    <w:rsid w:val="00EF2DB4"/>
    <w:rsid w:val="00EF2E32"/>
    <w:rsid w:val="00EF2F56"/>
    <w:rsid w:val="00EF32AC"/>
    <w:rsid w:val="00EF383D"/>
    <w:rsid w:val="00EF3AA0"/>
    <w:rsid w:val="00EF4E32"/>
    <w:rsid w:val="00EF521E"/>
    <w:rsid w:val="00EF5937"/>
    <w:rsid w:val="00EF6141"/>
    <w:rsid w:val="00EF635B"/>
    <w:rsid w:val="00EF6780"/>
    <w:rsid w:val="00EF7543"/>
    <w:rsid w:val="00EF7932"/>
    <w:rsid w:val="00EF7CFD"/>
    <w:rsid w:val="00EF7E6E"/>
    <w:rsid w:val="00F00345"/>
    <w:rsid w:val="00F00C18"/>
    <w:rsid w:val="00F00C2C"/>
    <w:rsid w:val="00F015CC"/>
    <w:rsid w:val="00F01603"/>
    <w:rsid w:val="00F01AA0"/>
    <w:rsid w:val="00F01C62"/>
    <w:rsid w:val="00F02520"/>
    <w:rsid w:val="00F03016"/>
    <w:rsid w:val="00F048AE"/>
    <w:rsid w:val="00F04EF2"/>
    <w:rsid w:val="00F05631"/>
    <w:rsid w:val="00F05929"/>
    <w:rsid w:val="00F0617F"/>
    <w:rsid w:val="00F06454"/>
    <w:rsid w:val="00F064D6"/>
    <w:rsid w:val="00F06594"/>
    <w:rsid w:val="00F0680F"/>
    <w:rsid w:val="00F06F91"/>
    <w:rsid w:val="00F0769A"/>
    <w:rsid w:val="00F07FCB"/>
    <w:rsid w:val="00F106C7"/>
    <w:rsid w:val="00F10911"/>
    <w:rsid w:val="00F116FC"/>
    <w:rsid w:val="00F117C2"/>
    <w:rsid w:val="00F11BAD"/>
    <w:rsid w:val="00F11D4B"/>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179E9"/>
    <w:rsid w:val="00F20AE5"/>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0A6"/>
    <w:rsid w:val="00F27532"/>
    <w:rsid w:val="00F30735"/>
    <w:rsid w:val="00F30992"/>
    <w:rsid w:val="00F31664"/>
    <w:rsid w:val="00F31719"/>
    <w:rsid w:val="00F31CD7"/>
    <w:rsid w:val="00F32CC7"/>
    <w:rsid w:val="00F32D4C"/>
    <w:rsid w:val="00F33144"/>
    <w:rsid w:val="00F3336D"/>
    <w:rsid w:val="00F33891"/>
    <w:rsid w:val="00F340C4"/>
    <w:rsid w:val="00F3446E"/>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74A"/>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5A0"/>
    <w:rsid w:val="00F52808"/>
    <w:rsid w:val="00F53AB5"/>
    <w:rsid w:val="00F53F40"/>
    <w:rsid w:val="00F542CE"/>
    <w:rsid w:val="00F549BC"/>
    <w:rsid w:val="00F54A26"/>
    <w:rsid w:val="00F54EA1"/>
    <w:rsid w:val="00F550AA"/>
    <w:rsid w:val="00F555C1"/>
    <w:rsid w:val="00F555F1"/>
    <w:rsid w:val="00F565B0"/>
    <w:rsid w:val="00F57B99"/>
    <w:rsid w:val="00F57D76"/>
    <w:rsid w:val="00F600CB"/>
    <w:rsid w:val="00F602AC"/>
    <w:rsid w:val="00F60717"/>
    <w:rsid w:val="00F60CD4"/>
    <w:rsid w:val="00F61065"/>
    <w:rsid w:val="00F6107F"/>
    <w:rsid w:val="00F625B2"/>
    <w:rsid w:val="00F628EA"/>
    <w:rsid w:val="00F62CF9"/>
    <w:rsid w:val="00F62F9F"/>
    <w:rsid w:val="00F636BD"/>
    <w:rsid w:val="00F6444D"/>
    <w:rsid w:val="00F64B49"/>
    <w:rsid w:val="00F65323"/>
    <w:rsid w:val="00F6600E"/>
    <w:rsid w:val="00F663CC"/>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1CCD"/>
    <w:rsid w:val="00F7207B"/>
    <w:rsid w:val="00F720DA"/>
    <w:rsid w:val="00F7242A"/>
    <w:rsid w:val="00F72BF1"/>
    <w:rsid w:val="00F730C1"/>
    <w:rsid w:val="00F7311D"/>
    <w:rsid w:val="00F737A9"/>
    <w:rsid w:val="00F740B7"/>
    <w:rsid w:val="00F740E3"/>
    <w:rsid w:val="00F74D81"/>
    <w:rsid w:val="00F7500E"/>
    <w:rsid w:val="00F75A91"/>
    <w:rsid w:val="00F7619D"/>
    <w:rsid w:val="00F76A30"/>
    <w:rsid w:val="00F76DD6"/>
    <w:rsid w:val="00F77AA5"/>
    <w:rsid w:val="00F77C49"/>
    <w:rsid w:val="00F77F71"/>
    <w:rsid w:val="00F809C6"/>
    <w:rsid w:val="00F81099"/>
    <w:rsid w:val="00F81406"/>
    <w:rsid w:val="00F8156F"/>
    <w:rsid w:val="00F81917"/>
    <w:rsid w:val="00F81B26"/>
    <w:rsid w:val="00F81C49"/>
    <w:rsid w:val="00F81C81"/>
    <w:rsid w:val="00F82025"/>
    <w:rsid w:val="00F8220F"/>
    <w:rsid w:val="00F822C5"/>
    <w:rsid w:val="00F822D6"/>
    <w:rsid w:val="00F824E0"/>
    <w:rsid w:val="00F82AFD"/>
    <w:rsid w:val="00F82FA8"/>
    <w:rsid w:val="00F83149"/>
    <w:rsid w:val="00F83668"/>
    <w:rsid w:val="00F836F3"/>
    <w:rsid w:val="00F83BB6"/>
    <w:rsid w:val="00F83E66"/>
    <w:rsid w:val="00F83FD9"/>
    <w:rsid w:val="00F846AE"/>
    <w:rsid w:val="00F84D40"/>
    <w:rsid w:val="00F84F9B"/>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28F"/>
    <w:rsid w:val="00F979C1"/>
    <w:rsid w:val="00F97FBB"/>
    <w:rsid w:val="00F97FC8"/>
    <w:rsid w:val="00FA04B6"/>
    <w:rsid w:val="00FA0BE2"/>
    <w:rsid w:val="00FA10C8"/>
    <w:rsid w:val="00FA1AD8"/>
    <w:rsid w:val="00FA29B1"/>
    <w:rsid w:val="00FA2A58"/>
    <w:rsid w:val="00FA2C43"/>
    <w:rsid w:val="00FA2C88"/>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963"/>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719"/>
    <w:rsid w:val="00FC2D68"/>
    <w:rsid w:val="00FC3F31"/>
    <w:rsid w:val="00FC4224"/>
    <w:rsid w:val="00FC434E"/>
    <w:rsid w:val="00FC5E10"/>
    <w:rsid w:val="00FC5E33"/>
    <w:rsid w:val="00FC605B"/>
    <w:rsid w:val="00FC6093"/>
    <w:rsid w:val="00FC656A"/>
    <w:rsid w:val="00FC65E9"/>
    <w:rsid w:val="00FC66A8"/>
    <w:rsid w:val="00FC7E20"/>
    <w:rsid w:val="00FD0722"/>
    <w:rsid w:val="00FD0BCD"/>
    <w:rsid w:val="00FD10B3"/>
    <w:rsid w:val="00FD1288"/>
    <w:rsid w:val="00FD1F76"/>
    <w:rsid w:val="00FD2666"/>
    <w:rsid w:val="00FD2C3F"/>
    <w:rsid w:val="00FD2E68"/>
    <w:rsid w:val="00FD30A3"/>
    <w:rsid w:val="00FD30C6"/>
    <w:rsid w:val="00FD32C6"/>
    <w:rsid w:val="00FD3706"/>
    <w:rsid w:val="00FD38E2"/>
    <w:rsid w:val="00FD4385"/>
    <w:rsid w:val="00FD4CF8"/>
    <w:rsid w:val="00FD50FA"/>
    <w:rsid w:val="00FD52A0"/>
    <w:rsid w:val="00FD583D"/>
    <w:rsid w:val="00FD5DF7"/>
    <w:rsid w:val="00FD5F4D"/>
    <w:rsid w:val="00FD6A00"/>
    <w:rsid w:val="00FD6AD9"/>
    <w:rsid w:val="00FD6F7E"/>
    <w:rsid w:val="00FD6FF2"/>
    <w:rsid w:val="00FD7017"/>
    <w:rsid w:val="00FD7088"/>
    <w:rsid w:val="00FD7C8D"/>
    <w:rsid w:val="00FE007E"/>
    <w:rsid w:val="00FE0304"/>
    <w:rsid w:val="00FE155C"/>
    <w:rsid w:val="00FE158A"/>
    <w:rsid w:val="00FE19EE"/>
    <w:rsid w:val="00FE19F9"/>
    <w:rsid w:val="00FE21C1"/>
    <w:rsid w:val="00FE28E4"/>
    <w:rsid w:val="00FE2D0D"/>
    <w:rsid w:val="00FE2F05"/>
    <w:rsid w:val="00FE3363"/>
    <w:rsid w:val="00FE34F4"/>
    <w:rsid w:val="00FE353A"/>
    <w:rsid w:val="00FE3A50"/>
    <w:rsid w:val="00FE43D2"/>
    <w:rsid w:val="00FE45B6"/>
    <w:rsid w:val="00FE4707"/>
    <w:rsid w:val="00FE4BA0"/>
    <w:rsid w:val="00FE5915"/>
    <w:rsid w:val="00FE5B1E"/>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50C"/>
    <w:rsid w:val="00FF3963"/>
    <w:rsid w:val="00FF3AFF"/>
    <w:rsid w:val="00FF41F9"/>
    <w:rsid w:val="00FF4206"/>
    <w:rsid w:val="00FF42F2"/>
    <w:rsid w:val="00FF4667"/>
    <w:rsid w:val="00FF4C2D"/>
    <w:rsid w:val="00FF4D91"/>
    <w:rsid w:val="00FF50CF"/>
    <w:rsid w:val="00FF5241"/>
    <w:rsid w:val="00FF532B"/>
    <w:rsid w:val="00FF579E"/>
    <w:rsid w:val="00FF65D5"/>
    <w:rsid w:val="00FF6952"/>
    <w:rsid w:val="00FF69C9"/>
    <w:rsid w:val="00FF6A35"/>
    <w:rsid w:val="00FF6CAE"/>
    <w:rsid w:val="00FF6D35"/>
    <w:rsid w:val="00FF6D3E"/>
    <w:rsid w:val="00FF6E87"/>
    <w:rsid w:val="00FF6FE9"/>
    <w:rsid w:val="00FF702B"/>
    <w:rsid w:val="00FF737E"/>
    <w:rsid w:val="00FF7803"/>
    <w:rsid w:val="00FF7D9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ED51B25C-FA21-4437-8DF4-9C4B11A93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paragraph">
    <w:name w:val="paragraph"/>
    <w:basedOn w:val="Normal"/>
    <w:rsid w:val="004818E5"/>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4818E5"/>
  </w:style>
  <w:style w:type="character" w:customStyle="1" w:styleId="eop">
    <w:name w:val="eop"/>
    <w:basedOn w:val="DefaultParagraphFont"/>
    <w:rsid w:val="004818E5"/>
  </w:style>
  <w:style w:type="character" w:styleId="Mention">
    <w:name w:val="Mention"/>
    <w:basedOn w:val="DefaultParagraphFont"/>
    <w:uiPriority w:val="99"/>
    <w:unhideWhenUsed/>
    <w:rsid w:val="000A7E1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00635936">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178077133">
      <w:bodyDiv w:val="1"/>
      <w:marLeft w:val="0"/>
      <w:marRight w:val="0"/>
      <w:marTop w:val="0"/>
      <w:marBottom w:val="0"/>
      <w:divBdr>
        <w:top w:val="none" w:sz="0" w:space="0" w:color="auto"/>
        <w:left w:val="none" w:sz="0" w:space="0" w:color="auto"/>
        <w:bottom w:val="none" w:sz="0" w:space="0" w:color="auto"/>
        <w:right w:val="none" w:sz="0" w:space="0" w:color="auto"/>
      </w:divBdr>
      <w:divsChild>
        <w:div w:id="712734496">
          <w:marLeft w:val="0"/>
          <w:marRight w:val="0"/>
          <w:marTop w:val="0"/>
          <w:marBottom w:val="0"/>
          <w:divBdr>
            <w:top w:val="none" w:sz="0" w:space="0" w:color="auto"/>
            <w:left w:val="none" w:sz="0" w:space="0" w:color="auto"/>
            <w:bottom w:val="none" w:sz="0" w:space="0" w:color="auto"/>
            <w:right w:val="none" w:sz="0" w:space="0" w:color="auto"/>
          </w:divBdr>
        </w:div>
        <w:div w:id="1136072480">
          <w:marLeft w:val="0"/>
          <w:marRight w:val="0"/>
          <w:marTop w:val="0"/>
          <w:marBottom w:val="0"/>
          <w:divBdr>
            <w:top w:val="none" w:sz="0" w:space="0" w:color="auto"/>
            <w:left w:val="none" w:sz="0" w:space="0" w:color="auto"/>
            <w:bottom w:val="none" w:sz="0" w:space="0" w:color="auto"/>
            <w:right w:val="none" w:sz="0" w:space="0" w:color="auto"/>
          </w:divBdr>
        </w:div>
        <w:div w:id="1298686036">
          <w:marLeft w:val="0"/>
          <w:marRight w:val="0"/>
          <w:marTop w:val="0"/>
          <w:marBottom w:val="0"/>
          <w:divBdr>
            <w:top w:val="none" w:sz="0" w:space="0" w:color="auto"/>
            <w:left w:val="none" w:sz="0" w:space="0" w:color="auto"/>
            <w:bottom w:val="none" w:sz="0" w:space="0" w:color="auto"/>
            <w:right w:val="none" w:sz="0" w:space="0" w:color="auto"/>
          </w:divBdr>
        </w:div>
      </w:divsChild>
    </w:div>
    <w:div w:id="1322467088">
      <w:bodyDiv w:val="1"/>
      <w:marLeft w:val="0"/>
      <w:marRight w:val="0"/>
      <w:marTop w:val="0"/>
      <w:marBottom w:val="0"/>
      <w:divBdr>
        <w:top w:val="none" w:sz="0" w:space="0" w:color="auto"/>
        <w:left w:val="none" w:sz="0" w:space="0" w:color="auto"/>
        <w:bottom w:val="none" w:sz="0" w:space="0" w:color="auto"/>
        <w:right w:val="none" w:sz="0" w:space="0" w:color="auto"/>
      </w:divBdr>
    </w:div>
    <w:div w:id="1409693420">
      <w:bodyDiv w:val="1"/>
      <w:marLeft w:val="0"/>
      <w:marRight w:val="0"/>
      <w:marTop w:val="0"/>
      <w:marBottom w:val="0"/>
      <w:divBdr>
        <w:top w:val="none" w:sz="0" w:space="0" w:color="auto"/>
        <w:left w:val="none" w:sz="0" w:space="0" w:color="auto"/>
        <w:bottom w:val="none" w:sz="0" w:space="0" w:color="auto"/>
        <w:right w:val="none" w:sz="0" w:space="0" w:color="auto"/>
      </w:divBdr>
      <w:divsChild>
        <w:div w:id="44451252">
          <w:marLeft w:val="0"/>
          <w:marRight w:val="0"/>
          <w:marTop w:val="0"/>
          <w:marBottom w:val="0"/>
          <w:divBdr>
            <w:top w:val="none" w:sz="0" w:space="0" w:color="auto"/>
            <w:left w:val="none" w:sz="0" w:space="0" w:color="auto"/>
            <w:bottom w:val="none" w:sz="0" w:space="0" w:color="auto"/>
            <w:right w:val="none" w:sz="0" w:space="0" w:color="auto"/>
          </w:divBdr>
        </w:div>
        <w:div w:id="528879132">
          <w:marLeft w:val="0"/>
          <w:marRight w:val="0"/>
          <w:marTop w:val="0"/>
          <w:marBottom w:val="0"/>
          <w:divBdr>
            <w:top w:val="none" w:sz="0" w:space="0" w:color="auto"/>
            <w:left w:val="none" w:sz="0" w:space="0" w:color="auto"/>
            <w:bottom w:val="none" w:sz="0" w:space="0" w:color="auto"/>
            <w:right w:val="none" w:sz="0" w:space="0" w:color="auto"/>
          </w:divBdr>
        </w:div>
        <w:div w:id="1527326596">
          <w:marLeft w:val="0"/>
          <w:marRight w:val="0"/>
          <w:marTop w:val="0"/>
          <w:marBottom w:val="0"/>
          <w:divBdr>
            <w:top w:val="none" w:sz="0" w:space="0" w:color="auto"/>
            <w:left w:val="none" w:sz="0" w:space="0" w:color="auto"/>
            <w:bottom w:val="none" w:sz="0" w:space="0" w:color="auto"/>
            <w:right w:val="none" w:sz="0" w:space="0" w:color="auto"/>
          </w:divBdr>
        </w:div>
      </w:divsChild>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067584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julia.duffy@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s://careers.vic.gov.au/victorian-public-sector/public-sector-values-integrity" TargetMode="External"/><Relationship Id="rId28" Type="http://schemas.openxmlformats.org/officeDocument/2006/relationships/footer" Target="footer5.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www.deeca.vic.gov.au" TargetMode="External"/><Relationship Id="rId27" Type="http://schemas.openxmlformats.org/officeDocument/2006/relationships/footer" Target="footer4.xml"/><Relationship Id="rId30"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4.xml><?xml version="1.0" encoding="utf-8"?>
<?mso-contentType ?>
<SharedContentType xmlns="Microsoft.SharePoint.Taxonomy.ContentTypeSync" SourceId="797aeec6-0273-40f2-ab3e-beee73212332" ContentTypeId="0x0101009298E819CE1EBB4F8D2096B3E0F0C29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_dlc_DocId xmlns="a5f32de4-e402-4188-b034-e71ca7d22e54">DOCID908-1408952287-5527</_dlc_DocId>
    <_dlc_DocIdUrl xmlns="a5f32de4-e402-4188-b034-e71ca7d22e54">
      <Url>https://delwpvicgovau.sharepoint.com/sites/ecm_908/_layouts/15/DocIdRedir.aspx?ID=DOCID908-1408952287-5527</Url>
      <Description>DOCID908-1408952287-5527</Description>
    </_dlc_DocIdUrl>
    <TaxCatchAll xmlns="9fd47c19-1c4a-4d7d-b342-c10cef269344">
      <Value>29</Value>
      <Value>2</Value>
      <Value>1</Value>
    </TaxCatchAll>
    <ManagersName xmlns="http://schemas.microsoft.com/sharepoint/v3" xsi:nil="true"/>
    <RecruitmentStatus xmlns="93ca1460-f98c-4839-84cf-8770ee9d176d">In Progress</RecruitmentStatus>
    <b9b43b809ea4445880dbf70bb9849525 xmlns="9fd47c19-1c4a-4d7d-b342-c10cef269344">
      <Terms xmlns="http://schemas.microsoft.com/office/infopath/2007/PartnerControls"/>
    </b9b43b809ea4445880dbf70bb9849525>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inancial_x0020_Year xmlns="a5f32de4-e402-4188-b034-e71ca7d22e54" xsi:nil="true"/>
    <DLCPolicyLabelLock xmlns="9c4c9ff1-6507-4003-9a10-6bc219b54808"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lcf76f155ced4ddcb4097134ff3c332f xmlns="93ca1460-f98c-4839-84cf-8770ee9d176d">
      <Terms xmlns="http://schemas.microsoft.com/office/infopath/2007/PartnerControls"/>
    </lcf76f155ced4ddcb4097134ff3c332f>
    <Employee_Name xmlns="9fd47c19-1c4a-4d7d-b342-c10cef269344">
      <UserInfo>
        <DisplayName/>
        <AccountId xsi:nil="true"/>
        <AccountType/>
      </UserInfo>
    </Employee_Name>
    <DLCPolicyLabelClientValue xmlns="9c4c9ff1-6507-4003-9a10-6bc219b54808">Version {_UIVersionString}</DLCPolicyLabelClientValue>
    <Positionnumber xmlns="93ca1460-f98c-4839-84cf-8770ee9d176d" xsi:nil="true"/>
    <VPSlevel xmlns="93ca1460-f98c-4839-84cf-8770ee9d176d">Not Applicable</VPSlevel>
    <SharedWithUsers xmlns="0b4d043b-9e67-4d19-a71f-8407b7c3be9a">
      <UserInfo>
        <DisplayName/>
        <AccountId xsi:nil="true"/>
        <AccountType/>
      </UserInfo>
    </SharedWithUsers>
    <DLCPolicyLabelValue xmlns="9c4c9ff1-6507-4003-9a10-6bc219b54808">Version 0.5</DLCPolicyLabelValue>
  </documentManagement>
</p:properties>
</file>

<file path=customXml/item7.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183DAF89C3E8D94D9437A1873A4C4B2A" ma:contentTypeVersion="221" ma:contentTypeDescription="For use with ECM V2 HR Administration libraries. Documents relating to the hiring, on boarding, secondment, higher duties etc. of staff and contractors. &#10;!Note: Performance Management is in EPP " ma:contentTypeScope="" ma:versionID="4fc6c1a21601947a7d94237ed3a84d7a">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93ca1460-f98c-4839-84cf-8770ee9d176d" xmlns:ns6="0b4d043b-9e67-4d19-a71f-8407b7c3be9a" targetNamespace="http://schemas.microsoft.com/office/2006/metadata/properties" ma:root="true" ma:fieldsID="2dd6acc7378f12816802ae81f536575f" ns1:_="" ns2:_="" ns3:_="" ns4:_="" ns5:_="" ns6:_="">
    <xsd:import namespace="http://schemas.microsoft.com/sharepoint/v3"/>
    <xsd:import namespace="9fd47c19-1c4a-4d7d-b342-c10cef269344"/>
    <xsd:import namespace="a5f32de4-e402-4188-b034-e71ca7d22e54"/>
    <xsd:import namespace="9c4c9ff1-6507-4003-9a10-6bc219b54808"/>
    <xsd:import namespace="93ca1460-f98c-4839-84cf-8770ee9d176d"/>
    <xsd:import namespace="0b4d043b-9e67-4d19-a71f-8407b7c3be9a"/>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2:Employee_Name" minOccurs="0"/>
                <xsd:element ref="ns1:ManagersName" minOccurs="0"/>
                <xsd:element ref="ns5:MediaServiceMetadata" minOccurs="0"/>
                <xsd:element ref="ns5:MediaServiceFastMetadata" minOccurs="0"/>
                <xsd:element ref="ns5:MediaServiceObjectDetectorVersions" minOccurs="0"/>
                <xsd:element ref="ns6:SharedWithUsers" minOccurs="0"/>
                <xsd:element ref="ns6:SharedWithDetails" minOccurs="0"/>
                <xsd:element ref="ns5:Positionnumber" minOccurs="0"/>
                <xsd:element ref="ns5:MediaServiceSearchPropertie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ServiceLocation" minOccurs="0"/>
                <xsd:element ref="ns5:RecruitmentStatus"/>
                <xsd:element ref="ns5:VPSlev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29"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default=""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28"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ca1460-f98c-4839-84cf-8770ee9d176d"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Positionnumber" ma:index="35" nillable="true" ma:displayName="Position number" ma:description="People Central position number" ma:format="Dropdown" ma:internalName="Positionnumber">
      <xsd:simpleType>
        <xsd:restriction base="dms:Text">
          <xsd:maxLength value="255"/>
        </xsd:restriction>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DateTaken" ma:index="39" nillable="true" ma:displayName="MediaServiceDateTaken" ma:hidden="true" ma:indexed="true" ma:internalName="MediaServiceDateTaken"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element name="MediaServiceGenerationTime" ma:index="41" nillable="true" ma:displayName="MediaServiceGenerationTime" ma:hidden="true" ma:internalName="MediaServiceGenerationTime" ma:readOnly="true">
      <xsd:simpleType>
        <xsd:restriction base="dms:Text"/>
      </xsd:simpleType>
    </xsd:element>
    <xsd:element name="MediaServiceEventHashCode" ma:index="42" nillable="true" ma:displayName="MediaServiceEventHashCode" ma:hidden="true" ma:internalName="MediaServiceEventHashCode" ma:readOnly="true">
      <xsd:simpleType>
        <xsd:restriction base="dms:Text"/>
      </xsd:simpleType>
    </xsd:element>
    <xsd:element name="MediaServiceLocation" ma:index="43" nillable="true" ma:displayName="Location" ma:indexed="true" ma:internalName="MediaServiceLocation" ma:readOnly="true">
      <xsd:simpleType>
        <xsd:restriction base="dms:Text"/>
      </xsd:simpleType>
    </xsd:element>
    <xsd:element name="RecruitmentStatus" ma:index="44" ma:displayName="Recruitment Status" ma:default="In Progress" ma:description="to distinguish between recruitment that is &quot;In Progress&quot; (currently underway) and &quot;Completed&quot; (selection completed and DocSet pending 3-month deletion process" ma:format="Dropdown" ma:internalName="RecruitmentStatus">
      <xsd:simpleType>
        <xsd:restriction base="dms:Choice">
          <xsd:enumeration value="Completed"/>
          <xsd:enumeration value="In Progress"/>
          <xsd:enumeration value="Not Applicable"/>
        </xsd:restriction>
      </xsd:simpleType>
    </xsd:element>
    <xsd:element name="VPSlevel" ma:index="45" nillable="true" ma:displayName="VPS level" ma:default="Not Applicable" ma:format="Dropdown" ma:internalName="VPSlev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4d043b-9e67-4d19-a71f-8407b7c3be9a"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139089-68B7-4562-9211-CB73AAF0DFBE}">
  <ds:schemaRefs>
    <ds:schemaRef ds:uri="http://schemas.microsoft.com/sharepoint/events"/>
  </ds:schemaRefs>
</ds:datastoreItem>
</file>

<file path=customXml/itemProps3.xml><?xml version="1.0" encoding="utf-8"?>
<ds:datastoreItem xmlns:ds="http://schemas.openxmlformats.org/officeDocument/2006/customXml" ds:itemID="{1359C43F-9221-4B67-B6EB-3FF06F0BBADB}">
  <ds:schemaRefs>
    <ds:schemaRef ds:uri="office.server.policy"/>
  </ds:schemaRefs>
</ds:datastoreItem>
</file>

<file path=customXml/itemProps4.xml><?xml version="1.0" encoding="utf-8"?>
<ds:datastoreItem xmlns:ds="http://schemas.openxmlformats.org/officeDocument/2006/customXml" ds:itemID="{4A2F75F2-956A-44C0-9C48-DC903F3B9FF2}">
  <ds:schemaRefs>
    <ds:schemaRef ds:uri="Microsoft.SharePoint.Taxonomy.ContentTypeSync"/>
  </ds:schemaRefs>
</ds:datastoreItem>
</file>

<file path=customXml/itemProps5.xml><?xml version="1.0" encoding="utf-8"?>
<ds:datastoreItem xmlns:ds="http://schemas.openxmlformats.org/officeDocument/2006/customXml" ds:itemID="{E93C85C1-F26A-4182-B2FF-490AA262D1BD}">
  <ds:schemaRefs>
    <ds:schemaRef ds:uri="http://schemas.openxmlformats.org/officeDocument/2006/bibliography"/>
  </ds:schemaRefs>
</ds:datastoreItem>
</file>

<file path=customXml/itemProps6.xml><?xml version="1.0" encoding="utf-8"?>
<ds:datastoreItem xmlns:ds="http://schemas.openxmlformats.org/officeDocument/2006/customXml" ds:itemID="{5E8C4434-22C1-4EEB-BD8C-2FE3524FD75E}">
  <ds:schemaRefs>
    <ds:schemaRef ds:uri="http://schemas.microsoft.com/office/2006/metadata/properties"/>
    <ds:schemaRef ds:uri="http://schemas.microsoft.com/office/infopath/2007/PartnerControls"/>
    <ds:schemaRef ds:uri="a5f32de4-e402-4188-b034-e71ca7d22e54"/>
    <ds:schemaRef ds:uri="9fd47c19-1c4a-4d7d-b342-c10cef269344"/>
    <ds:schemaRef ds:uri="http://schemas.microsoft.com/sharepoint/v3"/>
    <ds:schemaRef ds:uri="93ca1460-f98c-4839-84cf-8770ee9d176d"/>
    <ds:schemaRef ds:uri="9c4c9ff1-6507-4003-9a10-6bc219b54808"/>
    <ds:schemaRef ds:uri="0b4d043b-9e67-4d19-a71f-8407b7c3be9a"/>
  </ds:schemaRefs>
</ds:datastoreItem>
</file>

<file path=customXml/itemProps7.xml><?xml version="1.0" encoding="utf-8"?>
<ds:datastoreItem xmlns:ds="http://schemas.openxmlformats.org/officeDocument/2006/customXml" ds:itemID="{D08C4E7E-A8A7-486D-8338-4420BDFF3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93ca1460-f98c-4839-84cf-8770ee9d176d"/>
    <ds:schemaRef ds:uri="0b4d043b-9e67-4d19-a71f-8407b7c3b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5F6C40F1-3685-49BF-B4CE-93D3A37C1F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2251</Words>
  <Characters>12837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15058</CharactersWithSpaces>
  <SharedDoc>false</SharedDoc>
  <HLinks>
    <vt:vector size="30" baseType="variant">
      <vt:variant>
        <vt:i4>3997788</vt:i4>
      </vt:variant>
      <vt:variant>
        <vt:i4>24</vt:i4>
      </vt:variant>
      <vt:variant>
        <vt:i4>0</vt:i4>
      </vt:variant>
      <vt:variant>
        <vt:i4>5</vt:i4>
      </vt:variant>
      <vt:variant>
        <vt:lpwstr>mailto:customer.service@deeca.vic.gov.au</vt:lpwstr>
      </vt:variant>
      <vt:variant>
        <vt:lpwstr/>
      </vt:variant>
      <vt:variant>
        <vt:i4>5242913</vt:i4>
      </vt:variant>
      <vt:variant>
        <vt:i4>21</vt:i4>
      </vt:variant>
      <vt:variant>
        <vt:i4>0</vt:i4>
      </vt:variant>
      <vt:variant>
        <vt:i4>5</vt:i4>
      </vt:variant>
      <vt:variant>
        <vt:lpwstr>mailto:self.determination@deeca.vic.gov.au</vt:lpwstr>
      </vt:variant>
      <vt:variant>
        <vt:lpwstr/>
      </vt:variant>
      <vt:variant>
        <vt:i4>1572952</vt:i4>
      </vt:variant>
      <vt:variant>
        <vt:i4>18</vt:i4>
      </vt:variant>
      <vt:variant>
        <vt:i4>0</vt:i4>
      </vt:variant>
      <vt:variant>
        <vt:i4>5</vt:i4>
      </vt:variant>
      <vt:variant>
        <vt:lpwstr>https://careers.vic.gov.au/victorian-public-sector/public-sector-values-integrity</vt:lpwstr>
      </vt:variant>
      <vt:variant>
        <vt:lpwstr/>
      </vt:variant>
      <vt:variant>
        <vt:i4>65547</vt:i4>
      </vt:variant>
      <vt:variant>
        <vt:i4>15</vt:i4>
      </vt:variant>
      <vt:variant>
        <vt:i4>0</vt:i4>
      </vt:variant>
      <vt:variant>
        <vt:i4>5</vt:i4>
      </vt:variant>
      <vt:variant>
        <vt:lpwstr>http://www.deeca.vic.gov.au/</vt:lpwstr>
      </vt:variant>
      <vt:variant>
        <vt:lpwstr/>
      </vt:variant>
      <vt:variant>
        <vt:i4>3604569</vt:i4>
      </vt:variant>
      <vt:variant>
        <vt:i4>12</vt:i4>
      </vt:variant>
      <vt:variant>
        <vt:i4>0</vt:i4>
      </vt:variant>
      <vt:variant>
        <vt:i4>5</vt:i4>
      </vt:variant>
      <vt:variant>
        <vt:lpwstr>mailto:alexandra.deprez@deweca.vic.gov.au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 Dalla Riva (DEECA)</dc:creator>
  <cp:keywords/>
  <dc:description/>
  <cp:lastModifiedBy>Fionna X Kelly (DEECA)</cp:lastModifiedBy>
  <cp:revision>3</cp:revision>
  <dcterms:created xsi:type="dcterms:W3CDTF">2026-09-03T00:54:00Z</dcterms:created>
  <dcterms:modified xsi:type="dcterms:W3CDTF">2026-09-30T04:18:00Z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2d,2e,2f,30,31,32</vt:lpwstr>
  </property>
  <property fmtid="{D5CDD505-2E9C-101B-9397-08002B2CF9AE}" pid="3" name="ClassificationContentMarkingFooterFontProps">
    <vt:lpwstr>#000000,12,Calibri</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2023-12-28T05:01:55Z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82949200-611f-4f65-a356-79d24c097905</vt:lpwstr>
  </property>
  <property fmtid="{D5CDD505-2E9C-101B-9397-08002B2CF9AE}" pid="11" name="MSIP_Label_4257e2ab-f512-40e2-9c9a-c64247360765_ContentBits">
    <vt:lpwstr>2</vt:lpwstr>
  </property>
  <property fmtid="{D5CDD505-2E9C-101B-9397-08002B2CF9AE}" pid="12" name="ContentTypeId">
    <vt:lpwstr>0x0101009298E819CE1EBB4F8D2096B3E0F0C2910F00183DAF89C3E8D94D9437A1873A4C4B2A</vt:lpwstr>
  </property>
  <property fmtid="{D5CDD505-2E9C-101B-9397-08002B2CF9AE}" pid="13" name="Agency">
    <vt:lpwstr>1;#Department of Environment, Land, Water and Planning|607a3f87-1228-4cd9-82a5-076aa8776274</vt:lpwstr>
  </property>
  <property fmtid="{D5CDD505-2E9C-101B-9397-08002B2CF9AE}" pid="14" name="Branch">
    <vt:lpwstr>41;#Business Management|db5aff6a-2aaa-48bf-8010-68a1796681da</vt:lpwstr>
  </property>
  <property fmtid="{D5CDD505-2E9C-101B-9397-08002B2CF9AE}" pid="15" name="_dlc_DocIdItemGuid">
    <vt:lpwstr>94593457-d008-48fc-b9ac-0eb16fb4833a</vt:lpwstr>
  </property>
  <property fmtid="{D5CDD505-2E9C-101B-9397-08002B2CF9AE}" pid="16" name="Division">
    <vt:lpwstr>18;#Legal Services|2a2f70da-7efa-4af9-8e32-72af9ec94e35</vt:lpwstr>
  </property>
  <property fmtid="{D5CDD505-2E9C-101B-9397-08002B2CF9AE}" pid="17" name="Group1">
    <vt:lpwstr>6;#Corporate Services|583021de-5b88-4fc0-9d26-f0e13a42b826</vt:lpwstr>
  </property>
  <property fmtid="{D5CDD505-2E9C-101B-9397-08002B2CF9AE}" pid="18" name="Dissemination Limiting Marker">
    <vt:lpwstr>1;#FOUO|955eb6fc-b35a-4808-8aa5-31e514fa3f26</vt:lpwstr>
  </property>
  <property fmtid="{D5CDD505-2E9C-101B-9397-08002B2CF9AE}" pid="19" name="Security Classification">
    <vt:lpwstr>2;#Unclassified|7fa379f4-4aba-4692-ab80-7d39d3a23cf4</vt:lpwstr>
  </property>
  <property fmtid="{D5CDD505-2E9C-101B-9397-08002B2CF9AE}" pid="20" name="Section">
    <vt:lpwstr/>
  </property>
  <property fmtid="{D5CDD505-2E9C-101B-9397-08002B2CF9AE}" pid="21" name="Sub-Section">
    <vt:lpwstr/>
  </property>
  <property fmtid="{D5CDD505-2E9C-101B-9397-08002B2CF9AE}" pid="22" name="Activity">
    <vt:lpwstr/>
  </property>
  <property fmtid="{D5CDD505-2E9C-101B-9397-08002B2CF9AE}" pid="23" name="Reference_x0020_Type">
    <vt:lpwstr/>
  </property>
  <property fmtid="{D5CDD505-2E9C-101B-9397-08002B2CF9AE}" pid="24" name="Location_x0020_Type">
    <vt:lpwstr/>
  </property>
  <property fmtid="{D5CDD505-2E9C-101B-9397-08002B2CF9AE}" pid="25" name="o2e611f6ba3e4c8f9a895dfb7980639e">
    <vt:lpwstr/>
  </property>
  <property fmtid="{D5CDD505-2E9C-101B-9397-08002B2CF9AE}" pid="26" name="ld508a88e6264ce89693af80a72862cb">
    <vt:lpwstr/>
  </property>
  <property fmtid="{D5CDD505-2E9C-101B-9397-08002B2CF9AE}" pid="27" name="ed07202d42724977b9820d9a7f815f16">
    <vt:lpwstr/>
  </property>
  <property fmtid="{D5CDD505-2E9C-101B-9397-08002B2CF9AE}" pid="28" name="Location Type">
    <vt:lpwstr/>
  </property>
  <property fmtid="{D5CDD505-2E9C-101B-9397-08002B2CF9AE}" pid="29" name="Reference Type">
    <vt:lpwstr/>
  </property>
  <property fmtid="{D5CDD505-2E9C-101B-9397-08002B2CF9AE}" pid="30" name="Order">
    <vt:r8>257900</vt:r8>
  </property>
  <property fmtid="{D5CDD505-2E9C-101B-9397-08002B2CF9AE}" pid="31" name="ece32f50ba964e1fbf627a9d83fe6c01">
    <vt:lpwstr>Department of Environment, Land, Water and Planning|607a3f87-1228-4cd9-82a5-076aa8776274</vt:lpwstr>
  </property>
  <property fmtid="{D5CDD505-2E9C-101B-9397-08002B2CF9AE}" pid="32" name="xd_ProgID">
    <vt:lpwstr/>
  </property>
  <property fmtid="{D5CDD505-2E9C-101B-9397-08002B2CF9AE}" pid="33" name="DocumentSetDescription">
    <vt:lpwstr/>
  </property>
  <property fmtid="{D5CDD505-2E9C-101B-9397-08002B2CF9AE}" pid="34" name="ic50d0a05a8e4d9791dac67f8a1e716c">
    <vt:lpwstr>Corporate Services|583021de-5b88-4fc0-9d26-f0e13a42b826</vt:lpwstr>
  </property>
  <property fmtid="{D5CDD505-2E9C-101B-9397-08002B2CF9AE}" pid="35" name="ComplianceAssetId">
    <vt:lpwstr/>
  </property>
  <property fmtid="{D5CDD505-2E9C-101B-9397-08002B2CF9AE}" pid="36" name="TemplateUrl">
    <vt:lpwstr/>
  </property>
  <property fmtid="{D5CDD505-2E9C-101B-9397-08002B2CF9AE}" pid="37" name="_ExtendedDescription">
    <vt:lpwstr/>
  </property>
  <property fmtid="{D5CDD505-2E9C-101B-9397-08002B2CF9AE}" pid="38" name="n771d69a070c4babbf278c67c8a2b859">
    <vt:lpwstr>Legal Services|2a2f70da-7efa-4af9-8e32-72af9ec94e35</vt:lpwstr>
  </property>
  <property fmtid="{D5CDD505-2E9C-101B-9397-08002B2CF9AE}" pid="39" name="mfe9accc5a0b4653a7b513b67ffd122d">
    <vt:lpwstr>Business Management|db5aff6a-2aaa-48bf-8010-68a1796681da</vt:lpwstr>
  </property>
  <property fmtid="{D5CDD505-2E9C-101B-9397-08002B2CF9AE}" pid="40" name="TriggerFlowInfo">
    <vt:lpwstr/>
  </property>
  <property fmtid="{D5CDD505-2E9C-101B-9397-08002B2CF9AE}" pid="41" name="Language">
    <vt:lpwstr>English</vt:lpwstr>
  </property>
  <property fmtid="{D5CDD505-2E9C-101B-9397-08002B2CF9AE}" pid="42" name="xd_Signature">
    <vt:bool>false</vt:bool>
  </property>
  <property fmtid="{D5CDD505-2E9C-101B-9397-08002B2CF9AE}" pid="43" name="Records Class Project">
    <vt:lpwstr>30;#Project Governance|dcc8b15d-be2a-4ec9-8ccc-52ee5f7fec59</vt:lpwstr>
  </property>
  <property fmtid="{D5CDD505-2E9C-101B-9397-08002B2CF9AE}" pid="44" name="Department Document Type">
    <vt:lpwstr/>
  </property>
  <property fmtid="{D5CDD505-2E9C-101B-9397-08002B2CF9AE}" pid="45" name="Record Purpose">
    <vt:lpwstr/>
  </property>
  <property fmtid="{D5CDD505-2E9C-101B-9397-08002B2CF9AE}" pid="46" name="DLCPolicyLabelValue">
    <vt:lpwstr>Version 1.0</vt:lpwstr>
  </property>
  <property fmtid="{D5CDD505-2E9C-101B-9397-08002B2CF9AE}" pid="47" name="DLCPolicyLabelClientValue">
    <vt:lpwstr>Version {_UIVersionString}</vt:lpwstr>
  </property>
  <property fmtid="{D5CDD505-2E9C-101B-9397-08002B2CF9AE}" pid="48" name="SharedWithUsers">
    <vt:lpwstr/>
  </property>
  <property fmtid="{D5CDD505-2E9C-101B-9397-08002B2CF9AE}" pid="49" name="f2ccc2d036544b63b99cbcec8aa9ae6a">
    <vt:lpwstr>Project Governance|dcc8b15d-be2a-4ec9-8ccc-52ee5f7fec59</vt:lpwstr>
  </property>
  <property fmtid="{D5CDD505-2E9C-101B-9397-08002B2CF9AE}" pid="50" name="i0c399cd5d6d4fe3b96d6db302f9189b">
    <vt:lpwstr/>
  </property>
  <property fmtid="{D5CDD505-2E9C-101B-9397-08002B2CF9AE}" pid="51" name="Topic">
    <vt:lpwstr/>
  </property>
  <property fmtid="{D5CDD505-2E9C-101B-9397-08002B2CF9AE}" pid="52" name="Records Class HR Admin">
    <vt:lpwstr>29;#Position Description|9b605b16-5ff4-4142-9815-57489365a519</vt:lpwstr>
  </property>
  <property fmtid="{D5CDD505-2E9C-101B-9397-08002B2CF9AE}" pid="53" name="_docset_NoMedatataSyncRequired">
    <vt:lpwstr>False</vt:lpwstr>
  </property>
  <property fmtid="{D5CDD505-2E9C-101B-9397-08002B2CF9AE}" pid="54" name="Records_x0020_Class_x0020_HR_x0020_Admin">
    <vt:lpwstr>29;#Position Description|9b605b16-5ff4-4142-9815-57489365a519</vt:lpwstr>
  </property>
  <property fmtid="{D5CDD505-2E9C-101B-9397-08002B2CF9AE}" pid="55" name="MediaServiceImageTags">
    <vt:lpwstr/>
  </property>
  <property fmtid="{D5CDD505-2E9C-101B-9397-08002B2CF9AE}" pid="56" name="Security_x0020_Classification">
    <vt:lpwstr>2;#Unclassified|7fa379f4-4aba-4692-ab80-7d39d3a23cf4</vt:lpwstr>
  </property>
  <property fmtid="{D5CDD505-2E9C-101B-9397-08002B2CF9AE}" pid="57" name="Record_x0020_Purpose">
    <vt:lpwstr/>
  </property>
  <property fmtid="{D5CDD505-2E9C-101B-9397-08002B2CF9AE}" pid="58" name="Department_x0020_Document_x0020_Type">
    <vt:lpwstr/>
  </property>
  <property fmtid="{D5CDD505-2E9C-101B-9397-08002B2CF9AE}" pid="59" name="Dissemination_x0020_Limiting_x0020_Marker">
    <vt:lpwstr>1;#FOUO|955eb6fc-b35a-4808-8aa5-31e514fa3f26</vt:lpwstr>
  </property>
  <property fmtid="{D5CDD505-2E9C-101B-9397-08002B2CF9AE}" pid="60" name="docLang">
    <vt:lpwstr>en</vt:lpwstr>
  </property>
</Properties>
</file>