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6817F9"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342130" w:rsidRPr="00495B3B" w14:paraId="7C7EDD09" w14:textId="77777777" w:rsidTr="00495B3B">
        <w:trPr>
          <w:trHeight w:val="399"/>
        </w:trPr>
        <w:tc>
          <w:tcPr>
            <w:tcW w:w="2580" w:type="dxa"/>
            <w:tcBorders>
              <w:top w:val="nil"/>
              <w:bottom w:val="nil"/>
              <w:right w:val="nil"/>
            </w:tcBorders>
            <w:vAlign w:val="center"/>
          </w:tcPr>
          <w:p w14:paraId="2A0E891F" w14:textId="77777777" w:rsidR="00342130" w:rsidRPr="00495B3B" w:rsidRDefault="00342130" w:rsidP="00342130">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3B44A4FB" w:rsidR="00342130" w:rsidRPr="00495B3B" w:rsidRDefault="00342130" w:rsidP="00342130">
            <w:pPr>
              <w:spacing w:before="0" w:after="0"/>
              <w:ind w:left="57" w:right="-450"/>
              <w:rPr>
                <w:rFonts w:ascii="Arial" w:hAnsi="Arial" w:cs="Arial"/>
                <w:color w:val="363534"/>
                <w:szCs w:val="22"/>
              </w:rPr>
            </w:pPr>
            <w:r>
              <w:rPr>
                <w:color w:val="000000"/>
              </w:rPr>
              <w:t>Senior Manager Planning and Environment Assessment - Major and State Projects</w:t>
            </w:r>
          </w:p>
        </w:tc>
      </w:tr>
      <w:tr w:rsidR="00342130" w:rsidRPr="00495B3B" w14:paraId="5F8F815C" w14:textId="77777777" w:rsidTr="00495B3B">
        <w:trPr>
          <w:trHeight w:val="399"/>
        </w:trPr>
        <w:tc>
          <w:tcPr>
            <w:tcW w:w="2580" w:type="dxa"/>
            <w:tcBorders>
              <w:top w:val="nil"/>
              <w:bottom w:val="nil"/>
              <w:right w:val="nil"/>
            </w:tcBorders>
            <w:vAlign w:val="center"/>
          </w:tcPr>
          <w:p w14:paraId="29F28D7E" w14:textId="77777777" w:rsidR="00342130" w:rsidRPr="00495B3B" w:rsidRDefault="00342130" w:rsidP="00342130">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34748A56" w:rsidR="00342130" w:rsidRPr="00495B3B" w:rsidRDefault="00342130" w:rsidP="00342130">
            <w:pPr>
              <w:spacing w:before="0" w:after="0"/>
              <w:ind w:left="57" w:right="-450"/>
              <w:rPr>
                <w:rFonts w:ascii="Arial" w:hAnsi="Arial" w:cs="Arial"/>
                <w:color w:val="363534"/>
                <w:szCs w:val="22"/>
              </w:rPr>
            </w:pPr>
            <w:r>
              <w:rPr>
                <w:color w:val="000000"/>
              </w:rPr>
              <w:t>50961893</w:t>
            </w:r>
          </w:p>
        </w:tc>
      </w:tr>
      <w:tr w:rsidR="00342130" w:rsidRPr="00495B3B" w14:paraId="6052E497" w14:textId="77777777" w:rsidTr="00495B3B">
        <w:trPr>
          <w:trHeight w:val="399"/>
        </w:trPr>
        <w:tc>
          <w:tcPr>
            <w:tcW w:w="2580" w:type="dxa"/>
            <w:tcBorders>
              <w:top w:val="nil"/>
              <w:bottom w:val="nil"/>
              <w:right w:val="nil"/>
            </w:tcBorders>
            <w:vAlign w:val="center"/>
          </w:tcPr>
          <w:p w14:paraId="1F62A115" w14:textId="77777777" w:rsidR="00342130" w:rsidRPr="00495B3B" w:rsidRDefault="00342130" w:rsidP="00342130">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6516CF0D" w:rsidR="00342130" w:rsidRPr="00495B3B" w:rsidRDefault="00342130" w:rsidP="00342130">
            <w:pPr>
              <w:spacing w:before="0" w:after="0"/>
              <w:ind w:left="57" w:right="-450"/>
              <w:rPr>
                <w:rFonts w:ascii="Arial" w:hAnsi="Arial" w:cs="Arial"/>
                <w:color w:val="363534"/>
                <w:szCs w:val="22"/>
              </w:rPr>
            </w:pPr>
            <w:r>
              <w:rPr>
                <w:rFonts w:ascii="Arial" w:hAnsi="Arial" w:cs="Arial"/>
                <w:color w:val="363534"/>
                <w:szCs w:val="22"/>
              </w:rPr>
              <w:t>VPS6</w:t>
            </w:r>
          </w:p>
        </w:tc>
      </w:tr>
      <w:tr w:rsidR="00342130" w:rsidRPr="00495B3B" w14:paraId="513E600D" w14:textId="77777777" w:rsidTr="00495B3B">
        <w:trPr>
          <w:trHeight w:val="399"/>
        </w:trPr>
        <w:tc>
          <w:tcPr>
            <w:tcW w:w="2580" w:type="dxa"/>
            <w:tcBorders>
              <w:top w:val="nil"/>
              <w:bottom w:val="nil"/>
              <w:right w:val="nil"/>
            </w:tcBorders>
            <w:vAlign w:val="center"/>
          </w:tcPr>
          <w:p w14:paraId="67184DB8" w14:textId="77777777" w:rsidR="00342130" w:rsidRPr="00495B3B" w:rsidRDefault="00342130" w:rsidP="00342130">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01A9885E" w:rsidR="00342130" w:rsidRPr="00495B3B" w:rsidRDefault="00342130" w:rsidP="00342130">
            <w:pPr>
              <w:spacing w:before="0" w:after="0"/>
              <w:ind w:left="57" w:right="-450"/>
              <w:rPr>
                <w:rFonts w:ascii="Arial" w:hAnsi="Arial" w:cs="Arial"/>
                <w:color w:val="363534"/>
                <w:szCs w:val="22"/>
              </w:rPr>
            </w:pPr>
            <w:r>
              <w:rPr>
                <w:rFonts w:ascii="Arial" w:hAnsi="Arial" w:cs="Arial"/>
                <w:color w:val="363534"/>
                <w:szCs w:val="22"/>
              </w:rPr>
              <w:t>$142,790 to $191,084 plus superannuation</w:t>
            </w:r>
          </w:p>
        </w:tc>
      </w:tr>
      <w:tr w:rsidR="00342130" w:rsidRPr="00495B3B" w14:paraId="2A722203" w14:textId="77777777" w:rsidTr="00495B3B">
        <w:trPr>
          <w:trHeight w:val="399"/>
        </w:trPr>
        <w:tc>
          <w:tcPr>
            <w:tcW w:w="2580" w:type="dxa"/>
            <w:tcBorders>
              <w:top w:val="nil"/>
              <w:bottom w:val="nil"/>
              <w:right w:val="nil"/>
            </w:tcBorders>
            <w:vAlign w:val="center"/>
          </w:tcPr>
          <w:p w14:paraId="60F7C270" w14:textId="77777777" w:rsidR="00342130" w:rsidRPr="00495B3B" w:rsidRDefault="00342130" w:rsidP="00342130">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1F41EB95" w:rsidR="00342130" w:rsidRPr="00495B3B" w:rsidRDefault="00342130" w:rsidP="00342130">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342130" w:rsidRPr="00495B3B" w14:paraId="73E4C712" w14:textId="77777777" w:rsidTr="00495B3B">
        <w:trPr>
          <w:trHeight w:val="399"/>
        </w:trPr>
        <w:tc>
          <w:tcPr>
            <w:tcW w:w="2580" w:type="dxa"/>
            <w:tcBorders>
              <w:top w:val="nil"/>
              <w:bottom w:val="nil"/>
              <w:right w:val="nil"/>
            </w:tcBorders>
            <w:vAlign w:val="center"/>
          </w:tcPr>
          <w:p w14:paraId="778F959E" w14:textId="77777777" w:rsidR="00342130" w:rsidRPr="00495B3B" w:rsidRDefault="00342130" w:rsidP="00342130">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225834F1" w:rsidR="00342130" w:rsidRPr="000943A3" w:rsidRDefault="00342130" w:rsidP="00342130">
            <w:pPr>
              <w:spacing w:before="0" w:after="0"/>
              <w:ind w:left="57" w:right="-450"/>
              <w:rPr>
                <w:rFonts w:ascii="Arial" w:hAnsi="Arial" w:cs="Arial"/>
                <w:color w:val="363534"/>
                <w:szCs w:val="22"/>
              </w:rPr>
            </w:pPr>
            <w:r w:rsidRPr="000943A3">
              <w:rPr>
                <w:rFonts w:ascii="Arial" w:hAnsi="Arial" w:cs="Arial"/>
                <w:color w:val="363534"/>
                <w:szCs w:val="22"/>
              </w:rPr>
              <w:t>Regions, Environment, Climate Action and First Peoples</w:t>
            </w:r>
          </w:p>
        </w:tc>
      </w:tr>
      <w:tr w:rsidR="00342130" w:rsidRPr="00495B3B" w14:paraId="1EBFF7E6" w14:textId="77777777" w:rsidTr="00495B3B">
        <w:trPr>
          <w:trHeight w:val="399"/>
        </w:trPr>
        <w:tc>
          <w:tcPr>
            <w:tcW w:w="2580" w:type="dxa"/>
            <w:tcBorders>
              <w:top w:val="nil"/>
              <w:bottom w:val="nil"/>
              <w:right w:val="nil"/>
            </w:tcBorders>
            <w:vAlign w:val="center"/>
          </w:tcPr>
          <w:p w14:paraId="2AB5EF48" w14:textId="77777777" w:rsidR="00342130" w:rsidRPr="00495B3B" w:rsidRDefault="00342130" w:rsidP="00342130">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167768AD" w:rsidR="00342130" w:rsidRPr="00495B3B" w:rsidRDefault="00342130" w:rsidP="00342130">
            <w:pPr>
              <w:spacing w:before="0" w:after="0"/>
              <w:ind w:left="57" w:right="-450"/>
              <w:rPr>
                <w:rFonts w:ascii="Arial" w:hAnsi="Arial" w:cs="Arial"/>
                <w:color w:val="363534"/>
                <w:szCs w:val="22"/>
              </w:rPr>
            </w:pPr>
            <w:r w:rsidRPr="00143E84">
              <w:rPr>
                <w:rFonts w:ascii="Arial" w:hAnsi="Arial" w:cs="Arial"/>
                <w:color w:val="363534"/>
                <w:szCs w:val="22"/>
              </w:rPr>
              <w:t>DEECA Regions</w:t>
            </w:r>
            <w:r>
              <w:rPr>
                <w:rFonts w:ascii="Arial" w:hAnsi="Arial" w:cs="Arial"/>
                <w:color w:val="363534"/>
                <w:szCs w:val="22"/>
              </w:rPr>
              <w:t>, Port Phillip</w:t>
            </w:r>
            <w:r w:rsidRPr="00143E84">
              <w:rPr>
                <w:rFonts w:ascii="Arial" w:hAnsi="Arial" w:cs="Arial"/>
                <w:color w:val="363534"/>
                <w:szCs w:val="22"/>
              </w:rPr>
              <w:t xml:space="preserve"> Region</w:t>
            </w:r>
          </w:p>
        </w:tc>
      </w:tr>
      <w:tr w:rsidR="00342130" w:rsidRPr="00495B3B" w14:paraId="37A0D7CE" w14:textId="77777777" w:rsidTr="00495B3B">
        <w:trPr>
          <w:trHeight w:val="399"/>
        </w:trPr>
        <w:tc>
          <w:tcPr>
            <w:tcW w:w="2580" w:type="dxa"/>
            <w:tcBorders>
              <w:top w:val="nil"/>
              <w:bottom w:val="nil"/>
              <w:right w:val="nil"/>
            </w:tcBorders>
            <w:vAlign w:val="center"/>
          </w:tcPr>
          <w:p w14:paraId="4595FCF5" w14:textId="77777777" w:rsidR="00342130" w:rsidRPr="00495B3B" w:rsidRDefault="00342130" w:rsidP="00342130">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1BDFD4EE" w:rsidR="00342130" w:rsidRPr="00495B3B" w:rsidRDefault="00342130" w:rsidP="00342130">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7DF7677F" w:rsidR="00342130" w:rsidRPr="00495B3B" w:rsidRDefault="00342130" w:rsidP="00342130">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t xml:space="preserve"> </w:t>
            </w:r>
          </w:p>
        </w:tc>
      </w:tr>
      <w:tr w:rsidR="00342130" w:rsidRPr="00495B3B" w14:paraId="4352AE4A" w14:textId="77777777" w:rsidTr="00495B3B">
        <w:trPr>
          <w:trHeight w:val="399"/>
        </w:trPr>
        <w:tc>
          <w:tcPr>
            <w:tcW w:w="2580" w:type="dxa"/>
            <w:tcBorders>
              <w:top w:val="nil"/>
              <w:bottom w:val="nil"/>
              <w:right w:val="nil"/>
            </w:tcBorders>
            <w:vAlign w:val="center"/>
          </w:tcPr>
          <w:p w14:paraId="3083C225" w14:textId="77777777" w:rsidR="00342130" w:rsidRPr="00495B3B" w:rsidRDefault="00342130" w:rsidP="00342130">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0E4E9445" w:rsidR="00342130" w:rsidRPr="00495B3B" w:rsidRDefault="00342130" w:rsidP="00342130">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Director Planning and Environment Assessment</w:t>
            </w:r>
            <w:r w:rsidRPr="00495B3B">
              <w:rPr>
                <w:rFonts w:ascii="Arial" w:hAnsi="Arial" w:cs="Arial"/>
                <w:color w:val="363534"/>
                <w:szCs w:val="22"/>
              </w:rPr>
              <w:tab/>
            </w:r>
          </w:p>
        </w:tc>
      </w:tr>
      <w:tr w:rsidR="00342130" w:rsidRPr="00495B3B" w14:paraId="35F6D00F" w14:textId="77777777" w:rsidTr="00495B3B">
        <w:trPr>
          <w:trHeight w:val="399"/>
        </w:trPr>
        <w:tc>
          <w:tcPr>
            <w:tcW w:w="2580" w:type="dxa"/>
            <w:tcBorders>
              <w:top w:val="nil"/>
              <w:bottom w:val="nil"/>
              <w:right w:val="nil"/>
            </w:tcBorders>
            <w:vAlign w:val="center"/>
          </w:tcPr>
          <w:p w14:paraId="55F53688" w14:textId="77777777" w:rsidR="00342130" w:rsidRPr="00495B3B" w:rsidRDefault="00342130" w:rsidP="00342130">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5BAC5C4E" w:rsidR="00342130" w:rsidRPr="00495B3B" w:rsidRDefault="00342130" w:rsidP="00342130">
            <w:pPr>
              <w:tabs>
                <w:tab w:val="left" w:pos="469"/>
                <w:tab w:val="left" w:pos="1189"/>
              </w:tabs>
              <w:spacing w:before="0" w:after="0"/>
              <w:ind w:left="57" w:right="-450"/>
              <w:rPr>
                <w:rFonts w:ascii="Arial" w:hAnsi="Arial" w:cs="Arial"/>
                <w:color w:val="363534"/>
                <w:szCs w:val="22"/>
              </w:rPr>
            </w:pPr>
            <w:r w:rsidRPr="68F29496">
              <w:rPr>
                <w:rFonts w:ascii="Arial" w:hAnsi="Arial" w:cs="Arial"/>
                <w:color w:val="363534"/>
              </w:rPr>
              <w:fldChar w:fldCharType="begin">
                <w:ffData>
                  <w:name w:val=""/>
                  <w:enabled/>
                  <w:calcOnExit w:val="0"/>
                  <w:checkBox>
                    <w:size w:val="26"/>
                    <w:default w:val="1"/>
                  </w:checkBox>
                </w:ffData>
              </w:fldChar>
            </w:r>
            <w:r w:rsidRPr="68F29496">
              <w:rPr>
                <w:rFonts w:ascii="Arial" w:hAnsi="Arial" w:cs="Arial"/>
                <w:color w:val="363534"/>
              </w:rPr>
              <w:instrText xml:space="preserve"> FORMCHECKBOX </w:instrText>
            </w:r>
            <w:r w:rsidRPr="68F29496">
              <w:rPr>
                <w:rFonts w:ascii="Arial" w:hAnsi="Arial" w:cs="Arial"/>
                <w:color w:val="363534"/>
              </w:rPr>
            </w:r>
            <w:r w:rsidRPr="68F29496">
              <w:rPr>
                <w:rFonts w:ascii="Arial" w:hAnsi="Arial" w:cs="Arial"/>
                <w:color w:val="363534"/>
              </w:rPr>
              <w:fldChar w:fldCharType="separate"/>
            </w:r>
            <w:r w:rsidRPr="68F29496">
              <w:rPr>
                <w:rFonts w:ascii="Arial" w:hAnsi="Arial" w:cs="Arial"/>
                <w:color w:val="363534"/>
              </w:rPr>
              <w:fldChar w:fldCharType="end"/>
            </w:r>
            <w:r w:rsidRPr="00495B3B">
              <w:rPr>
                <w:rFonts w:ascii="Arial" w:hAnsi="Arial" w:cs="Arial"/>
                <w:color w:val="363534"/>
                <w:szCs w:val="22"/>
              </w:rPr>
              <w:tab/>
            </w:r>
            <w:proofErr w:type="gramStart"/>
            <w:r w:rsidRPr="68F29496">
              <w:rPr>
                <w:rFonts w:ascii="Arial" w:hAnsi="Arial" w:cs="Arial"/>
                <w:color w:val="363534"/>
              </w:rPr>
              <w:t>Yes</w:t>
            </w:r>
            <w:proofErr w:type="gramEnd"/>
            <w:r w:rsidRPr="00495B3B">
              <w:rPr>
                <w:rFonts w:ascii="Arial" w:hAnsi="Arial" w:cs="Arial"/>
                <w:color w:val="363534"/>
                <w:szCs w:val="22"/>
              </w:rPr>
              <w:tab/>
            </w:r>
            <w:r w:rsidRPr="68F29496">
              <w:rPr>
                <w:rFonts w:ascii="Arial" w:hAnsi="Arial" w:cs="Arial"/>
                <w:color w:val="363534"/>
              </w:rPr>
              <w:t xml:space="preserve">         If yes, how many?   </w:t>
            </w:r>
            <w:r>
              <w:rPr>
                <w:rFonts w:ascii="Arial" w:hAnsi="Arial" w:cs="Arial"/>
                <w:color w:val="363534"/>
              </w:rPr>
              <w:t xml:space="preserve">10 </w:t>
            </w:r>
            <w:r w:rsidRPr="68F29496">
              <w:rPr>
                <w:rFonts w:ascii="Arial" w:hAnsi="Arial" w:cs="Arial"/>
                <w:color w:val="363534"/>
              </w:rPr>
              <w:t>staff</w:t>
            </w:r>
          </w:p>
        </w:tc>
      </w:tr>
      <w:tr w:rsidR="00342130" w:rsidRPr="00495B3B" w14:paraId="70C7CF88" w14:textId="77777777" w:rsidTr="00495B3B">
        <w:trPr>
          <w:trHeight w:val="399"/>
        </w:trPr>
        <w:tc>
          <w:tcPr>
            <w:tcW w:w="2580" w:type="dxa"/>
            <w:tcBorders>
              <w:top w:val="nil"/>
              <w:bottom w:val="nil"/>
              <w:right w:val="nil"/>
            </w:tcBorders>
            <w:vAlign w:val="center"/>
          </w:tcPr>
          <w:p w14:paraId="58989FFF" w14:textId="77777777" w:rsidR="00342130" w:rsidRPr="00495B3B" w:rsidRDefault="00342130" w:rsidP="00342130">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08A252A6" w:rsidR="00342130" w:rsidRPr="00495B3B" w:rsidRDefault="00342130" w:rsidP="00342130">
            <w:pPr>
              <w:spacing w:before="0" w:after="0"/>
              <w:ind w:left="57" w:right="-450"/>
              <w:rPr>
                <w:rFonts w:ascii="Arial" w:hAnsi="Arial" w:cs="Arial"/>
                <w:color w:val="363534"/>
                <w:szCs w:val="22"/>
              </w:rPr>
            </w:pPr>
            <w:r w:rsidRPr="68F29496">
              <w:rPr>
                <w:rFonts w:ascii="Arial" w:eastAsia="Arial" w:hAnsi="Arial" w:cs="Arial"/>
                <w:color w:val="363534"/>
              </w:rPr>
              <w:t xml:space="preserve">Matthew Sacco - 0429 448 590 or </w:t>
            </w:r>
            <w:hyperlink r:id="rId22" w:history="1">
              <w:r w:rsidRPr="00F55DCD">
                <w:rPr>
                  <w:rStyle w:val="Hyperlink"/>
                </w:rPr>
                <w:t>matthew.sacco@deeca.vic.gov.au</w:t>
              </w:r>
            </w:hyperlink>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40B926C" w14:textId="77777777" w:rsidR="00522B00" w:rsidRDefault="00522B00" w:rsidP="00522B00">
      <w:pPr>
        <w:keepNext/>
        <w:spacing w:line="240" w:lineRule="auto"/>
      </w:pPr>
      <w:r w:rsidRPr="00522B00">
        <w:t xml:space="preserve">The </w:t>
      </w:r>
      <w:r w:rsidRPr="00522B00">
        <w:rPr>
          <w:b/>
          <w:bCs/>
        </w:rPr>
        <w:t>Senior Manager Planning and Environment Assessment, Major and State Projects</w:t>
      </w:r>
      <w:r w:rsidRPr="00522B00">
        <w:t xml:space="preserve">, leads a statewide team of planning and environmental assessment specialists within the Planning and Environment Assessment Branch. The team provides high-quality, end-to-end environmental and biodiversity advice across Victoria’s planning and environmental assessment frameworks, supporting the successful delivery of major and state projects, including transport infrastructure, earth resources developments and significant housing proposals. This role requires extensive experience and expertise in statutory and strategic land use planning, complemented by a strong understanding of environmental management, regional planning and regional development issues. </w:t>
      </w:r>
    </w:p>
    <w:p w14:paraId="6CB880E1" w14:textId="68369E6C" w:rsidR="00522B00" w:rsidRPr="00522B00" w:rsidRDefault="00522B00" w:rsidP="00522B00">
      <w:pPr>
        <w:keepNext/>
        <w:spacing w:line="240" w:lineRule="auto"/>
      </w:pPr>
      <w:r w:rsidRPr="00522B00">
        <w:t>The position plays a critical role in ensuring that complex projects are assessed efficiently, consistently and in accordance with legislative and policy requirements. In addition to its primary focus on major and state projects, the role may also be required to contribute to broader branch, group and departmental priorities, providing strategic leadership, expert advice and specialist support across a range of planning and environmental assessment matters.</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03EE9A91" w14:textId="77777777" w:rsidR="0052590B" w:rsidRPr="00F00D50" w:rsidRDefault="0052590B" w:rsidP="0052590B">
      <w:pPr>
        <w:keepNext/>
        <w:spacing w:line="240" w:lineRule="auto"/>
        <w:rPr>
          <w:rFonts w:ascii="Arial" w:hAnsi="Arial" w:cs="Arial"/>
          <w:b/>
          <w:bCs/>
          <w:noProof/>
          <w:color w:val="000000"/>
          <w:lang w:eastAsia="zh-CN"/>
        </w:rPr>
      </w:pPr>
      <w:r w:rsidRPr="00F00D50">
        <w:rPr>
          <w:rFonts w:ascii="Arial" w:hAnsi="Arial" w:cs="Arial"/>
          <w:b/>
          <w:bCs/>
          <w:noProof/>
          <w:color w:val="000000"/>
          <w:lang w:eastAsia="zh-CN"/>
        </w:rPr>
        <w:t>The Group</w:t>
      </w:r>
    </w:p>
    <w:p w14:paraId="73AC701C" w14:textId="77777777" w:rsidR="0052590B" w:rsidRDefault="0052590B" w:rsidP="0052590B">
      <w:r>
        <w:t xml:space="preserve">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 </w:t>
      </w:r>
    </w:p>
    <w:p w14:paraId="3955CE4B" w14:textId="77777777" w:rsidR="0052590B" w:rsidRDefault="0052590B" w:rsidP="0052590B">
      <w:r>
        <w:lastRenderedPageBreak/>
        <w:t xml:space="preserve">Through its network of regional directorates, the RECAFP Group provides integrated, place-based design and delivery of programs, projects, and services across departmental portfolios. It is also responsible for leading DEECA’s self-determination reform agenda with a particular focus on developing cultural capability, creating a culturally safe working environment, and improving employment opportunities for Aboriginal Victorians across the department.   </w:t>
      </w:r>
    </w:p>
    <w:p w14:paraId="2BD7F148" w14:textId="77777777" w:rsidR="0052590B" w:rsidRDefault="0052590B" w:rsidP="0052590B">
      <w:r>
        <w:t xml:space="preserve">Working across DEECA, with portfolio agencies, regional communities, service delivery partners, other external stakeholders and ministers the RECAFP Group supports the delivery of services and outcomes for government and Victorian communities. </w:t>
      </w:r>
    </w:p>
    <w:p w14:paraId="16502F6D" w14:textId="77777777" w:rsidR="0052590B" w:rsidRDefault="0052590B" w:rsidP="0052590B"/>
    <w:p w14:paraId="1D381B07" w14:textId="77777777" w:rsidR="0052590B" w:rsidRDefault="0052590B" w:rsidP="0052590B">
      <w:pPr>
        <w:rPr>
          <w:b/>
          <w:bCs/>
          <w:color w:val="FF0000"/>
        </w:rPr>
      </w:pPr>
      <w:r w:rsidRPr="00F00D50">
        <w:rPr>
          <w:b/>
          <w:bCs/>
        </w:rPr>
        <w:t>The Division</w:t>
      </w:r>
      <w:r>
        <w:rPr>
          <w:b/>
          <w:bCs/>
        </w:rPr>
        <w:t xml:space="preserve"> </w:t>
      </w:r>
    </w:p>
    <w:p w14:paraId="0C719863" w14:textId="77777777" w:rsidR="0052590B" w:rsidRPr="0021553F" w:rsidRDefault="0052590B" w:rsidP="0052590B">
      <w:pPr>
        <w:rPr>
          <w:i/>
          <w:iCs/>
        </w:rPr>
      </w:pPr>
      <w:r w:rsidRPr="0021553F">
        <w:rPr>
          <w:i/>
          <w:iCs/>
        </w:rPr>
        <w:t>Regional directorate</w:t>
      </w:r>
    </w:p>
    <w:p w14:paraId="7CEFD452" w14:textId="77777777" w:rsidR="0052590B" w:rsidRDefault="0052590B" w:rsidP="0052590B">
      <w:pPr>
        <w:rPr>
          <w:color w:val="000000"/>
        </w:rPr>
      </w:pPr>
      <w:r>
        <w:rPr>
          <w:color w:val="000000"/>
        </w:rPr>
        <w:t xml:space="preserve">There are six (6) Regional Directorates; Port Phillip, Barwon Southwest, Grampians, Loddon Mallee, Hume and Gippsland, each led by a Regional Director, providing integrated, place-based design and delivery of programs, </w:t>
      </w:r>
      <w:r w:rsidRPr="0066612F">
        <w:rPr>
          <w:rStyle w:val="ui-provider"/>
        </w:rPr>
        <w:t>projects and services across all departmental portfolios, and supports Bushfire and Forest Services Group in fire</w:t>
      </w:r>
      <w:r>
        <w:rPr>
          <w:color w:val="000000"/>
        </w:rPr>
        <w:t xml:space="preserve"> and emergency operations.</w:t>
      </w:r>
    </w:p>
    <w:p w14:paraId="17B13D23" w14:textId="77777777" w:rsidR="0052590B" w:rsidRDefault="0052590B" w:rsidP="0052590B">
      <w:pPr>
        <w:rPr>
          <w:color w:val="000000"/>
        </w:rPr>
      </w:pPr>
    </w:p>
    <w:p w14:paraId="05831833" w14:textId="77777777" w:rsidR="0052590B" w:rsidRDefault="0052590B" w:rsidP="0052590B">
      <w:pPr>
        <w:rPr>
          <w:b/>
          <w:bCs/>
          <w:color w:val="FF0000"/>
        </w:rPr>
      </w:pPr>
      <w:r w:rsidRPr="00F00D50">
        <w:rPr>
          <w:b/>
          <w:bCs/>
        </w:rPr>
        <w:t xml:space="preserve">The </w:t>
      </w:r>
      <w:r>
        <w:rPr>
          <w:b/>
          <w:bCs/>
        </w:rPr>
        <w:t xml:space="preserve">Branch </w:t>
      </w:r>
    </w:p>
    <w:p w14:paraId="1143FDA6" w14:textId="77777777" w:rsidR="0052590B" w:rsidRPr="0021553F" w:rsidRDefault="0052590B" w:rsidP="0052590B">
      <w:pPr>
        <w:rPr>
          <w:i/>
          <w:iCs/>
        </w:rPr>
      </w:pPr>
      <w:r>
        <w:rPr>
          <w:i/>
          <w:iCs/>
        </w:rPr>
        <w:t xml:space="preserve">Planning and Environment Assessment </w:t>
      </w:r>
    </w:p>
    <w:p w14:paraId="709C9A91" w14:textId="77777777" w:rsidR="00522B00" w:rsidRDefault="0052590B" w:rsidP="0052590B">
      <w:pPr>
        <w:rPr>
          <w:rStyle w:val="ui-provider"/>
        </w:rPr>
      </w:pPr>
      <w:r>
        <w:rPr>
          <w:rStyle w:val="ui-provider"/>
        </w:rPr>
        <w:t xml:space="preserve">The Planning and Environment Assessment (PEA) </w:t>
      </w:r>
      <w:r w:rsidR="00522B00">
        <w:rPr>
          <w:rStyle w:val="ui-provider"/>
        </w:rPr>
        <w:t>t</w:t>
      </w:r>
      <w:r>
        <w:rPr>
          <w:rStyle w:val="ui-provider"/>
        </w:rPr>
        <w:t xml:space="preserve">eam manages the environment portfolio's cases </w:t>
      </w:r>
      <w:r w:rsidR="00522B00">
        <w:rPr>
          <w:rStyle w:val="ui-provider"/>
        </w:rPr>
        <w:t xml:space="preserve">of </w:t>
      </w:r>
      <w:r>
        <w:rPr>
          <w:rStyle w:val="ui-provider"/>
        </w:rPr>
        <w:t xml:space="preserve">referrals under various legislations. With a primary focus on renewable energy projects, state-led initiatives like roads and transport, and place-based proposals overseen by local councils, our work aligns with the highest priorities of both our department and the current government. </w:t>
      </w:r>
    </w:p>
    <w:p w14:paraId="6D0AA803" w14:textId="77777777" w:rsidR="00522B00" w:rsidRDefault="0052590B" w:rsidP="0052590B">
      <w:pPr>
        <w:rPr>
          <w:rStyle w:val="ui-provider"/>
        </w:rPr>
      </w:pPr>
      <w:r>
        <w:rPr>
          <w:rStyle w:val="ui-provider"/>
        </w:rPr>
        <w:t xml:space="preserve">The PEA </w:t>
      </w:r>
      <w:r w:rsidR="00522B00">
        <w:rPr>
          <w:rStyle w:val="ui-provider"/>
        </w:rPr>
        <w:t>t</w:t>
      </w:r>
      <w:r>
        <w:rPr>
          <w:rStyle w:val="ui-provider"/>
        </w:rPr>
        <w:t>eam operates in close collaboration with Planning colleagues at the Department of Transport and Planning</w:t>
      </w:r>
      <w:r w:rsidR="00522B00">
        <w:rPr>
          <w:rStyle w:val="ui-provider"/>
        </w:rPr>
        <w:t xml:space="preserve"> and municipal councils across Victoria. The team also has close </w:t>
      </w:r>
      <w:r>
        <w:rPr>
          <w:rStyle w:val="ui-provider"/>
        </w:rPr>
        <w:t xml:space="preserve">internal partnerships with </w:t>
      </w:r>
      <w:r w:rsidR="00522B00">
        <w:rPr>
          <w:rStyle w:val="ui-provider"/>
        </w:rPr>
        <w:t>teams in the RECAFP Group, as well as other Group within DEECA to support the preparation of advice</w:t>
      </w:r>
      <w:r>
        <w:rPr>
          <w:rStyle w:val="ui-provider"/>
        </w:rPr>
        <w:t xml:space="preserve">. </w:t>
      </w:r>
    </w:p>
    <w:p w14:paraId="786687B8" w14:textId="1EE5B2D7" w:rsidR="0052590B" w:rsidRDefault="0052590B" w:rsidP="0052590B">
      <w:pPr>
        <w:rPr>
          <w:color w:val="000000"/>
        </w:rPr>
      </w:pPr>
      <w:r>
        <w:rPr>
          <w:rStyle w:val="ui-provider"/>
        </w:rPr>
        <w:t>The PEA branch comprises four dynamic teams, each with distinct focuses: Energy, State and Major Projects, DEECA Planning Services, and Improvement and Reform. Together, they play a pivotal role in ensuring the successful and sustainable development of projects across our diverse portfolio.</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028F4EC2" w14:textId="77777777" w:rsidR="00522B00" w:rsidRPr="0066612F" w:rsidRDefault="00522B00" w:rsidP="00522B00">
      <w:pPr>
        <w:numPr>
          <w:ilvl w:val="0"/>
          <w:numId w:val="43"/>
        </w:numPr>
        <w:spacing w:before="0" w:after="0" w:line="240" w:lineRule="auto"/>
        <w:ind w:left="357" w:hanging="357"/>
        <w:rPr>
          <w:rFonts w:ascii="Arial" w:hAnsi="Arial" w:cs="Arial"/>
          <w:color w:val="363534"/>
          <w:szCs w:val="22"/>
        </w:rPr>
      </w:pPr>
      <w:r w:rsidRPr="0066612F">
        <w:rPr>
          <w:rFonts w:ascii="Arial" w:hAnsi="Arial" w:cs="Arial"/>
          <w:color w:val="363534"/>
          <w:szCs w:val="22"/>
        </w:rPr>
        <w:t>Lead a state-wide team of planning and environmental assessment specialists providing timely and authoritative environmental portfolio referral advice to a wide range of stakeholders, including Ministers, senior managers, other agencies, local government and the public, with a particular focus on major and state projects.</w:t>
      </w:r>
    </w:p>
    <w:p w14:paraId="4ECD0D1E" w14:textId="6D4111EB" w:rsidR="00522B00" w:rsidRPr="0066612F" w:rsidRDefault="00522B00" w:rsidP="00522B00">
      <w:pPr>
        <w:numPr>
          <w:ilvl w:val="0"/>
          <w:numId w:val="43"/>
        </w:numPr>
        <w:spacing w:before="0" w:after="0" w:line="240" w:lineRule="auto"/>
        <w:ind w:left="357" w:hanging="357"/>
        <w:rPr>
          <w:rFonts w:ascii="Arial" w:hAnsi="Arial" w:cs="Arial"/>
          <w:color w:val="363534"/>
          <w:szCs w:val="22"/>
        </w:rPr>
      </w:pPr>
      <w:r w:rsidRPr="0066612F">
        <w:rPr>
          <w:rFonts w:ascii="Arial" w:hAnsi="Arial" w:cs="Arial"/>
          <w:color w:val="363534"/>
          <w:szCs w:val="22"/>
        </w:rPr>
        <w:t>Foster strategic relationships with key internal and external stakeholders to facilitate a partnership approach to decision making that ensures projects move through the planning and environment assessment systems in a collaborative and effective manner. </w:t>
      </w:r>
    </w:p>
    <w:p w14:paraId="2B7D0AEC" w14:textId="77777777" w:rsidR="00522B00" w:rsidRPr="0066612F" w:rsidRDefault="00522B00" w:rsidP="00522B00">
      <w:pPr>
        <w:numPr>
          <w:ilvl w:val="0"/>
          <w:numId w:val="43"/>
        </w:numPr>
        <w:spacing w:before="0" w:after="0" w:line="240" w:lineRule="auto"/>
        <w:ind w:left="357" w:hanging="357"/>
        <w:rPr>
          <w:rFonts w:ascii="Arial" w:hAnsi="Arial" w:cs="Arial"/>
          <w:color w:val="363534"/>
          <w:szCs w:val="22"/>
        </w:rPr>
      </w:pPr>
      <w:r w:rsidRPr="0066612F">
        <w:rPr>
          <w:rFonts w:ascii="Arial" w:hAnsi="Arial" w:cs="Arial"/>
          <w:color w:val="363534"/>
          <w:szCs w:val="22"/>
        </w:rPr>
        <w:t>Deliver operational outcomes that meet performance targets and create a climate of service excellence that ensures a streamlined, consistent, coordinated, and integrated approach to provision of environment portfolio/referral authority advice as part of the statutory planning process. </w:t>
      </w:r>
    </w:p>
    <w:p w14:paraId="7718D41A" w14:textId="77777777" w:rsidR="00522B00" w:rsidRPr="0066612F" w:rsidRDefault="00522B00" w:rsidP="00522B00">
      <w:pPr>
        <w:numPr>
          <w:ilvl w:val="0"/>
          <w:numId w:val="43"/>
        </w:numPr>
        <w:spacing w:before="0" w:after="0" w:line="240" w:lineRule="auto"/>
        <w:ind w:left="357" w:hanging="357"/>
        <w:rPr>
          <w:rFonts w:ascii="Arial" w:hAnsi="Arial" w:cs="Arial"/>
          <w:color w:val="363534"/>
          <w:szCs w:val="22"/>
        </w:rPr>
      </w:pPr>
      <w:r w:rsidRPr="0066612F">
        <w:rPr>
          <w:rFonts w:ascii="Arial" w:hAnsi="Arial" w:cs="Arial"/>
          <w:color w:val="363534"/>
          <w:szCs w:val="22"/>
        </w:rPr>
        <w:t>Maintain a culture of proactive case management in the carrying out of referral authority responsibilities, including identifying opportunities to improve capability and capacity of Planning and Environment Assessment teams. </w:t>
      </w:r>
    </w:p>
    <w:p w14:paraId="0E8DD785" w14:textId="77777777" w:rsidR="00522B00" w:rsidRPr="0066612F" w:rsidRDefault="00522B00" w:rsidP="00522B00">
      <w:pPr>
        <w:numPr>
          <w:ilvl w:val="0"/>
          <w:numId w:val="43"/>
        </w:numPr>
        <w:spacing w:before="0" w:after="0" w:line="240" w:lineRule="auto"/>
        <w:ind w:left="357" w:hanging="357"/>
        <w:rPr>
          <w:rFonts w:ascii="Arial" w:hAnsi="Arial" w:cs="Arial"/>
          <w:color w:val="363534"/>
          <w:szCs w:val="22"/>
        </w:rPr>
      </w:pPr>
      <w:r w:rsidRPr="0066612F">
        <w:rPr>
          <w:rFonts w:ascii="Arial" w:hAnsi="Arial" w:cs="Arial"/>
          <w:color w:val="363534"/>
          <w:szCs w:val="22"/>
        </w:rPr>
        <w:t>Support emerging policy development in land use planning and biodiversity to support the efficient delivery of planning and environmental advice.</w:t>
      </w:r>
    </w:p>
    <w:p w14:paraId="7291B658" w14:textId="77777777" w:rsidR="00522B00" w:rsidRPr="0066612F" w:rsidRDefault="00522B00" w:rsidP="00522B00">
      <w:pPr>
        <w:numPr>
          <w:ilvl w:val="0"/>
          <w:numId w:val="43"/>
        </w:numPr>
        <w:spacing w:before="0" w:after="0" w:line="240" w:lineRule="auto"/>
        <w:ind w:left="357" w:hanging="357"/>
        <w:rPr>
          <w:rFonts w:ascii="Arial" w:hAnsi="Arial" w:cs="Arial"/>
          <w:color w:val="363534"/>
          <w:szCs w:val="22"/>
        </w:rPr>
      </w:pPr>
      <w:r w:rsidRPr="0066612F">
        <w:rPr>
          <w:rFonts w:ascii="Arial" w:hAnsi="Arial" w:cs="Arial"/>
          <w:color w:val="363534"/>
          <w:szCs w:val="22"/>
        </w:rPr>
        <w:t>Provide clear, authoritative advice and recommendations to the DEECA executive and senior decision-makers on complex energy project issues and solutions and prepare reports, submissions, Ministerial briefings and other papers, on time, and that demonstrate an understanding of the policy, political and legal context. </w:t>
      </w:r>
    </w:p>
    <w:p w14:paraId="5B0D548A" w14:textId="77777777" w:rsidR="00522B00" w:rsidRPr="0066612F" w:rsidRDefault="00522B00" w:rsidP="00522B00">
      <w:pPr>
        <w:numPr>
          <w:ilvl w:val="0"/>
          <w:numId w:val="43"/>
        </w:numPr>
        <w:spacing w:before="0" w:after="0" w:line="240" w:lineRule="auto"/>
        <w:ind w:left="357" w:hanging="357"/>
        <w:rPr>
          <w:rFonts w:ascii="Arial" w:hAnsi="Arial" w:cs="Arial"/>
          <w:color w:val="363534"/>
          <w:szCs w:val="22"/>
        </w:rPr>
      </w:pPr>
      <w:r w:rsidRPr="0066612F">
        <w:rPr>
          <w:rFonts w:ascii="Arial" w:hAnsi="Arial" w:cs="Arial"/>
          <w:color w:val="363534"/>
          <w:szCs w:val="22"/>
        </w:rPr>
        <w:t>Work flexibly and collaboratively across the business to deliver group and DEECA priorities and initiatives as required.</w:t>
      </w:r>
    </w:p>
    <w:p w14:paraId="297114AA" w14:textId="77777777" w:rsidR="00522B00" w:rsidRPr="0066612F" w:rsidRDefault="00522B00" w:rsidP="00522B00">
      <w:pPr>
        <w:numPr>
          <w:ilvl w:val="0"/>
          <w:numId w:val="43"/>
        </w:numPr>
        <w:spacing w:before="0" w:after="0" w:line="240" w:lineRule="auto"/>
        <w:ind w:left="357" w:hanging="357"/>
        <w:rPr>
          <w:rFonts w:ascii="Arial" w:hAnsi="Arial" w:cs="Arial"/>
          <w:color w:val="363534"/>
          <w:szCs w:val="22"/>
        </w:rPr>
      </w:pPr>
      <w:r w:rsidRPr="0066612F">
        <w:rPr>
          <w:rFonts w:ascii="Arial" w:hAnsi="Arial" w:cs="Arial"/>
          <w:color w:val="363534"/>
          <w:szCs w:val="22"/>
        </w:rPr>
        <w:t>Lead implementation of reforms to streamline services and the supporting structures, systems and processes to facilitate timely decision making. </w:t>
      </w:r>
    </w:p>
    <w:p w14:paraId="72329220" w14:textId="77777777" w:rsidR="00522B00" w:rsidRPr="0066612F" w:rsidRDefault="00522B00" w:rsidP="00522B00">
      <w:pPr>
        <w:numPr>
          <w:ilvl w:val="0"/>
          <w:numId w:val="43"/>
        </w:numPr>
        <w:spacing w:before="0" w:after="0" w:line="240" w:lineRule="auto"/>
        <w:ind w:left="357" w:hanging="357"/>
        <w:rPr>
          <w:rFonts w:ascii="Arial" w:hAnsi="Arial" w:cs="Arial"/>
          <w:color w:val="363534"/>
          <w:szCs w:val="22"/>
        </w:rPr>
      </w:pPr>
      <w:r w:rsidRPr="0066612F">
        <w:rPr>
          <w:rFonts w:ascii="Arial" w:hAnsi="Arial" w:cs="Arial"/>
          <w:color w:val="363534"/>
        </w:rPr>
        <w:t>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1DCC9885" w14:textId="77777777" w:rsidR="0066612F" w:rsidRPr="00495B3B" w:rsidRDefault="0066612F" w:rsidP="0066612F">
      <w:pPr>
        <w:spacing w:before="0" w:after="0"/>
        <w:rPr>
          <w:rFonts w:ascii="Arial" w:hAnsi="Arial" w:cs="Arial"/>
          <w:color w:val="363534"/>
          <w:szCs w:val="22"/>
        </w:rPr>
      </w:pPr>
      <w:bookmarkStart w:id="2" w:name="_Hlk102550785"/>
      <w:r w:rsidRPr="00495B3B">
        <w:rPr>
          <w:rFonts w:ascii="Arial" w:hAnsi="Arial" w:cs="Arial"/>
          <w:color w:val="363534"/>
          <w:szCs w:val="22"/>
        </w:rPr>
        <w:t>The key selection criteria specified below outline the capabilities required for the position.</w:t>
      </w:r>
    </w:p>
    <w:p w14:paraId="4D03E28F" w14:textId="77777777" w:rsidR="0066612F" w:rsidRPr="00495B3B" w:rsidRDefault="0066612F" w:rsidP="0066612F">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2917634A" w14:textId="77777777" w:rsidR="0066612F" w:rsidRDefault="0066612F" w:rsidP="0066612F">
      <w:pPr>
        <w:pStyle w:val="paragraph"/>
        <w:numPr>
          <w:ilvl w:val="0"/>
          <w:numId w:val="43"/>
        </w:numPr>
        <w:spacing w:before="0" w:beforeAutospacing="0" w:after="0" w:afterAutospacing="0"/>
        <w:textAlignment w:val="baseline"/>
        <w:rPr>
          <w:rFonts w:ascii="Arial" w:hAnsi="Arial" w:cs="Arial"/>
          <w:sz w:val="22"/>
          <w:szCs w:val="22"/>
        </w:rPr>
      </w:pPr>
      <w:r w:rsidRPr="535C4B16">
        <w:rPr>
          <w:rStyle w:val="normaltextrun"/>
          <w:rFonts w:ascii="Arial" w:hAnsi="Arial" w:cs="Arial"/>
          <w:color w:val="000000"/>
          <w:sz w:val="20"/>
          <w:szCs w:val="20"/>
        </w:rPr>
        <w:t>Tertiary qualification in statutory or strategic land use planning or related field is mandatory.</w:t>
      </w:r>
      <w:r w:rsidRPr="535C4B16">
        <w:rPr>
          <w:rStyle w:val="eop"/>
          <w:rFonts w:ascii="Arial" w:hAnsi="Arial" w:cs="Arial"/>
          <w:color w:val="000000"/>
          <w:sz w:val="20"/>
          <w:szCs w:val="20"/>
        </w:rPr>
        <w:t> </w:t>
      </w:r>
    </w:p>
    <w:p w14:paraId="0148D179" w14:textId="77777777" w:rsidR="0066612F" w:rsidRDefault="0066612F" w:rsidP="0066612F">
      <w:pPr>
        <w:pStyle w:val="paragraph"/>
        <w:numPr>
          <w:ilvl w:val="0"/>
          <w:numId w:val="43"/>
        </w:numPr>
        <w:spacing w:before="0" w:beforeAutospacing="0" w:after="0" w:afterAutospacing="0"/>
        <w:textAlignment w:val="baseline"/>
        <w:rPr>
          <w:rFonts w:ascii="Arial" w:hAnsi="Arial" w:cs="Arial"/>
          <w:sz w:val="22"/>
          <w:szCs w:val="22"/>
        </w:rPr>
      </w:pPr>
      <w:r w:rsidRPr="535C4B16">
        <w:rPr>
          <w:rStyle w:val="normaltextrun"/>
          <w:rFonts w:ascii="Arial" w:hAnsi="Arial" w:cs="Arial"/>
          <w:color w:val="000000"/>
          <w:sz w:val="20"/>
          <w:szCs w:val="20"/>
        </w:rPr>
        <w:t>A contemporary understanding of the Victoria Planning Provisions and their application is mandatory.</w:t>
      </w:r>
      <w:r w:rsidRPr="535C4B16">
        <w:rPr>
          <w:rStyle w:val="eop"/>
          <w:rFonts w:ascii="Arial" w:hAnsi="Arial" w:cs="Arial"/>
          <w:color w:val="000000"/>
          <w:sz w:val="20"/>
          <w:szCs w:val="20"/>
        </w:rPr>
        <w:t> </w:t>
      </w:r>
    </w:p>
    <w:p w14:paraId="6198BC49" w14:textId="77777777" w:rsidR="0066612F" w:rsidRDefault="0066612F" w:rsidP="0066612F">
      <w:pPr>
        <w:pStyle w:val="paragraph"/>
        <w:numPr>
          <w:ilvl w:val="0"/>
          <w:numId w:val="43"/>
        </w:numPr>
        <w:spacing w:before="0" w:beforeAutospacing="0" w:after="0" w:afterAutospacing="0"/>
        <w:textAlignment w:val="baseline"/>
        <w:rPr>
          <w:rFonts w:ascii="Arial" w:hAnsi="Arial" w:cs="Arial"/>
          <w:sz w:val="22"/>
          <w:szCs w:val="22"/>
        </w:rPr>
      </w:pPr>
      <w:r w:rsidRPr="535C4B16">
        <w:rPr>
          <w:rStyle w:val="normaltextrun"/>
          <w:rFonts w:ascii="Arial" w:hAnsi="Arial" w:cs="Arial"/>
          <w:color w:val="000000"/>
          <w:sz w:val="20"/>
          <w:szCs w:val="20"/>
        </w:rPr>
        <w:t>Understanding of government environments and decision making is desirable.</w:t>
      </w:r>
      <w:r w:rsidRPr="535C4B16">
        <w:rPr>
          <w:rStyle w:val="eop"/>
          <w:rFonts w:ascii="Arial" w:hAnsi="Arial" w:cs="Arial"/>
          <w:color w:val="000000"/>
          <w:sz w:val="20"/>
          <w:szCs w:val="20"/>
        </w:rPr>
        <w:t> </w:t>
      </w:r>
    </w:p>
    <w:p w14:paraId="3B7C389A" w14:textId="77777777" w:rsidR="0066612F" w:rsidRDefault="0066612F" w:rsidP="0066612F">
      <w:pPr>
        <w:pStyle w:val="paragraph"/>
        <w:numPr>
          <w:ilvl w:val="0"/>
          <w:numId w:val="43"/>
        </w:numPr>
        <w:spacing w:before="0" w:beforeAutospacing="0" w:after="0" w:afterAutospacing="0"/>
        <w:textAlignment w:val="baseline"/>
        <w:rPr>
          <w:rFonts w:ascii="Arial" w:hAnsi="Arial" w:cs="Arial"/>
          <w:sz w:val="22"/>
          <w:szCs w:val="22"/>
        </w:rPr>
      </w:pPr>
      <w:r w:rsidRPr="535C4B16">
        <w:rPr>
          <w:rStyle w:val="normaltextrun"/>
          <w:rFonts w:ascii="Arial" w:hAnsi="Arial" w:cs="Arial"/>
          <w:color w:val="000000"/>
          <w:sz w:val="20"/>
          <w:szCs w:val="20"/>
        </w:rPr>
        <w:t>Sound understanding of environmental, regional planning and regional development issues. </w:t>
      </w:r>
      <w:r w:rsidRPr="535C4B16">
        <w:rPr>
          <w:rStyle w:val="eop"/>
          <w:rFonts w:ascii="Arial" w:hAnsi="Arial" w:cs="Arial"/>
          <w:color w:val="000000"/>
          <w:sz w:val="20"/>
          <w:szCs w:val="20"/>
        </w:rPr>
        <w:t> </w:t>
      </w:r>
    </w:p>
    <w:p w14:paraId="27944975" w14:textId="77777777" w:rsidR="0066612F" w:rsidRDefault="0066612F" w:rsidP="0066612F">
      <w:pPr>
        <w:pStyle w:val="paragraph"/>
        <w:numPr>
          <w:ilvl w:val="0"/>
          <w:numId w:val="43"/>
        </w:numPr>
        <w:spacing w:before="0" w:beforeAutospacing="0" w:after="0" w:afterAutospacing="0"/>
        <w:textAlignment w:val="baseline"/>
        <w:rPr>
          <w:rFonts w:ascii="Arial" w:hAnsi="Arial" w:cs="Arial"/>
          <w:sz w:val="22"/>
          <w:szCs w:val="22"/>
        </w:rPr>
      </w:pPr>
      <w:r w:rsidRPr="535C4B16">
        <w:rPr>
          <w:rStyle w:val="normaltextrun"/>
          <w:rFonts w:ascii="Arial" w:hAnsi="Arial" w:cs="Arial"/>
          <w:color w:val="000000"/>
          <w:sz w:val="20"/>
          <w:szCs w:val="20"/>
        </w:rPr>
        <w:t>Experience leading and developing teams.</w:t>
      </w:r>
      <w:r w:rsidRPr="535C4B16">
        <w:rPr>
          <w:rStyle w:val="eop"/>
          <w:rFonts w:ascii="Arial" w:hAnsi="Arial" w:cs="Arial"/>
          <w:color w:val="000000"/>
          <w:sz w:val="20"/>
          <w:szCs w:val="20"/>
        </w:rPr>
        <w:t> </w:t>
      </w:r>
    </w:p>
    <w:p w14:paraId="7ED2DB5A" w14:textId="77777777" w:rsidR="0066612F" w:rsidRPr="00912ED3" w:rsidRDefault="0066612F" w:rsidP="0066612F">
      <w:pPr>
        <w:tabs>
          <w:tab w:val="num" w:pos="720"/>
        </w:tabs>
        <w:spacing w:before="0" w:after="0" w:line="276" w:lineRule="auto"/>
        <w:ind w:left="360"/>
        <w:contextualSpacing/>
        <w:rPr>
          <w:rFonts w:ascii="Arial" w:hAnsi="Arial" w:cs="Arial"/>
          <w:color w:val="000000"/>
          <w:lang w:eastAsia="zh-CN"/>
        </w:rPr>
      </w:pPr>
    </w:p>
    <w:p w14:paraId="7A360154" w14:textId="77777777" w:rsidR="0066612F" w:rsidRPr="00495B3B" w:rsidRDefault="0066612F" w:rsidP="0066612F">
      <w:pPr>
        <w:spacing w:before="160" w:after="0"/>
        <w:rPr>
          <w:rFonts w:ascii="Arial" w:hAnsi="Arial" w:cs="Arial"/>
          <w:b/>
          <w:color w:val="363534"/>
        </w:rPr>
      </w:pPr>
      <w:r w:rsidRPr="00495B3B">
        <w:rPr>
          <w:rFonts w:ascii="Arial" w:hAnsi="Arial" w:cs="Arial"/>
          <w:b/>
          <w:color w:val="363534"/>
        </w:rPr>
        <w:t>Capabilities</w:t>
      </w:r>
    </w:p>
    <w:p w14:paraId="04DDFA9E" w14:textId="77777777" w:rsidR="0066612F" w:rsidRPr="007379A9" w:rsidRDefault="0066612F" w:rsidP="0066612F">
      <w:pPr>
        <w:numPr>
          <w:ilvl w:val="0"/>
          <w:numId w:val="43"/>
        </w:numPr>
        <w:tabs>
          <w:tab w:val="num" w:pos="720"/>
        </w:tabs>
        <w:spacing w:before="160"/>
        <w:rPr>
          <w:rFonts w:ascii="Arial" w:hAnsi="Arial" w:cs="Arial"/>
          <w:color w:val="000000"/>
          <w:lang w:eastAsia="zh-CN"/>
        </w:rPr>
      </w:pPr>
      <w:r w:rsidRPr="535C4B16">
        <w:rPr>
          <w:rFonts w:ascii="Arial" w:hAnsi="Arial" w:cs="Arial"/>
          <w:b/>
          <w:bCs/>
          <w:color w:val="000000"/>
          <w:lang w:eastAsia="zh-CN"/>
        </w:rPr>
        <w:t>Critical Thinking and Problem Solving:</w:t>
      </w:r>
      <w:r w:rsidRPr="535C4B16">
        <w:rPr>
          <w:rFonts w:ascii="Arial" w:hAnsi="Arial" w:cs="Arial"/>
          <w:color w:val="000000"/>
          <w:u w:val="single"/>
          <w:lang w:eastAsia="zh-CN"/>
        </w:rPr>
        <w:t> </w:t>
      </w:r>
      <w:r w:rsidRPr="535C4B16">
        <w:rPr>
          <w:rFonts w:ascii="Arial" w:hAnsi="Arial" w:cs="Arial"/>
          <w:color w:val="000000"/>
          <w:lang w:eastAsia="zh-CN"/>
        </w:rPr>
        <w:t xml:space="preserve">Considers a broad range of topics (beyond immediate area of work), works across government and at senior levels to develop and deliver sustainable solutions; Delivers tangible business outcomes </w:t>
      </w:r>
      <w:proofErr w:type="gramStart"/>
      <w:r w:rsidRPr="535C4B16">
        <w:rPr>
          <w:rFonts w:ascii="Arial" w:hAnsi="Arial" w:cs="Arial"/>
          <w:color w:val="000000"/>
          <w:lang w:eastAsia="zh-CN"/>
        </w:rPr>
        <w:t>as a result of</w:t>
      </w:r>
      <w:proofErr w:type="gramEnd"/>
      <w:r w:rsidRPr="535C4B16">
        <w:rPr>
          <w:rFonts w:ascii="Arial" w:hAnsi="Arial" w:cs="Arial"/>
          <w:color w:val="000000"/>
          <w:lang w:eastAsia="zh-CN"/>
        </w:rPr>
        <w:t xml:space="preserve"> critically evaluating problems from multiple perspectives and delivering effective solutions.</w:t>
      </w:r>
    </w:p>
    <w:p w14:paraId="52E41FB1" w14:textId="77777777" w:rsidR="0066612F" w:rsidRPr="007379A9" w:rsidRDefault="0066612F" w:rsidP="0066612F">
      <w:pPr>
        <w:numPr>
          <w:ilvl w:val="0"/>
          <w:numId w:val="43"/>
        </w:numPr>
        <w:spacing w:before="160"/>
        <w:rPr>
          <w:rFonts w:ascii="Arial" w:hAnsi="Arial" w:cs="Arial"/>
          <w:color w:val="000000"/>
          <w:lang w:eastAsia="zh-CN"/>
        </w:rPr>
      </w:pPr>
      <w:r w:rsidRPr="535C4B16">
        <w:rPr>
          <w:rFonts w:ascii="Arial" w:hAnsi="Arial" w:cs="Arial"/>
          <w:b/>
          <w:bCs/>
          <w:color w:val="000000"/>
          <w:lang w:eastAsia="zh-CN"/>
        </w:rPr>
        <w:t>Communicate with Impact:</w:t>
      </w:r>
      <w:r w:rsidRPr="535C4B16">
        <w:rPr>
          <w:rFonts w:ascii="Arial" w:hAnsi="Arial" w:cs="Arial"/>
          <w:color w:val="000000"/>
          <w:lang w:eastAsia="zh-CN"/>
        </w:rPr>
        <w:t> Identifies key messages &amp; information required for decision-making; Provides high level advice on influencing and the needs of target audiences; Provides advice on the content and style appropriate to the audience.</w:t>
      </w:r>
    </w:p>
    <w:p w14:paraId="14A0AE28" w14:textId="77777777" w:rsidR="0066612F" w:rsidRPr="007379A9" w:rsidRDefault="0066612F" w:rsidP="0066612F">
      <w:pPr>
        <w:numPr>
          <w:ilvl w:val="0"/>
          <w:numId w:val="43"/>
        </w:numPr>
        <w:tabs>
          <w:tab w:val="num" w:pos="720"/>
        </w:tabs>
        <w:spacing w:before="160"/>
        <w:rPr>
          <w:rFonts w:ascii="Arial" w:hAnsi="Arial" w:cs="Arial"/>
          <w:color w:val="000000"/>
          <w:lang w:eastAsia="zh-CN"/>
        </w:rPr>
      </w:pPr>
      <w:r w:rsidRPr="535C4B16">
        <w:rPr>
          <w:rFonts w:ascii="Arial" w:hAnsi="Arial" w:cs="Arial"/>
          <w:b/>
          <w:bCs/>
          <w:color w:val="000000"/>
          <w:lang w:eastAsia="zh-CN"/>
        </w:rPr>
        <w:t>Stakeholder Management:</w:t>
      </w:r>
      <w:r w:rsidRPr="535C4B16">
        <w:rPr>
          <w:rFonts w:ascii="Arial" w:hAnsi="Arial" w:cs="Arial"/>
          <w:color w:val="000000"/>
          <w:lang w:eastAsia="zh-CN"/>
        </w:rPr>
        <w:t> Identifies and manages a range of complex and often competing needs; Facilitates innovative solutions to resolve stakeholder issues; Identifies and responds to stakeholder’s underlying needs; Uses understanding of the stakeholder’s organisational context to ensure outcomes are achieved.</w:t>
      </w:r>
    </w:p>
    <w:p w14:paraId="7345FABC" w14:textId="58F23EA4" w:rsidR="0066612F" w:rsidRPr="007379A9" w:rsidRDefault="002744F0" w:rsidP="0066612F">
      <w:pPr>
        <w:numPr>
          <w:ilvl w:val="0"/>
          <w:numId w:val="43"/>
        </w:numPr>
        <w:tabs>
          <w:tab w:val="num" w:pos="720"/>
        </w:tabs>
        <w:spacing w:before="160"/>
        <w:rPr>
          <w:rFonts w:ascii="Arial" w:hAnsi="Arial" w:cs="Arial"/>
          <w:color w:val="000000"/>
          <w:lang w:eastAsia="zh-CN"/>
        </w:rPr>
      </w:pPr>
      <w:r>
        <w:rPr>
          <w:rFonts w:ascii="Arial" w:hAnsi="Arial" w:cs="Arial"/>
          <w:b/>
          <w:bCs/>
          <w:color w:val="000000"/>
          <w:lang w:eastAsia="zh-CN"/>
        </w:rPr>
        <w:t>Team Management:</w:t>
      </w:r>
      <w:r w:rsidR="0066612F" w:rsidRPr="535C4B16">
        <w:rPr>
          <w:rFonts w:ascii="Arial" w:hAnsi="Arial" w:cs="Arial"/>
          <w:color w:val="000000"/>
          <w:lang w:eastAsia="zh-CN"/>
        </w:rPr>
        <w:t> Holds self and team accountable to public sector values and agreed performance standards; Supports achievement of outcomes by anticipating and resolving issues; Establishes and implement actions to increase level of people engagement; Creates opportunities for recognising performance.</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12C21DDE"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23FF4545" w14:textId="4151ECA2" w:rsidR="00495B3B" w:rsidRPr="00495B3B" w:rsidRDefault="00495B3B" w:rsidP="0074025D">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4CC0DB0A" w:rsidR="00495B3B" w:rsidRPr="00495B3B" w:rsidRDefault="00495B3B" w:rsidP="001D154C">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6CB1C407" w14:textId="77777777" w:rsidR="0066612F" w:rsidRDefault="00C8238F" w:rsidP="0066612F">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691EE4A" w14:textId="77777777" w:rsidR="0066612F" w:rsidRDefault="0066612F" w:rsidP="0066612F">
      <w:pPr>
        <w:spacing w:before="0" w:after="0" w:line="240" w:lineRule="auto"/>
        <w:jc w:val="both"/>
        <w:rPr>
          <w:rFonts w:ascii="Arial" w:hAnsi="Arial" w:cs="Arial"/>
        </w:rPr>
      </w:pPr>
    </w:p>
    <w:p w14:paraId="5AFDDD90" w14:textId="36A92893" w:rsidR="00C8238F" w:rsidRPr="00AC1638" w:rsidRDefault="0066612F" w:rsidP="0066612F">
      <w:pPr>
        <w:spacing w:before="0" w:after="0" w:line="240" w:lineRule="auto"/>
        <w:jc w:val="both"/>
        <w:rPr>
          <w:rFonts w:ascii="Arial" w:eastAsia="Microsoft JhengHei" w:hAnsi="Arial"/>
          <w:color w:val="442D97"/>
          <w:sz w:val="28"/>
          <w:szCs w:val="28"/>
        </w:rPr>
      </w:pPr>
      <w:r>
        <w:rPr>
          <w:rFonts w:ascii="Arial" w:eastAsia="Microsoft JhengHei" w:hAnsi="Arial"/>
          <w:color w:val="442D97"/>
          <w:sz w:val="28"/>
          <w:szCs w:val="28"/>
        </w:rPr>
        <w:t>Ou</w:t>
      </w:r>
      <w:r w:rsidR="00C8238F" w:rsidRPr="00AC1638">
        <w:rPr>
          <w:rFonts w:ascii="Arial" w:eastAsia="Microsoft JhengHei" w:hAnsi="Arial"/>
          <w:color w:val="442D97"/>
          <w:sz w:val="28"/>
          <w:szCs w:val="28"/>
        </w:rPr>
        <w:t>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F35E5" w14:textId="77777777" w:rsidR="00537E47" w:rsidRDefault="00537E47" w:rsidP="00CD157B">
      <w:pPr>
        <w:pStyle w:val="NoSpacing"/>
      </w:pPr>
    </w:p>
    <w:p w14:paraId="77239E61" w14:textId="77777777" w:rsidR="00537E47" w:rsidRDefault="00537E47"/>
  </w:endnote>
  <w:endnote w:type="continuationSeparator" w:id="0">
    <w:p w14:paraId="42371DA0" w14:textId="77777777" w:rsidR="00537E47" w:rsidRDefault="00537E47" w:rsidP="00CD157B">
      <w:pPr>
        <w:pStyle w:val="NoSpacing"/>
      </w:pPr>
    </w:p>
    <w:p w14:paraId="577869C7" w14:textId="77777777" w:rsidR="00537E47" w:rsidRDefault="00537E47"/>
  </w:endnote>
  <w:endnote w:type="continuationNotice" w:id="1">
    <w:p w14:paraId="3849A11D" w14:textId="77777777" w:rsidR="00537E47" w:rsidRDefault="00537E47" w:rsidP="00CD157B">
      <w:pPr>
        <w:pStyle w:val="NoSpacing"/>
      </w:pPr>
    </w:p>
    <w:p w14:paraId="7BB69718" w14:textId="77777777" w:rsidR="00537E47" w:rsidRDefault="00537E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318CA" w14:textId="77777777" w:rsidR="00537E47" w:rsidRPr="0056073C" w:rsidRDefault="00537E47" w:rsidP="005D764F">
      <w:pPr>
        <w:pStyle w:val="FootnoteSeparator"/>
      </w:pPr>
    </w:p>
    <w:p w14:paraId="459AE682" w14:textId="77777777" w:rsidR="00537E47" w:rsidRDefault="00537E47"/>
  </w:footnote>
  <w:footnote w:type="continuationSeparator" w:id="0">
    <w:p w14:paraId="5DEFFF52" w14:textId="77777777" w:rsidR="00537E47" w:rsidRPr="00CA30B7" w:rsidRDefault="00537E47" w:rsidP="006D5A90">
      <w:pPr>
        <w:rPr>
          <w:lang w:val="en-US"/>
        </w:rPr>
      </w:pPr>
      <w:r w:rsidRPr="00CA30B7">
        <w:rPr>
          <w:lang w:val="en-US"/>
        </w:rPr>
        <w:t>_______</w:t>
      </w:r>
    </w:p>
    <w:p w14:paraId="5B22E114" w14:textId="77777777" w:rsidR="00537E47" w:rsidRDefault="00537E47"/>
  </w:footnote>
  <w:footnote w:type="continuationNotice" w:id="1">
    <w:p w14:paraId="76FE61AF" w14:textId="77777777" w:rsidR="00537E47" w:rsidRDefault="00537E47" w:rsidP="006D5A90"/>
    <w:p w14:paraId="17F67C53" w14:textId="77777777" w:rsidR="00537E47" w:rsidRDefault="00537E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F9B56DF"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A915584"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D778153"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7D28FC1"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1D3EB48"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204947C"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D0A1B26"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12D2F02"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739A69F"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29574F3"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AEE015C"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E1B5EB"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6"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3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0"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1"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4"/>
  </w:num>
  <w:num w:numId="4" w16cid:durableId="985085104">
    <w:abstractNumId w:val="11"/>
  </w:num>
  <w:num w:numId="5" w16cid:durableId="1872112631">
    <w:abstractNumId w:val="14"/>
  </w:num>
  <w:num w:numId="6" w16cid:durableId="336812815">
    <w:abstractNumId w:val="28"/>
  </w:num>
  <w:num w:numId="7" w16cid:durableId="155153463">
    <w:abstractNumId w:val="3"/>
  </w:num>
  <w:num w:numId="8" w16cid:durableId="1428236886">
    <w:abstractNumId w:val="32"/>
  </w:num>
  <w:num w:numId="9" w16cid:durableId="1644658156">
    <w:abstractNumId w:val="23"/>
  </w:num>
  <w:num w:numId="10" w16cid:durableId="103154041">
    <w:abstractNumId w:val="34"/>
  </w:num>
  <w:num w:numId="11" w16cid:durableId="2129203638">
    <w:abstractNumId w:val="38"/>
  </w:num>
  <w:num w:numId="12" w16cid:durableId="377365663">
    <w:abstractNumId w:val="29"/>
  </w:num>
  <w:num w:numId="13" w16cid:durableId="1308436166">
    <w:abstractNumId w:val="31"/>
  </w:num>
  <w:num w:numId="14" w16cid:durableId="1335643199">
    <w:abstractNumId w:val="42"/>
  </w:num>
  <w:num w:numId="15" w16cid:durableId="384449836">
    <w:abstractNumId w:val="9"/>
  </w:num>
  <w:num w:numId="16" w16cid:durableId="1160577431">
    <w:abstractNumId w:val="33"/>
  </w:num>
  <w:num w:numId="17" w16cid:durableId="27071314">
    <w:abstractNumId w:val="8"/>
  </w:num>
  <w:num w:numId="18" w16cid:durableId="338120444">
    <w:abstractNumId w:val="5"/>
  </w:num>
  <w:num w:numId="19" w16cid:durableId="1673139647">
    <w:abstractNumId w:val="19"/>
  </w:num>
  <w:num w:numId="20" w16cid:durableId="1975480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0"/>
  </w:num>
  <w:num w:numId="34" w16cid:durableId="196283207">
    <w:abstractNumId w:val="43"/>
  </w:num>
  <w:num w:numId="35" w16cid:durableId="1742215375">
    <w:abstractNumId w:val="52"/>
  </w:num>
  <w:num w:numId="36" w16cid:durableId="664823544">
    <w:abstractNumId w:val="48"/>
  </w:num>
  <w:num w:numId="37" w16cid:durableId="5922503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0"/>
  </w:num>
  <w:num w:numId="40" w16cid:durableId="160104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7"/>
  </w:num>
  <w:num w:numId="43" w16cid:durableId="729228463">
    <w:abstractNumId w:val="7"/>
  </w:num>
  <w:num w:numId="44" w16cid:durableId="322781625">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838"/>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3A3"/>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0BD3"/>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80F"/>
    <w:rsid w:val="001C5E6E"/>
    <w:rsid w:val="001C71FB"/>
    <w:rsid w:val="001C72A9"/>
    <w:rsid w:val="001C73A0"/>
    <w:rsid w:val="001C78A3"/>
    <w:rsid w:val="001D064C"/>
    <w:rsid w:val="001D0889"/>
    <w:rsid w:val="001D11E7"/>
    <w:rsid w:val="001D134B"/>
    <w:rsid w:val="001D154C"/>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2FED"/>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4F0"/>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BB0"/>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6F8"/>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130"/>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22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67F"/>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D7772"/>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8C"/>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2AA"/>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369"/>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88B"/>
    <w:rsid w:val="00502F94"/>
    <w:rsid w:val="005038D0"/>
    <w:rsid w:val="00503CC8"/>
    <w:rsid w:val="00503F05"/>
    <w:rsid w:val="00504037"/>
    <w:rsid w:val="005040D3"/>
    <w:rsid w:val="005047D7"/>
    <w:rsid w:val="00505D82"/>
    <w:rsid w:val="00505E4F"/>
    <w:rsid w:val="0050600D"/>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B00"/>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590B"/>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47"/>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5EA"/>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D62"/>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90D"/>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12F"/>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96FE6"/>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51B"/>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3E7"/>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25D"/>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156A"/>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331"/>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5F47"/>
    <w:rsid w:val="007E694C"/>
    <w:rsid w:val="007E6AE1"/>
    <w:rsid w:val="007E7171"/>
    <w:rsid w:val="007E78A6"/>
    <w:rsid w:val="007F0D3C"/>
    <w:rsid w:val="007F11B4"/>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1A6"/>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5"/>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10E"/>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057A"/>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808"/>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E7964"/>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3BF"/>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15BD"/>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004"/>
    <w:rsid w:val="00F33144"/>
    <w:rsid w:val="00F3336D"/>
    <w:rsid w:val="00F33891"/>
    <w:rsid w:val="00F340C4"/>
    <w:rsid w:val="00F34BD3"/>
    <w:rsid w:val="00F35301"/>
    <w:rsid w:val="00F3542B"/>
    <w:rsid w:val="00F3573D"/>
    <w:rsid w:val="00F359B0"/>
    <w:rsid w:val="00F36343"/>
    <w:rsid w:val="00F3676B"/>
    <w:rsid w:val="00F36EA1"/>
    <w:rsid w:val="00F3722E"/>
    <w:rsid w:val="00F37841"/>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A41"/>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AD5"/>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7DB9E2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ui-provider">
    <w:name w:val="ui-provider"/>
    <w:basedOn w:val="DefaultParagraphFont"/>
    <w:rsid w:val="0052590B"/>
  </w:style>
  <w:style w:type="paragraph" w:customStyle="1" w:styleId="paragraph">
    <w:name w:val="paragraph"/>
    <w:basedOn w:val="Normal"/>
    <w:rsid w:val="0066612F"/>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66612F"/>
  </w:style>
  <w:style w:type="character" w:customStyle="1" w:styleId="eop">
    <w:name w:val="eop"/>
    <w:basedOn w:val="DefaultParagraphFont"/>
    <w:rsid w:val="00666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matthew.sacco@deeca.vic.gov.au"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6.xml><?xml version="1.0" encoding="utf-8"?>
<?mso-contentType ?>
<SharedContentType xmlns="Microsoft.SharePoint.Taxonomy.ContentTypeSync" SourceId="797aeec6-0273-40f2-ab3e-beee73212332" ContentTypeId="0x0101" PreviousValue="true"/>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6.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2066</Words>
  <Characters>11777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Matthew L Sacco (DEECA)</cp:lastModifiedBy>
  <cp:revision>2</cp:revision>
  <cp:lastPrinted>2022-06-17T02:14:00Z</cp:lastPrinted>
  <dcterms:created xsi:type="dcterms:W3CDTF">2026-08-25T05:58:00Z</dcterms:created>
  <dcterms:modified xsi:type="dcterms:W3CDTF">2026-08-25T05:58:00Z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