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537A5A">
      <w:pPr>
        <w:pStyle w:val="Heading1"/>
        <w:framePr w:wrap="around"/>
      </w:pPr>
      <w:bookmarkStart w:id="0" w:name="_Toc106305998"/>
      <w:r>
        <w:t>Department of Energy, Environment and Climate Action</w:t>
      </w:r>
    </w:p>
    <w:p w14:paraId="70B8A383" w14:textId="2CD93255" w:rsidR="004C1F02" w:rsidRDefault="00C871F9" w:rsidP="00537A5A">
      <w:pPr>
        <w:pStyle w:val="Subtitle"/>
        <w:framePr w:wrap="around"/>
      </w:pPr>
      <w:r>
        <w:t>Position Description</w:t>
      </w:r>
    </w:p>
    <w:bookmarkStart w:id="1" w:name="Here"/>
    <w:bookmarkEnd w:id="1"/>
    <w:p w14:paraId="3AD64588" w14:textId="3EAF2520" w:rsidR="008C06B8" w:rsidRDefault="00C871F9" w:rsidP="00537A5A">
      <w:pPr>
        <w:pStyle w:val="BodyText"/>
        <w:spacing w:after="0"/>
      </w:pPr>
      <w:r>
        <w:rPr>
          <w:noProof/>
        </w:rPr>
        <mc:AlternateContent>
          <mc:Choice Requires="wpg">
            <w:drawing>
              <wp:anchor distT="0" distB="0" distL="114300" distR="114300" simplePos="0" relativeHeight="251658240" behindDoc="1" locked="1" layoutInCell="1" allowOverlap="1" wp14:anchorId="25E2BABA" wp14:editId="60301809">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D6E342"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5" o:title=""/>
                </v:shape>
                <w10:wrap anchorx="page" anchory="page"/>
                <w10:anchorlock/>
              </v:group>
            </w:pict>
          </mc:Fallback>
        </mc:AlternateContent>
      </w:r>
    </w:p>
    <w:p w14:paraId="493638C4" w14:textId="77777777" w:rsidR="00665916" w:rsidRDefault="00665916" w:rsidP="00537A5A">
      <w:pPr>
        <w:spacing w:after="0"/>
        <w:sectPr w:rsidR="00665916" w:rsidSect="00C24F59">
          <w:headerReference w:type="even" r:id="rId16"/>
          <w:footerReference w:type="even" r:id="rId17"/>
          <w:footerReference w:type="default" r:id="rId18"/>
          <w:footerReference w:type="first" r:id="rId19"/>
          <w:type w:val="continuous"/>
          <w:pgSz w:w="11907" w:h="16839" w:code="9"/>
          <w:pgMar w:top="737" w:right="851" w:bottom="1701" w:left="851" w:header="284" w:footer="283" w:gutter="0"/>
          <w:cols w:space="454"/>
          <w:noEndnote/>
          <w:titlePg/>
          <w:docGrid w:linePitch="360"/>
        </w:sectPr>
      </w:pPr>
    </w:p>
    <w:bookmarkEnd w:id="0"/>
    <w:p w14:paraId="402C802F" w14:textId="0BB4A3D3" w:rsidR="00C337ED" w:rsidRPr="008C06B8" w:rsidRDefault="00A14A3F" w:rsidP="00537A5A">
      <w:pPr>
        <w:pStyle w:val="Heading2"/>
        <w:spacing w:before="0" w:after="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195D1C" w:rsidRDefault="00495B3B" w:rsidP="00537A5A">
            <w:pPr>
              <w:spacing w:before="0" w:after="0"/>
              <w:ind w:right="-450"/>
              <w:rPr>
                <w:rFonts w:ascii="Arial" w:hAnsi="Arial" w:cs="Arial"/>
                <w:b/>
                <w:szCs w:val="22"/>
              </w:rPr>
            </w:pPr>
            <w:r w:rsidRPr="00195D1C">
              <w:rPr>
                <w:rFonts w:ascii="Arial" w:hAnsi="Arial" w:cs="Arial"/>
                <w:b/>
                <w:szCs w:val="22"/>
              </w:rPr>
              <w:t>Position title:</w:t>
            </w:r>
          </w:p>
        </w:tc>
        <w:tc>
          <w:tcPr>
            <w:tcW w:w="7654" w:type="dxa"/>
            <w:tcBorders>
              <w:top w:val="single" w:sz="4" w:space="0" w:color="A6A6A6"/>
              <w:left w:val="nil"/>
              <w:bottom w:val="single" w:sz="4" w:space="0" w:color="A6A6A6"/>
              <w:right w:val="nil"/>
            </w:tcBorders>
            <w:vAlign w:val="center"/>
          </w:tcPr>
          <w:p w14:paraId="0AAF272F" w14:textId="49F3E168" w:rsidR="00495B3B" w:rsidRPr="008938F2" w:rsidRDefault="00DE0011" w:rsidP="00537A5A">
            <w:pPr>
              <w:spacing w:before="0" w:after="0"/>
              <w:ind w:left="57" w:right="-450"/>
              <w:rPr>
                <w:rFonts w:ascii="Arial" w:hAnsi="Arial" w:cs="Arial"/>
                <w:szCs w:val="22"/>
              </w:rPr>
            </w:pPr>
            <w:r w:rsidRPr="008938F2">
              <w:rPr>
                <w:rFonts w:ascii="Arial" w:hAnsi="Arial" w:cs="Arial"/>
                <w:noProof/>
              </w:rPr>
              <w:t>Assistant Project Officer, Auction Preparation</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195D1C" w:rsidRDefault="00495B3B" w:rsidP="00537A5A">
            <w:pPr>
              <w:spacing w:before="0" w:after="0"/>
              <w:ind w:right="-450"/>
              <w:rPr>
                <w:rFonts w:ascii="Arial" w:hAnsi="Arial" w:cs="Arial"/>
                <w:b/>
                <w:szCs w:val="22"/>
              </w:rPr>
            </w:pPr>
            <w:r w:rsidRPr="00195D1C">
              <w:rPr>
                <w:rFonts w:ascii="Arial" w:hAnsi="Arial" w:cs="Arial"/>
                <w:b/>
                <w:szCs w:val="22"/>
              </w:rPr>
              <w:t>Position number:</w:t>
            </w:r>
          </w:p>
        </w:tc>
        <w:tc>
          <w:tcPr>
            <w:tcW w:w="7654" w:type="dxa"/>
            <w:tcBorders>
              <w:top w:val="single" w:sz="4" w:space="0" w:color="A6A6A6"/>
              <w:left w:val="nil"/>
              <w:bottom w:val="single" w:sz="4" w:space="0" w:color="A6A6A6"/>
              <w:right w:val="nil"/>
            </w:tcBorders>
            <w:vAlign w:val="center"/>
          </w:tcPr>
          <w:p w14:paraId="592AF1EA" w14:textId="4644223A" w:rsidR="00495B3B" w:rsidRPr="008938F2" w:rsidRDefault="00DE0011" w:rsidP="00537A5A">
            <w:pPr>
              <w:spacing w:before="0" w:after="0"/>
              <w:ind w:left="57" w:right="-450"/>
              <w:rPr>
                <w:rFonts w:ascii="Arial" w:hAnsi="Arial" w:cs="Arial"/>
                <w:szCs w:val="22"/>
              </w:rPr>
            </w:pPr>
            <w:r w:rsidRPr="008938F2">
              <w:rPr>
                <w:rFonts w:ascii="Arial" w:hAnsi="Arial" w:cs="Arial"/>
                <w:noProof/>
              </w:rPr>
              <w:t>50964292</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195D1C" w:rsidRDefault="00495B3B" w:rsidP="00537A5A">
            <w:pPr>
              <w:spacing w:before="0" w:after="0"/>
              <w:ind w:right="-450"/>
              <w:rPr>
                <w:rFonts w:ascii="Arial" w:hAnsi="Arial" w:cs="Arial"/>
                <w:b/>
                <w:szCs w:val="22"/>
              </w:rPr>
            </w:pPr>
            <w:r w:rsidRPr="00195D1C">
              <w:rPr>
                <w:rFonts w:ascii="Arial" w:hAnsi="Arial" w:cs="Arial"/>
                <w:b/>
                <w:szCs w:val="22"/>
              </w:rPr>
              <w:t>Classification:</w:t>
            </w:r>
          </w:p>
        </w:tc>
        <w:tc>
          <w:tcPr>
            <w:tcW w:w="7654" w:type="dxa"/>
            <w:tcBorders>
              <w:top w:val="single" w:sz="4" w:space="0" w:color="A6A6A6"/>
              <w:left w:val="nil"/>
              <w:bottom w:val="single" w:sz="4" w:space="0" w:color="A6A6A6"/>
              <w:right w:val="nil"/>
            </w:tcBorders>
            <w:vAlign w:val="center"/>
          </w:tcPr>
          <w:p w14:paraId="25CA635E" w14:textId="2764BA44" w:rsidR="00495B3B" w:rsidRPr="008938F2" w:rsidRDefault="00DE0011" w:rsidP="00537A5A">
            <w:pPr>
              <w:spacing w:before="0" w:after="0"/>
              <w:ind w:left="57" w:right="-450"/>
              <w:rPr>
                <w:rFonts w:ascii="Arial" w:hAnsi="Arial" w:cs="Arial"/>
                <w:szCs w:val="22"/>
              </w:rPr>
            </w:pPr>
            <w:r w:rsidRPr="008938F2">
              <w:rPr>
                <w:rFonts w:ascii="Arial" w:hAnsi="Arial" w:cs="Arial"/>
                <w:noProof/>
              </w:rPr>
              <w:t>VPS Grade 3</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195D1C" w:rsidRDefault="00495B3B" w:rsidP="00537A5A">
            <w:pPr>
              <w:spacing w:before="0" w:after="0"/>
              <w:ind w:right="-450"/>
              <w:rPr>
                <w:rFonts w:ascii="Arial" w:hAnsi="Arial" w:cs="Arial"/>
                <w:b/>
                <w:szCs w:val="22"/>
              </w:rPr>
            </w:pPr>
            <w:r w:rsidRPr="00195D1C">
              <w:rPr>
                <w:rFonts w:ascii="Arial" w:hAnsi="Arial" w:cs="Arial"/>
                <w:b/>
                <w:szCs w:val="22"/>
              </w:rPr>
              <w:t>Salary range:</w:t>
            </w:r>
          </w:p>
        </w:tc>
        <w:tc>
          <w:tcPr>
            <w:tcW w:w="7654" w:type="dxa"/>
            <w:tcBorders>
              <w:top w:val="single" w:sz="4" w:space="0" w:color="A6A6A6"/>
              <w:left w:val="nil"/>
              <w:bottom w:val="single" w:sz="4" w:space="0" w:color="A6A6A6"/>
              <w:right w:val="nil"/>
            </w:tcBorders>
            <w:vAlign w:val="center"/>
          </w:tcPr>
          <w:p w14:paraId="2A6A7605" w14:textId="546E6212" w:rsidR="00495B3B" w:rsidRPr="008938F2" w:rsidRDefault="001F32F7" w:rsidP="00537A5A">
            <w:pPr>
              <w:spacing w:before="0" w:after="0"/>
              <w:ind w:left="57" w:right="-450"/>
              <w:rPr>
                <w:rFonts w:ascii="Arial" w:hAnsi="Arial" w:cs="Arial"/>
                <w:szCs w:val="22"/>
              </w:rPr>
            </w:pPr>
            <w:r w:rsidRPr="008938F2">
              <w:rPr>
                <w:rFonts w:ascii="Arial" w:hAnsi="Arial" w:cs="Arial"/>
                <w:szCs w:val="22"/>
              </w:rPr>
              <w:t>$81,496 - $98,955 per annum plus super</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195D1C" w:rsidRDefault="00495B3B" w:rsidP="00537A5A">
            <w:pPr>
              <w:spacing w:before="0" w:after="0"/>
              <w:ind w:right="-450"/>
              <w:rPr>
                <w:rFonts w:ascii="Arial" w:hAnsi="Arial" w:cs="Arial"/>
                <w:b/>
                <w:szCs w:val="22"/>
              </w:rPr>
            </w:pPr>
            <w:r w:rsidRPr="00195D1C">
              <w:rPr>
                <w:rFonts w:ascii="Arial" w:hAnsi="Arial" w:cs="Arial"/>
                <w:b/>
                <w:szCs w:val="22"/>
              </w:rPr>
              <w:t>Employment type:</w:t>
            </w:r>
          </w:p>
        </w:tc>
        <w:tc>
          <w:tcPr>
            <w:tcW w:w="7654" w:type="dxa"/>
            <w:tcBorders>
              <w:top w:val="single" w:sz="4" w:space="0" w:color="A6A6A6"/>
              <w:left w:val="nil"/>
              <w:bottom w:val="single" w:sz="4" w:space="0" w:color="A6A6A6"/>
              <w:right w:val="nil"/>
            </w:tcBorders>
            <w:vAlign w:val="center"/>
          </w:tcPr>
          <w:p w14:paraId="1BEB3C39" w14:textId="584BC55D" w:rsidR="00495B3B" w:rsidRPr="008938F2" w:rsidRDefault="00DE0011" w:rsidP="00537A5A">
            <w:pPr>
              <w:tabs>
                <w:tab w:val="left" w:pos="3529"/>
              </w:tabs>
              <w:spacing w:before="0" w:after="0"/>
              <w:ind w:left="57" w:right="-450"/>
              <w:rPr>
                <w:rFonts w:ascii="Arial" w:hAnsi="Arial" w:cs="Arial"/>
                <w:szCs w:val="22"/>
              </w:rPr>
            </w:pPr>
            <w:r w:rsidRPr="008938F2">
              <w:rPr>
                <w:rFonts w:ascii="Arial" w:hAnsi="Arial" w:cs="Arial"/>
              </w:rPr>
              <w:t xml:space="preserve">Fixed Term until </w:t>
            </w:r>
            <w:r w:rsidR="00E05E32">
              <w:rPr>
                <w:rFonts w:ascii="Arial" w:hAnsi="Arial" w:cs="Arial"/>
              </w:rPr>
              <w:t>30</w:t>
            </w:r>
            <w:r w:rsidRPr="008938F2">
              <w:rPr>
                <w:rFonts w:ascii="Arial" w:hAnsi="Arial" w:cs="Arial"/>
              </w:rPr>
              <w:t xml:space="preserve"> June 202</w:t>
            </w:r>
            <w:r w:rsidR="00E05E32">
              <w:rPr>
                <w:rFonts w:ascii="Arial" w:hAnsi="Arial" w:cs="Arial"/>
              </w:rPr>
              <w:t>8</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195D1C" w:rsidRDefault="00495B3B" w:rsidP="00537A5A">
            <w:pPr>
              <w:spacing w:before="0" w:after="0"/>
              <w:ind w:right="-450"/>
              <w:rPr>
                <w:rFonts w:ascii="Arial" w:hAnsi="Arial" w:cs="Arial"/>
                <w:b/>
                <w:szCs w:val="22"/>
              </w:rPr>
            </w:pPr>
            <w:r w:rsidRPr="00195D1C">
              <w:rPr>
                <w:rFonts w:ascii="Arial" w:hAnsi="Arial" w:cs="Arial"/>
                <w:b/>
                <w:szCs w:val="22"/>
              </w:rPr>
              <w:t>Group:</w:t>
            </w:r>
          </w:p>
        </w:tc>
        <w:tc>
          <w:tcPr>
            <w:tcW w:w="7654" w:type="dxa"/>
            <w:tcBorders>
              <w:top w:val="single" w:sz="4" w:space="0" w:color="A6A6A6"/>
              <w:left w:val="nil"/>
              <w:bottom w:val="single" w:sz="4" w:space="0" w:color="A6A6A6"/>
              <w:right w:val="nil"/>
            </w:tcBorders>
            <w:vAlign w:val="center"/>
          </w:tcPr>
          <w:p w14:paraId="5A6BC801" w14:textId="6262E1E6" w:rsidR="00495B3B" w:rsidRPr="008938F2" w:rsidRDefault="00DE0011" w:rsidP="00537A5A">
            <w:pPr>
              <w:spacing w:before="0" w:after="0"/>
              <w:ind w:left="57" w:right="-450"/>
              <w:rPr>
                <w:rFonts w:ascii="Arial" w:hAnsi="Arial" w:cs="Arial"/>
                <w:szCs w:val="22"/>
              </w:rPr>
            </w:pPr>
            <w:r w:rsidRPr="008938F2">
              <w:rPr>
                <w:rFonts w:ascii="Arial" w:hAnsi="Arial" w:cs="Arial"/>
                <w:noProof/>
              </w:rPr>
              <w:t>Energy Group</w:t>
            </w:r>
          </w:p>
        </w:tc>
      </w:tr>
      <w:tr w:rsidR="00DE0011" w:rsidRPr="00495B3B" w14:paraId="1EBFF7E6" w14:textId="77777777" w:rsidTr="00495B3B">
        <w:trPr>
          <w:trHeight w:val="399"/>
        </w:trPr>
        <w:tc>
          <w:tcPr>
            <w:tcW w:w="2580" w:type="dxa"/>
            <w:tcBorders>
              <w:top w:val="nil"/>
              <w:bottom w:val="nil"/>
              <w:right w:val="nil"/>
            </w:tcBorders>
            <w:vAlign w:val="center"/>
          </w:tcPr>
          <w:p w14:paraId="2AB5EF48" w14:textId="77777777" w:rsidR="00DE0011" w:rsidRPr="00195D1C" w:rsidRDefault="00DE0011" w:rsidP="00537A5A">
            <w:pPr>
              <w:spacing w:before="0" w:after="0"/>
              <w:ind w:right="-450"/>
              <w:rPr>
                <w:rFonts w:ascii="Arial" w:hAnsi="Arial" w:cs="Arial"/>
                <w:b/>
                <w:szCs w:val="22"/>
              </w:rPr>
            </w:pPr>
            <w:r w:rsidRPr="00195D1C">
              <w:rPr>
                <w:rFonts w:ascii="Arial" w:hAnsi="Arial" w:cs="Arial"/>
                <w:b/>
                <w:szCs w:val="22"/>
              </w:rPr>
              <w:t>Division &amp; Branch:</w:t>
            </w:r>
          </w:p>
        </w:tc>
        <w:tc>
          <w:tcPr>
            <w:tcW w:w="7654" w:type="dxa"/>
            <w:tcBorders>
              <w:top w:val="single" w:sz="4" w:space="0" w:color="A6A6A6"/>
              <w:left w:val="nil"/>
              <w:bottom w:val="single" w:sz="4" w:space="0" w:color="A6A6A6"/>
              <w:right w:val="nil"/>
            </w:tcBorders>
            <w:vAlign w:val="center"/>
          </w:tcPr>
          <w:p w14:paraId="20A96CCF" w14:textId="5E510DEC" w:rsidR="00DE0011" w:rsidRPr="008938F2" w:rsidRDefault="00DE0011" w:rsidP="00537A5A">
            <w:pPr>
              <w:spacing w:before="0" w:after="0"/>
              <w:ind w:left="57" w:right="-450"/>
              <w:rPr>
                <w:rFonts w:ascii="Arial" w:hAnsi="Arial" w:cs="Arial"/>
                <w:szCs w:val="22"/>
              </w:rPr>
            </w:pPr>
            <w:r w:rsidRPr="008938F2">
              <w:rPr>
                <w:rFonts w:ascii="Arial" w:eastAsia="Arial" w:hAnsi="Arial" w:cs="Arial"/>
                <w:noProof/>
              </w:rPr>
              <w:t>Offshore Wind Energy Victoria Division,</w:t>
            </w:r>
            <w:r w:rsidRPr="008938F2">
              <w:rPr>
                <w:rFonts w:ascii="Arial" w:eastAsia="Arial" w:hAnsi="Arial" w:cs="Arial"/>
                <w:noProof/>
                <w:sz w:val="22"/>
                <w:szCs w:val="22"/>
              </w:rPr>
              <w:t xml:space="preserve"> </w:t>
            </w:r>
            <w:r w:rsidRPr="008938F2">
              <w:rPr>
                <w:rFonts w:ascii="Arial" w:eastAsia="Arial" w:hAnsi="Arial" w:cs="Arial"/>
                <w:noProof/>
              </w:rPr>
              <w:t>Investment and Sector Development Branch</w:t>
            </w:r>
          </w:p>
        </w:tc>
      </w:tr>
      <w:tr w:rsidR="00DE0011" w:rsidRPr="00495B3B" w14:paraId="37A0D7CE" w14:textId="77777777" w:rsidTr="00495B3B">
        <w:trPr>
          <w:trHeight w:val="399"/>
        </w:trPr>
        <w:tc>
          <w:tcPr>
            <w:tcW w:w="2580" w:type="dxa"/>
            <w:tcBorders>
              <w:top w:val="nil"/>
              <w:bottom w:val="nil"/>
              <w:right w:val="nil"/>
            </w:tcBorders>
            <w:vAlign w:val="center"/>
          </w:tcPr>
          <w:p w14:paraId="4595FCF5" w14:textId="77777777" w:rsidR="00DE0011" w:rsidRPr="00195D1C" w:rsidRDefault="00DE0011" w:rsidP="00537A5A">
            <w:pPr>
              <w:spacing w:before="0" w:after="0"/>
              <w:ind w:right="-450"/>
              <w:rPr>
                <w:rFonts w:ascii="Arial" w:hAnsi="Arial" w:cs="Arial"/>
                <w:b/>
                <w:szCs w:val="22"/>
              </w:rPr>
            </w:pPr>
            <w:r w:rsidRPr="00195D1C">
              <w:rPr>
                <w:rFonts w:ascii="Arial" w:hAnsi="Arial" w:cs="Arial"/>
                <w:b/>
                <w:szCs w:val="22"/>
              </w:rPr>
              <w:t>Work location:</w:t>
            </w:r>
          </w:p>
        </w:tc>
        <w:tc>
          <w:tcPr>
            <w:tcW w:w="7654" w:type="dxa"/>
            <w:tcBorders>
              <w:top w:val="single" w:sz="4" w:space="0" w:color="A6A6A6"/>
              <w:left w:val="nil"/>
              <w:bottom w:val="single" w:sz="4" w:space="0" w:color="A6A6A6"/>
              <w:right w:val="nil"/>
            </w:tcBorders>
            <w:vAlign w:val="center"/>
          </w:tcPr>
          <w:p w14:paraId="26162B02" w14:textId="52E315C7" w:rsidR="00DE0011" w:rsidRPr="008938F2" w:rsidRDefault="00DE0011" w:rsidP="00537A5A">
            <w:pPr>
              <w:spacing w:before="0" w:after="0"/>
              <w:ind w:left="57" w:right="-450"/>
              <w:rPr>
                <w:rFonts w:ascii="Arial" w:eastAsia="Arial" w:hAnsi="Arial" w:cs="Arial"/>
              </w:rPr>
            </w:pPr>
            <w:r w:rsidRPr="008938F2">
              <w:rPr>
                <w:rFonts w:ascii="Arial" w:eastAsia="Arial" w:hAnsi="Arial" w:cs="Arial"/>
              </w:rPr>
              <w:t>8 Nicholson Street, East Melbourne</w:t>
            </w:r>
          </w:p>
          <w:p w14:paraId="3B7CA3B3" w14:textId="6167CD3D" w:rsidR="00DE0011" w:rsidRPr="008938F2" w:rsidRDefault="00DE0011" w:rsidP="00537A5A">
            <w:pPr>
              <w:spacing w:before="0" w:after="0"/>
              <w:ind w:left="57" w:right="-450"/>
              <w:rPr>
                <w:rFonts w:ascii="Arial" w:hAnsi="Arial" w:cs="Arial"/>
                <w:szCs w:val="22"/>
              </w:rPr>
            </w:pPr>
            <w:r w:rsidRPr="008938F2">
              <w:rPr>
                <w:rFonts w:ascii="Arial" w:hAnsi="Arial" w:cs="Arial"/>
                <w:szCs w:val="22"/>
              </w:rPr>
              <w:t>Hybrid work arrangement available: Yes</w:t>
            </w:r>
            <w:r w:rsidRPr="008938F2">
              <w:rPr>
                <w:rFonts w:ascii="Arial" w:hAnsi="Arial" w:cs="Arial"/>
                <w:szCs w:val="22"/>
              </w:rPr>
              <w:tab/>
              <w:t xml:space="preserve">              </w:t>
            </w:r>
          </w:p>
        </w:tc>
      </w:tr>
      <w:tr w:rsidR="00DE0011" w:rsidRPr="00495B3B" w14:paraId="4352AE4A" w14:textId="77777777" w:rsidTr="00495B3B">
        <w:trPr>
          <w:trHeight w:val="399"/>
        </w:trPr>
        <w:tc>
          <w:tcPr>
            <w:tcW w:w="2580" w:type="dxa"/>
            <w:tcBorders>
              <w:top w:val="nil"/>
              <w:bottom w:val="nil"/>
              <w:right w:val="nil"/>
            </w:tcBorders>
            <w:vAlign w:val="center"/>
          </w:tcPr>
          <w:p w14:paraId="3083C225" w14:textId="77777777" w:rsidR="00DE0011" w:rsidRPr="00195D1C" w:rsidRDefault="00DE0011" w:rsidP="00537A5A">
            <w:pPr>
              <w:spacing w:before="0" w:after="0"/>
              <w:ind w:right="-450"/>
              <w:rPr>
                <w:rFonts w:ascii="Arial" w:hAnsi="Arial" w:cs="Arial"/>
                <w:b/>
                <w:bCs/>
                <w:spacing w:val="-3"/>
                <w:szCs w:val="22"/>
              </w:rPr>
            </w:pPr>
            <w:r w:rsidRPr="00195D1C">
              <w:rPr>
                <w:rFonts w:ascii="Arial" w:hAnsi="Arial" w:cs="Arial"/>
                <w:b/>
                <w:bCs/>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1B2631A" w:rsidR="00DE0011" w:rsidRPr="008938F2" w:rsidRDefault="00DE0011" w:rsidP="00537A5A">
            <w:pPr>
              <w:tabs>
                <w:tab w:val="left" w:pos="469"/>
                <w:tab w:val="left" w:pos="1189"/>
              </w:tabs>
              <w:spacing w:before="0" w:after="0"/>
              <w:ind w:left="57" w:right="-450"/>
              <w:rPr>
                <w:rFonts w:ascii="Arial" w:hAnsi="Arial" w:cs="Arial"/>
                <w:szCs w:val="22"/>
              </w:rPr>
            </w:pPr>
            <w:r w:rsidRPr="008938F2">
              <w:rPr>
                <w:rFonts w:ascii="Arial" w:hAnsi="Arial" w:cs="Arial"/>
              </w:rPr>
              <w:t xml:space="preserve">Principal Project Officer, </w:t>
            </w:r>
            <w:r w:rsidRPr="008938F2">
              <w:t>Auction Preparation</w:t>
            </w:r>
          </w:p>
        </w:tc>
      </w:tr>
      <w:tr w:rsidR="00DE0011" w:rsidRPr="00495B3B" w14:paraId="35F6D00F" w14:textId="77777777" w:rsidTr="00495B3B">
        <w:trPr>
          <w:trHeight w:val="399"/>
        </w:trPr>
        <w:tc>
          <w:tcPr>
            <w:tcW w:w="2580" w:type="dxa"/>
            <w:tcBorders>
              <w:top w:val="nil"/>
              <w:bottom w:val="nil"/>
              <w:right w:val="nil"/>
            </w:tcBorders>
            <w:vAlign w:val="center"/>
          </w:tcPr>
          <w:p w14:paraId="55F53688" w14:textId="77777777" w:rsidR="00DE0011" w:rsidRPr="00195D1C" w:rsidRDefault="00DE0011" w:rsidP="00537A5A">
            <w:pPr>
              <w:spacing w:before="0" w:after="0"/>
              <w:ind w:right="-450"/>
              <w:rPr>
                <w:rFonts w:ascii="Arial" w:hAnsi="Arial" w:cs="Arial"/>
                <w:b/>
                <w:bCs/>
                <w:spacing w:val="-3"/>
                <w:szCs w:val="22"/>
              </w:rPr>
            </w:pPr>
            <w:r w:rsidRPr="00195D1C">
              <w:rPr>
                <w:rFonts w:ascii="Arial" w:hAnsi="Arial" w:cs="Arial"/>
                <w:b/>
                <w:bCs/>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0BC0786F" w:rsidR="00DE0011" w:rsidRPr="008938F2" w:rsidRDefault="00DE0011" w:rsidP="00537A5A">
            <w:pPr>
              <w:tabs>
                <w:tab w:val="left" w:pos="469"/>
                <w:tab w:val="left" w:pos="1189"/>
              </w:tabs>
              <w:spacing w:before="0" w:after="0"/>
              <w:ind w:left="57" w:right="-450"/>
              <w:rPr>
                <w:rFonts w:ascii="Arial" w:hAnsi="Arial" w:cs="Arial"/>
                <w:szCs w:val="22"/>
              </w:rPr>
            </w:pPr>
            <w:r w:rsidRPr="008938F2">
              <w:rPr>
                <w:rFonts w:ascii="Arial" w:hAnsi="Arial" w:cs="Arial"/>
                <w:szCs w:val="22"/>
              </w:rPr>
              <w:t xml:space="preserve">No                </w:t>
            </w:r>
          </w:p>
        </w:tc>
      </w:tr>
      <w:tr w:rsidR="00DE0011" w:rsidRPr="00495B3B" w14:paraId="70C7CF88" w14:textId="77777777" w:rsidTr="00495B3B">
        <w:trPr>
          <w:trHeight w:val="399"/>
        </w:trPr>
        <w:tc>
          <w:tcPr>
            <w:tcW w:w="2580" w:type="dxa"/>
            <w:tcBorders>
              <w:top w:val="nil"/>
              <w:bottom w:val="nil"/>
              <w:right w:val="nil"/>
            </w:tcBorders>
            <w:vAlign w:val="center"/>
          </w:tcPr>
          <w:p w14:paraId="58989FFF" w14:textId="77777777" w:rsidR="00DE0011" w:rsidRPr="00195D1C" w:rsidRDefault="00DE0011" w:rsidP="00537A5A">
            <w:pPr>
              <w:spacing w:before="0" w:after="0"/>
              <w:ind w:right="-450"/>
              <w:rPr>
                <w:rFonts w:ascii="Arial" w:hAnsi="Arial" w:cs="Arial"/>
                <w:b/>
                <w:szCs w:val="22"/>
              </w:rPr>
            </w:pPr>
            <w:r w:rsidRPr="00195D1C">
              <w:rPr>
                <w:rFonts w:ascii="Arial" w:hAnsi="Arial" w:cs="Arial"/>
                <w:b/>
                <w:szCs w:val="22"/>
              </w:rPr>
              <w:t>Further information:</w:t>
            </w:r>
          </w:p>
        </w:tc>
        <w:tc>
          <w:tcPr>
            <w:tcW w:w="7654" w:type="dxa"/>
            <w:tcBorders>
              <w:top w:val="single" w:sz="4" w:space="0" w:color="A6A6A6"/>
              <w:left w:val="nil"/>
              <w:bottom w:val="single" w:sz="4" w:space="0" w:color="A6A6A6"/>
              <w:right w:val="nil"/>
            </w:tcBorders>
            <w:vAlign w:val="center"/>
          </w:tcPr>
          <w:p w14:paraId="262480FD" w14:textId="77777777" w:rsidR="001F32F7" w:rsidRPr="008938F2" w:rsidRDefault="001F32F7" w:rsidP="00537A5A">
            <w:pPr>
              <w:spacing w:before="0" w:after="0"/>
              <w:ind w:left="57" w:right="-450"/>
              <w:rPr>
                <w:rFonts w:ascii="Arial" w:eastAsia="Arial" w:hAnsi="Arial" w:cs="Arial"/>
              </w:rPr>
            </w:pPr>
            <w:r w:rsidRPr="008938F2">
              <w:rPr>
                <w:rFonts w:ascii="Arial" w:eastAsia="Arial" w:hAnsi="Arial" w:cs="Arial"/>
              </w:rPr>
              <w:t>Sarah Tyler, Investment &amp; Sector Development, Offshore Wind Energy Victoria</w:t>
            </w:r>
          </w:p>
          <w:p w14:paraId="723EDD97" w14:textId="6A954FD8" w:rsidR="00DE0011" w:rsidRPr="008938F2" w:rsidRDefault="001F32F7" w:rsidP="00537A5A">
            <w:pPr>
              <w:spacing w:before="0" w:after="0"/>
              <w:ind w:left="57" w:right="-450"/>
              <w:rPr>
                <w:rFonts w:ascii="Arial" w:hAnsi="Arial" w:cs="Arial"/>
                <w:szCs w:val="22"/>
              </w:rPr>
            </w:pPr>
            <w:r w:rsidRPr="008938F2">
              <w:rPr>
                <w:rFonts w:ascii="Arial" w:eastAsia="Arial" w:hAnsi="Arial" w:cs="Arial"/>
              </w:rPr>
              <w:t>E: sarah.tyler@deeca.vic.gov.au</w:t>
            </w:r>
          </w:p>
        </w:tc>
      </w:tr>
    </w:tbl>
    <w:p w14:paraId="3C7180FA" w14:textId="77777777" w:rsidR="00495B3B" w:rsidRPr="00495B3B" w:rsidRDefault="00495B3B" w:rsidP="00537A5A">
      <w:pPr>
        <w:keepNext/>
        <w:spacing w:before="0" w:after="0" w:line="240" w:lineRule="auto"/>
        <w:rPr>
          <w:rFonts w:ascii="Arial" w:hAnsi="Arial" w:cs="Arial"/>
          <w:color w:val="57A84C"/>
          <w:sz w:val="22"/>
          <w:szCs w:val="22"/>
        </w:rPr>
      </w:pPr>
    </w:p>
    <w:p w14:paraId="696DD84D" w14:textId="6E2F9FBE" w:rsidR="00495B3B" w:rsidRPr="00495B3B" w:rsidRDefault="00495B3B" w:rsidP="00537A5A">
      <w:pPr>
        <w:keepNext/>
        <w:spacing w:after="0"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Position </w:t>
      </w:r>
      <w:r w:rsidR="00195D1C">
        <w:rPr>
          <w:rFonts w:ascii="Arial" w:hAnsi="Arial" w:cs="Arial"/>
          <w:bCs/>
          <w:color w:val="442D97"/>
          <w:sz w:val="28"/>
          <w:szCs w:val="28"/>
          <w:lang w:eastAsia="zh-CN"/>
        </w:rPr>
        <w:t>P</w:t>
      </w:r>
      <w:r w:rsidRPr="00495B3B">
        <w:rPr>
          <w:rFonts w:ascii="Arial" w:hAnsi="Arial" w:cs="Arial"/>
          <w:bCs/>
          <w:color w:val="442D97"/>
          <w:sz w:val="28"/>
          <w:szCs w:val="28"/>
          <w:lang w:eastAsia="zh-CN"/>
        </w:rPr>
        <w:t>urpose</w:t>
      </w:r>
    </w:p>
    <w:p w14:paraId="2B4A2A43" w14:textId="6C062448" w:rsidR="001F32F7" w:rsidRPr="008938F2" w:rsidRDefault="001F32F7" w:rsidP="00537A5A">
      <w:pPr>
        <w:tabs>
          <w:tab w:val="left" w:pos="10178"/>
        </w:tabs>
        <w:spacing w:before="0" w:after="0"/>
        <w:ind w:right="114"/>
        <w:rPr>
          <w:rFonts w:ascii="Arial" w:hAnsi="Arial" w:cs="Arial"/>
          <w:noProof/>
          <w:szCs w:val="22"/>
          <w:lang w:eastAsia="zh-CN"/>
        </w:rPr>
      </w:pPr>
      <w:r w:rsidRPr="008938F2">
        <w:rPr>
          <w:rFonts w:ascii="Arial" w:hAnsi="Arial" w:cs="Arial"/>
          <w:noProof/>
          <w:szCs w:val="22"/>
          <w:lang w:eastAsia="zh-CN"/>
        </w:rPr>
        <w:t>The Assistant Project Officer provides essential organisational support to enable the effective delivery of the State’s first offshore wind energy auction. This includes the successful integration of the offshore wind auction contracts into the new national Electricity Services Entry Mechanism (ESEM) (currently under development). The role involves working closely and collaboratively with team members to support the development and implementation of initiatives within the broader offshore wind program.</w:t>
      </w:r>
    </w:p>
    <w:p w14:paraId="57442188" w14:textId="77777777" w:rsidR="001F32F7" w:rsidRPr="008938F2" w:rsidRDefault="001F32F7" w:rsidP="00537A5A">
      <w:pPr>
        <w:tabs>
          <w:tab w:val="left" w:pos="10178"/>
        </w:tabs>
        <w:spacing w:before="0" w:after="0"/>
        <w:ind w:right="114"/>
        <w:rPr>
          <w:rFonts w:ascii="Arial" w:hAnsi="Arial" w:cs="Arial"/>
          <w:noProof/>
          <w:szCs w:val="22"/>
          <w:lang w:eastAsia="zh-CN"/>
        </w:rPr>
      </w:pPr>
    </w:p>
    <w:p w14:paraId="19A0C9C7" w14:textId="77777777" w:rsidR="00E05E32" w:rsidRDefault="001F32F7" w:rsidP="00E05E32">
      <w:pPr>
        <w:tabs>
          <w:tab w:val="left" w:pos="10178"/>
        </w:tabs>
        <w:spacing w:before="0" w:after="0"/>
        <w:ind w:right="114"/>
        <w:rPr>
          <w:rFonts w:ascii="Arial" w:hAnsi="Arial" w:cs="Arial"/>
          <w:noProof/>
          <w:szCs w:val="22"/>
          <w:lang w:eastAsia="zh-CN"/>
        </w:rPr>
      </w:pPr>
      <w:r w:rsidRPr="008938F2">
        <w:rPr>
          <w:rFonts w:ascii="Arial" w:hAnsi="Arial" w:cs="Arial"/>
          <w:noProof/>
          <w:szCs w:val="22"/>
          <w:lang w:eastAsia="zh-CN"/>
        </w:rPr>
        <w:t xml:space="preserve">The role establishes and maintains processes and procedures that enhance the efficiency of auction preparation activities, providing administrative and business support in demanding and sensitive environments. </w:t>
      </w:r>
    </w:p>
    <w:p w14:paraId="186166AD" w14:textId="77777777" w:rsidR="00E05E32" w:rsidRDefault="00E05E32" w:rsidP="00E05E32">
      <w:pPr>
        <w:tabs>
          <w:tab w:val="left" w:pos="10178"/>
        </w:tabs>
        <w:spacing w:before="0" w:after="0"/>
        <w:ind w:right="114"/>
        <w:rPr>
          <w:rFonts w:ascii="Arial" w:hAnsi="Arial" w:cs="Arial"/>
          <w:noProof/>
          <w:szCs w:val="22"/>
          <w:lang w:eastAsia="zh-CN"/>
        </w:rPr>
      </w:pPr>
    </w:p>
    <w:p w14:paraId="0DA0E414" w14:textId="4869A811" w:rsidR="00742D48" w:rsidRDefault="00495B3B" w:rsidP="00E05E32">
      <w:pPr>
        <w:tabs>
          <w:tab w:val="left" w:pos="10178"/>
        </w:tabs>
        <w:spacing w:before="0" w:after="0"/>
        <w:ind w:right="114"/>
        <w:rPr>
          <w:rFonts w:ascii="Arial" w:hAnsi="Arial" w:cs="Arial"/>
          <w:bCs/>
          <w:color w:val="442D97"/>
          <w:sz w:val="28"/>
          <w:szCs w:val="28"/>
          <w:lang w:eastAsia="zh-CN"/>
        </w:rPr>
      </w:pPr>
      <w:r w:rsidRPr="00495B3B">
        <w:rPr>
          <w:rFonts w:ascii="Arial" w:hAnsi="Arial" w:cs="Arial"/>
          <w:bCs/>
          <w:color w:val="442D97"/>
          <w:sz w:val="28"/>
          <w:szCs w:val="28"/>
          <w:lang w:eastAsia="zh-CN"/>
        </w:rPr>
        <w:t>Context</w:t>
      </w:r>
    </w:p>
    <w:p w14:paraId="1BA75938" w14:textId="77777777" w:rsidR="00742D48" w:rsidRPr="00195D1C" w:rsidRDefault="001C43AE" w:rsidP="00537A5A">
      <w:pPr>
        <w:tabs>
          <w:tab w:val="left" w:pos="10178"/>
        </w:tabs>
        <w:spacing w:before="0" w:after="0"/>
        <w:ind w:right="114"/>
        <w:rPr>
          <w:rFonts w:ascii="Arial" w:hAnsi="Arial" w:cs="Arial"/>
          <w:noProof/>
          <w:szCs w:val="22"/>
          <w:lang w:eastAsia="zh-CN"/>
        </w:rPr>
      </w:pPr>
      <w:r w:rsidRPr="00195D1C">
        <w:rPr>
          <w:rFonts w:ascii="Arial" w:hAnsi="Arial" w:cs="Arial"/>
          <w:noProof/>
          <w:szCs w:val="22"/>
          <w:lang w:eastAsia="zh-CN"/>
        </w:rPr>
        <w:t>Victoria, along with the rest of the world, is in the midst of a major energy transformation, with new energy technologies, new industries, and new ways of doing things. The Victorian Government recognises this and the</w:t>
      </w:r>
      <w:r w:rsidR="001F32F7" w:rsidRPr="00195D1C">
        <w:rPr>
          <w:rFonts w:ascii="Arial" w:hAnsi="Arial" w:cs="Arial"/>
          <w:noProof/>
          <w:szCs w:val="22"/>
          <w:lang w:eastAsia="zh-CN"/>
        </w:rPr>
        <w:t xml:space="preserve"> </w:t>
      </w:r>
      <w:r w:rsidRPr="00195D1C">
        <w:rPr>
          <w:rFonts w:ascii="Arial" w:hAnsi="Arial" w:cs="Arial"/>
          <w:noProof/>
          <w:szCs w:val="22"/>
          <w:lang w:eastAsia="zh-CN"/>
        </w:rPr>
        <w:t>need for a modern energy system to support our economy and way of life – an energy system that is sustainable, reliable and affordable.</w:t>
      </w:r>
    </w:p>
    <w:p w14:paraId="2226BD15" w14:textId="77777777" w:rsidR="00742D48" w:rsidRPr="00195D1C" w:rsidRDefault="00742D48" w:rsidP="00537A5A">
      <w:pPr>
        <w:tabs>
          <w:tab w:val="left" w:pos="10178"/>
        </w:tabs>
        <w:spacing w:before="0" w:after="0"/>
        <w:ind w:right="114"/>
        <w:rPr>
          <w:rFonts w:ascii="Arial" w:hAnsi="Arial" w:cs="Arial"/>
          <w:noProof/>
          <w:szCs w:val="22"/>
          <w:lang w:eastAsia="zh-CN"/>
        </w:rPr>
      </w:pPr>
    </w:p>
    <w:p w14:paraId="6739886B" w14:textId="77777777" w:rsidR="00742D48" w:rsidRPr="00195D1C" w:rsidRDefault="001C43AE" w:rsidP="00537A5A">
      <w:pPr>
        <w:tabs>
          <w:tab w:val="left" w:pos="10178"/>
        </w:tabs>
        <w:spacing w:before="0" w:after="0"/>
        <w:ind w:right="114"/>
        <w:rPr>
          <w:rFonts w:ascii="Arial" w:hAnsi="Arial" w:cs="Arial"/>
          <w:noProof/>
          <w:szCs w:val="22"/>
          <w:lang w:eastAsia="zh-CN"/>
        </w:rPr>
      </w:pPr>
      <w:r w:rsidRPr="00195D1C">
        <w:rPr>
          <w:rFonts w:ascii="Arial" w:hAnsi="Arial" w:cs="Arial"/>
          <w:noProof/>
          <w:szCs w:val="22"/>
          <w:lang w:eastAsia="zh-CN"/>
        </w:rPr>
        <w:t>The Energy Group plays a key role in supporting a significant transformation of the energy sector in Victoria. The Group’s primary responsibility is to support current and future energy projects, programs and reforms. The group consists of 6 divisions as follows:</w:t>
      </w:r>
    </w:p>
    <w:p w14:paraId="287FE9FC" w14:textId="77777777" w:rsidR="00742D48" w:rsidRPr="00195D1C" w:rsidRDefault="001C43AE" w:rsidP="00537A5A">
      <w:pPr>
        <w:pStyle w:val="ListParagraph"/>
        <w:numPr>
          <w:ilvl w:val="0"/>
          <w:numId w:val="49"/>
        </w:numPr>
        <w:tabs>
          <w:tab w:val="left" w:pos="10178"/>
        </w:tabs>
        <w:spacing w:before="0" w:after="0"/>
        <w:ind w:right="114"/>
        <w:rPr>
          <w:rFonts w:ascii="Arial" w:hAnsi="Arial" w:cs="Arial"/>
          <w:noProof/>
          <w:lang w:val="en-US" w:eastAsia="zh-CN"/>
        </w:rPr>
      </w:pPr>
      <w:r w:rsidRPr="00195D1C">
        <w:rPr>
          <w:rFonts w:ascii="Arial" w:hAnsi="Arial" w:cs="Arial"/>
          <w:noProof/>
          <w:lang w:val="en-US" w:eastAsia="zh-CN"/>
        </w:rPr>
        <w:t>Consumer, Community and First Peoples’ Energy Transition</w:t>
      </w:r>
    </w:p>
    <w:p w14:paraId="166B7E2B" w14:textId="77777777" w:rsidR="00742D48" w:rsidRPr="00195D1C" w:rsidRDefault="001C43AE" w:rsidP="00537A5A">
      <w:pPr>
        <w:pStyle w:val="ListParagraph"/>
        <w:numPr>
          <w:ilvl w:val="0"/>
          <w:numId w:val="49"/>
        </w:numPr>
        <w:tabs>
          <w:tab w:val="left" w:pos="10178"/>
        </w:tabs>
        <w:spacing w:before="0" w:after="0"/>
        <w:ind w:right="114"/>
        <w:rPr>
          <w:rFonts w:ascii="Arial" w:hAnsi="Arial" w:cs="Arial"/>
          <w:noProof/>
          <w:lang w:val="en-US" w:eastAsia="zh-CN"/>
        </w:rPr>
      </w:pPr>
      <w:r w:rsidRPr="00195D1C">
        <w:rPr>
          <w:rFonts w:ascii="Arial" w:hAnsi="Arial" w:cs="Arial"/>
          <w:noProof/>
          <w:lang w:val="en-US" w:eastAsia="zh-CN"/>
        </w:rPr>
        <w:t>Electrification, Efficiency and Safety</w:t>
      </w:r>
    </w:p>
    <w:p w14:paraId="4A3172E3" w14:textId="77777777" w:rsidR="00742D48" w:rsidRPr="00195D1C" w:rsidRDefault="001C43AE" w:rsidP="00537A5A">
      <w:pPr>
        <w:pStyle w:val="ListParagraph"/>
        <w:numPr>
          <w:ilvl w:val="0"/>
          <w:numId w:val="49"/>
        </w:numPr>
        <w:tabs>
          <w:tab w:val="left" w:pos="10178"/>
        </w:tabs>
        <w:spacing w:before="0" w:after="0"/>
        <w:ind w:right="114"/>
        <w:rPr>
          <w:rFonts w:ascii="Arial" w:hAnsi="Arial" w:cs="Arial"/>
          <w:noProof/>
          <w:lang w:val="en-US" w:eastAsia="zh-CN"/>
        </w:rPr>
      </w:pPr>
      <w:r w:rsidRPr="00195D1C">
        <w:rPr>
          <w:rFonts w:ascii="Arial" w:hAnsi="Arial" w:cs="Arial"/>
          <w:noProof/>
          <w:lang w:val="en-US" w:eastAsia="zh-CN"/>
        </w:rPr>
        <w:t>Energy Transition and Strategy</w:t>
      </w:r>
    </w:p>
    <w:p w14:paraId="2DA0260F" w14:textId="77777777" w:rsidR="00742D48" w:rsidRPr="00195D1C" w:rsidRDefault="001C43AE" w:rsidP="00537A5A">
      <w:pPr>
        <w:pStyle w:val="ListParagraph"/>
        <w:numPr>
          <w:ilvl w:val="0"/>
          <w:numId w:val="49"/>
        </w:numPr>
        <w:tabs>
          <w:tab w:val="left" w:pos="10178"/>
        </w:tabs>
        <w:spacing w:before="0" w:after="0"/>
        <w:ind w:right="114"/>
        <w:rPr>
          <w:rFonts w:ascii="Arial" w:hAnsi="Arial" w:cs="Arial"/>
          <w:noProof/>
          <w:lang w:val="en-US" w:eastAsia="zh-CN"/>
        </w:rPr>
      </w:pPr>
      <w:r w:rsidRPr="00195D1C">
        <w:rPr>
          <w:rFonts w:ascii="Arial" w:hAnsi="Arial" w:cs="Arial"/>
          <w:noProof/>
          <w:lang w:val="en-US" w:eastAsia="zh-CN"/>
        </w:rPr>
        <w:t>Innovation, Commercial and Investment Attraction</w:t>
      </w:r>
    </w:p>
    <w:p w14:paraId="50675A77" w14:textId="77777777" w:rsidR="00742D48" w:rsidRPr="00195D1C" w:rsidRDefault="001C43AE" w:rsidP="00537A5A">
      <w:pPr>
        <w:pStyle w:val="ListParagraph"/>
        <w:numPr>
          <w:ilvl w:val="0"/>
          <w:numId w:val="49"/>
        </w:numPr>
        <w:tabs>
          <w:tab w:val="left" w:pos="10178"/>
        </w:tabs>
        <w:spacing w:before="0" w:after="0"/>
        <w:ind w:right="114"/>
        <w:rPr>
          <w:rFonts w:ascii="Arial" w:hAnsi="Arial" w:cs="Arial"/>
          <w:noProof/>
          <w:lang w:val="en-US" w:eastAsia="zh-CN"/>
        </w:rPr>
      </w:pPr>
      <w:r w:rsidRPr="00195D1C">
        <w:rPr>
          <w:rFonts w:ascii="Arial" w:hAnsi="Arial" w:cs="Arial"/>
          <w:noProof/>
          <w:lang w:val="en-US" w:eastAsia="zh-CN"/>
        </w:rPr>
        <w:lastRenderedPageBreak/>
        <w:t>Offshore Wind Energy Victoria</w:t>
      </w:r>
    </w:p>
    <w:p w14:paraId="6D67ACBA" w14:textId="26ACDB57" w:rsidR="001C43AE" w:rsidRPr="00195D1C" w:rsidRDefault="001C43AE" w:rsidP="00537A5A">
      <w:pPr>
        <w:pStyle w:val="ListParagraph"/>
        <w:numPr>
          <w:ilvl w:val="0"/>
          <w:numId w:val="49"/>
        </w:numPr>
        <w:tabs>
          <w:tab w:val="left" w:pos="10178"/>
        </w:tabs>
        <w:spacing w:before="0" w:after="0"/>
        <w:ind w:right="114"/>
        <w:rPr>
          <w:rFonts w:ascii="Arial" w:hAnsi="Arial" w:cs="Arial"/>
          <w:noProof/>
          <w:lang w:val="en-US" w:eastAsia="zh-CN"/>
        </w:rPr>
      </w:pPr>
      <w:r w:rsidRPr="00195D1C">
        <w:rPr>
          <w:rFonts w:ascii="Arial" w:hAnsi="Arial" w:cs="Arial"/>
          <w:noProof/>
          <w:lang w:val="en-US" w:eastAsia="zh-CN"/>
        </w:rPr>
        <w:t>Office of the Deputy Secretary Division</w:t>
      </w:r>
    </w:p>
    <w:p w14:paraId="31A269FC" w14:textId="71972554" w:rsidR="001F32F7" w:rsidRPr="00FC4C06" w:rsidRDefault="001F32F7" w:rsidP="00537A5A">
      <w:pPr>
        <w:spacing w:before="0" w:after="0"/>
        <w:rPr>
          <w:rFonts w:ascii="Arial" w:eastAsia="Arial" w:hAnsi="Arial" w:cs="Arial"/>
          <w:noProof/>
        </w:rPr>
      </w:pPr>
    </w:p>
    <w:p w14:paraId="46D10DF0" w14:textId="64428BE4" w:rsidR="001F32F7" w:rsidRPr="00FC4C06" w:rsidRDefault="001F32F7" w:rsidP="00537A5A">
      <w:pPr>
        <w:spacing w:before="0" w:after="0"/>
        <w:rPr>
          <w:rFonts w:ascii="Arial" w:eastAsia="Arial" w:hAnsi="Arial" w:cs="Arial"/>
          <w:noProof/>
          <w:lang w:val="en-US"/>
        </w:rPr>
      </w:pPr>
      <w:r w:rsidRPr="00FC4C06">
        <w:rPr>
          <w:rFonts w:ascii="Arial" w:eastAsia="Arial" w:hAnsi="Arial" w:cs="Arial"/>
          <w:noProof/>
        </w:rPr>
        <w:t xml:space="preserve">Together with the State Electricity Commission (SEC) Implementation Office, these divisions enable the strategic </w:t>
      </w:r>
      <w:r w:rsidRPr="00FC4C06">
        <w:rPr>
          <w:rFonts w:ascii="Arial" w:eastAsia="Arial" w:hAnsi="Arial" w:cs="Arial"/>
          <w:noProof/>
          <w:lang w:val="en-US"/>
        </w:rPr>
        <w:t>work</w:t>
      </w:r>
      <w:r w:rsidRPr="00FC4C06">
        <w:rPr>
          <w:rFonts w:ascii="Arial" w:eastAsia="Arial" w:hAnsi="Arial" w:cs="Arial"/>
          <w:noProof/>
        </w:rPr>
        <w:t xml:space="preserve"> required to take place and set the Department up to undertake major energy transformations.</w:t>
      </w:r>
    </w:p>
    <w:p w14:paraId="5F71F5DE" w14:textId="77777777" w:rsidR="001F32F7" w:rsidRPr="001F32F7" w:rsidRDefault="001F32F7" w:rsidP="00537A5A">
      <w:pPr>
        <w:pStyle w:val="Heading4"/>
        <w:spacing w:after="0"/>
        <w:rPr>
          <w:rFonts w:eastAsia="Arial"/>
          <w:noProof/>
        </w:rPr>
      </w:pPr>
      <w:r w:rsidRPr="001F32F7">
        <w:rPr>
          <w:rFonts w:eastAsia="Arial"/>
          <w:noProof/>
        </w:rPr>
        <w:t xml:space="preserve">Offshore Wind Energy Victoria Division </w:t>
      </w:r>
    </w:p>
    <w:p w14:paraId="31F22EA0" w14:textId="77777777" w:rsidR="001F32F7" w:rsidRPr="00FA7716" w:rsidRDefault="001F32F7" w:rsidP="00537A5A">
      <w:pPr>
        <w:keepNext/>
        <w:tabs>
          <w:tab w:val="left" w:pos="10178"/>
        </w:tabs>
        <w:spacing w:after="0"/>
        <w:ind w:right="114"/>
        <w:rPr>
          <w:rFonts w:ascii="Arial" w:eastAsia="Arial" w:hAnsi="Arial" w:cs="Arial"/>
          <w:noProof/>
        </w:rPr>
      </w:pPr>
      <w:r w:rsidRPr="00FA7716">
        <w:rPr>
          <w:rFonts w:ascii="Arial" w:eastAsia="Arial" w:hAnsi="Arial" w:cs="Arial"/>
          <w:noProof/>
        </w:rPr>
        <w:t>The Offshore Wind division is responsible for supporting the establishment, engagement, and partnerships required for the development of a thriving and commercially viable Offshore Wind industry in Victoria. The division, in coordination with the rest of DEECA, and the broader Victorian Government, seeks to ensure a mature market is established with significant targets to support the renewable energy transition.</w:t>
      </w:r>
    </w:p>
    <w:p w14:paraId="6481425E" w14:textId="77777777" w:rsidR="001F32F7" w:rsidRPr="00E90938" w:rsidRDefault="001F32F7" w:rsidP="00537A5A">
      <w:pPr>
        <w:pStyle w:val="Heading4"/>
        <w:spacing w:after="0"/>
      </w:pPr>
      <w:r w:rsidRPr="00E90938">
        <w:t>Investment and Sector Development</w:t>
      </w:r>
    </w:p>
    <w:p w14:paraId="34911D67" w14:textId="1942A0B6" w:rsidR="001F32F7" w:rsidRPr="00BF135A" w:rsidRDefault="001F32F7" w:rsidP="00537A5A">
      <w:pPr>
        <w:pStyle w:val="BodyText"/>
        <w:spacing w:before="149" w:after="0"/>
        <w:ind w:right="467"/>
        <w:jc w:val="both"/>
        <w:rPr>
          <w:rFonts w:ascii="Arial" w:hAnsi="Arial" w:cs="Arial"/>
        </w:rPr>
      </w:pPr>
      <w:r w:rsidRPr="00BF135A">
        <w:rPr>
          <w:rFonts w:ascii="Arial" w:hAnsi="Arial" w:cs="Arial"/>
        </w:rPr>
        <w:t>The Investment and Sector Development branch is responsible for establishment and development of</w:t>
      </w:r>
      <w:r w:rsidR="003F3E1A" w:rsidRPr="00BF135A">
        <w:rPr>
          <w:rFonts w:ascii="Arial" w:hAnsi="Arial" w:cs="Arial"/>
        </w:rPr>
        <w:t xml:space="preserve"> </w:t>
      </w:r>
      <w:r w:rsidRPr="00BF135A">
        <w:rPr>
          <w:rFonts w:ascii="Arial" w:hAnsi="Arial" w:cs="Arial"/>
        </w:rPr>
        <w:t>procurement processes required to deliver a thriving Offshore Wind industry in Victoria. The branch, in</w:t>
      </w:r>
      <w:r w:rsidR="003F3E1A" w:rsidRPr="00BF135A">
        <w:rPr>
          <w:rFonts w:ascii="Arial" w:hAnsi="Arial" w:cs="Arial"/>
        </w:rPr>
        <w:t xml:space="preserve"> </w:t>
      </w:r>
      <w:r w:rsidRPr="00BF135A">
        <w:rPr>
          <w:rFonts w:ascii="Arial" w:hAnsi="Arial" w:cs="Arial"/>
        </w:rPr>
        <w:t>coordination with the broader Victorian Government, seeks to ensure a mature market is established to support</w:t>
      </w:r>
      <w:r w:rsidR="003F3E1A" w:rsidRPr="00BF135A">
        <w:rPr>
          <w:rFonts w:ascii="Arial" w:hAnsi="Arial" w:cs="Arial"/>
        </w:rPr>
        <w:t xml:space="preserve"> </w:t>
      </w:r>
      <w:r w:rsidRPr="00BF135A">
        <w:rPr>
          <w:rFonts w:ascii="Arial" w:hAnsi="Arial" w:cs="Arial"/>
        </w:rPr>
        <w:t>the renewable energy transition. The branch also undertakes industry engagement activities to inform</w:t>
      </w:r>
      <w:r w:rsidR="003F3E1A" w:rsidRPr="00BF135A">
        <w:rPr>
          <w:rFonts w:ascii="Arial" w:hAnsi="Arial" w:cs="Arial"/>
        </w:rPr>
        <w:t xml:space="preserve"> </w:t>
      </w:r>
      <w:r w:rsidRPr="00BF135A">
        <w:rPr>
          <w:rFonts w:ascii="Arial" w:hAnsi="Arial" w:cs="Arial"/>
        </w:rPr>
        <w:t>procurement processes.</w:t>
      </w:r>
    </w:p>
    <w:p w14:paraId="4F274881" w14:textId="105A9B74" w:rsidR="00495B3B" w:rsidRPr="001F32F7" w:rsidRDefault="00495B3B" w:rsidP="00537A5A">
      <w:pPr>
        <w:pStyle w:val="Heading3"/>
        <w:rPr>
          <w:lang w:eastAsia="zh-CN"/>
        </w:rPr>
      </w:pPr>
      <w:r w:rsidRPr="00495B3B">
        <w:rPr>
          <w:lang w:eastAsia="zh-CN"/>
        </w:rPr>
        <w:t>Accountabilities</w:t>
      </w:r>
    </w:p>
    <w:p w14:paraId="4563A752" w14:textId="77777777" w:rsidR="001F32F7" w:rsidRPr="00BF135A" w:rsidRDefault="00495B3B" w:rsidP="00537A5A">
      <w:pPr>
        <w:numPr>
          <w:ilvl w:val="0"/>
          <w:numId w:val="43"/>
        </w:numPr>
        <w:ind w:left="357" w:hanging="357"/>
        <w:rPr>
          <w:rFonts w:ascii="Arial" w:hAnsi="Arial" w:cs="Arial"/>
        </w:rPr>
      </w:pPr>
      <w:r w:rsidRPr="00BF135A">
        <w:rPr>
          <w:rFonts w:ascii="Arial" w:hAnsi="Arial" w:cs="Arial"/>
        </w:rPr>
        <w:t>To practice cultural safety by creating environments, relationships and systems free from racism and discrimination so that people can feel safe, valued and able to participate.</w:t>
      </w:r>
    </w:p>
    <w:p w14:paraId="05A9CEBD" w14:textId="77777777" w:rsidR="001F32F7" w:rsidRPr="00BF135A" w:rsidRDefault="001F32F7" w:rsidP="00537A5A">
      <w:pPr>
        <w:numPr>
          <w:ilvl w:val="0"/>
          <w:numId w:val="43"/>
        </w:numPr>
        <w:ind w:left="357" w:hanging="357"/>
        <w:rPr>
          <w:rFonts w:ascii="Arial" w:hAnsi="Arial" w:cs="Arial"/>
          <w:szCs w:val="22"/>
        </w:rPr>
      </w:pPr>
      <w:r w:rsidRPr="00BF135A">
        <w:rPr>
          <w:rFonts w:ascii="Arial" w:hAnsi="Arial" w:cs="Arial"/>
        </w:rPr>
        <w:t>Provide administrative and customer support to ensure timely delivery of programs under the State’s first offshore wind auction, as well as customer support mechanisms (online chat support, offline correspondence and other general support)</w:t>
      </w:r>
    </w:p>
    <w:p w14:paraId="6EF782CB" w14:textId="77777777" w:rsidR="00537A5A" w:rsidRPr="00BF135A" w:rsidRDefault="001F32F7" w:rsidP="00537A5A">
      <w:pPr>
        <w:numPr>
          <w:ilvl w:val="0"/>
          <w:numId w:val="43"/>
        </w:numPr>
        <w:ind w:left="357" w:hanging="357"/>
        <w:rPr>
          <w:rFonts w:ascii="Arial" w:hAnsi="Arial" w:cs="Arial"/>
          <w:szCs w:val="22"/>
        </w:rPr>
      </w:pPr>
      <w:r w:rsidRPr="00BF135A">
        <w:rPr>
          <w:rFonts w:ascii="Arial" w:hAnsi="Arial" w:cs="Arial"/>
        </w:rPr>
        <w:t>Create and update project documents and briefings to the management team and key stakeholders on auction preparation and ESEM implementation activities (e.g. updating project plans, monthly reports), based on inputs from others.</w:t>
      </w:r>
    </w:p>
    <w:p w14:paraId="278F3C5D" w14:textId="2E9A428A" w:rsidR="001F32F7" w:rsidRPr="00BF135A" w:rsidRDefault="001F32F7" w:rsidP="00537A5A">
      <w:pPr>
        <w:numPr>
          <w:ilvl w:val="0"/>
          <w:numId w:val="43"/>
        </w:numPr>
        <w:ind w:left="357" w:hanging="357"/>
        <w:rPr>
          <w:rFonts w:ascii="Arial" w:hAnsi="Arial" w:cs="Arial"/>
          <w:szCs w:val="22"/>
        </w:rPr>
      </w:pPr>
      <w:r w:rsidRPr="00BF135A">
        <w:rPr>
          <w:rFonts w:ascii="Arial" w:hAnsi="Arial" w:cs="Arial"/>
        </w:rPr>
        <w:t>Provide policy, procurement and planning support to the team and branch as required.</w:t>
      </w:r>
    </w:p>
    <w:p w14:paraId="39D1FA0D" w14:textId="77777777" w:rsidR="00537A5A" w:rsidRPr="00BF135A" w:rsidRDefault="001F32F7" w:rsidP="00537A5A">
      <w:pPr>
        <w:numPr>
          <w:ilvl w:val="0"/>
          <w:numId w:val="43"/>
        </w:numPr>
        <w:rPr>
          <w:rFonts w:ascii="Arial" w:hAnsi="Arial" w:cs="Arial"/>
        </w:rPr>
      </w:pPr>
      <w:r w:rsidRPr="00BF135A">
        <w:rPr>
          <w:rFonts w:ascii="Arial" w:hAnsi="Arial" w:cs="Arial"/>
        </w:rPr>
        <w:t>Contribute to the successful delivery of programs and projects, identification and management of project</w:t>
      </w:r>
      <w:r w:rsidRPr="00BF135A">
        <w:rPr>
          <w:rFonts w:ascii="Arial" w:hAnsi="Arial" w:cs="Arial"/>
          <w:szCs w:val="22"/>
        </w:rPr>
        <w:t xml:space="preserve"> </w:t>
      </w:r>
      <w:r w:rsidRPr="00BF135A">
        <w:rPr>
          <w:rFonts w:ascii="Arial" w:hAnsi="Arial" w:cs="Arial"/>
        </w:rPr>
        <w:t>risks, creation of efficient business systems and execution strategies.</w:t>
      </w:r>
    </w:p>
    <w:p w14:paraId="5E796C4B" w14:textId="77777777" w:rsidR="00537A5A" w:rsidRPr="00BF135A" w:rsidRDefault="001F32F7" w:rsidP="00BF293B">
      <w:pPr>
        <w:numPr>
          <w:ilvl w:val="0"/>
          <w:numId w:val="43"/>
        </w:numPr>
        <w:rPr>
          <w:rFonts w:ascii="Arial" w:hAnsi="Arial" w:cs="Arial"/>
        </w:rPr>
      </w:pPr>
      <w:r w:rsidRPr="00BF135A">
        <w:rPr>
          <w:rFonts w:ascii="Arial" w:hAnsi="Arial" w:cs="Arial"/>
        </w:rPr>
        <w:t xml:space="preserve">Conducts projects of defined scope under direction, including providing support with policy, project and administration tasks </w:t>
      </w:r>
    </w:p>
    <w:p w14:paraId="4BDE5688" w14:textId="4A41EEF8" w:rsidR="00537A5A" w:rsidRPr="00BF135A" w:rsidRDefault="001F32F7" w:rsidP="00BF293B">
      <w:pPr>
        <w:numPr>
          <w:ilvl w:val="0"/>
          <w:numId w:val="43"/>
        </w:numPr>
        <w:rPr>
          <w:rFonts w:ascii="Arial" w:hAnsi="Arial" w:cs="Arial"/>
        </w:rPr>
      </w:pPr>
      <w:r w:rsidRPr="00BF135A">
        <w:rPr>
          <w:rFonts w:ascii="Arial" w:hAnsi="Arial" w:cs="Arial"/>
        </w:rPr>
        <w:t>Develop and maintain effective relationships with both internal and external stakeholders through clear, timely, and informative communication.</w:t>
      </w:r>
    </w:p>
    <w:p w14:paraId="6B504D90" w14:textId="304E6DFD" w:rsidR="00FC4C06" w:rsidRDefault="001F32F7" w:rsidP="00537A5A">
      <w:pPr>
        <w:pStyle w:val="ListParagraph"/>
        <w:numPr>
          <w:ilvl w:val="0"/>
          <w:numId w:val="43"/>
        </w:numPr>
        <w:rPr>
          <w:rFonts w:ascii="Arial" w:hAnsi="Arial" w:cs="Arial"/>
        </w:rPr>
      </w:pPr>
      <w:r w:rsidRPr="00BF135A">
        <w:rPr>
          <w:rFonts w:ascii="Arial" w:hAnsi="Arial" w:cs="Arial"/>
        </w:rPr>
        <w:t>Reports on stakeholder views from both internal and external stakeholders, with reports stored in appropriate content management system and/or communicated to relevant team members.</w:t>
      </w:r>
    </w:p>
    <w:p w14:paraId="6376B204" w14:textId="37BDD5C0" w:rsidR="00D400A7" w:rsidRPr="00D400A7" w:rsidRDefault="00D400A7" w:rsidP="00FC4C06">
      <w:pPr>
        <w:pStyle w:val="ListParagraph"/>
        <w:ind w:left="360"/>
        <w:rPr>
          <w:rFonts w:ascii="Arial" w:hAnsi="Arial" w:cs="Arial"/>
        </w:rPr>
      </w:pPr>
      <w:r>
        <w:rPr>
          <w:lang w:eastAsia="zh-CN"/>
        </w:rPr>
        <w:br/>
      </w:r>
    </w:p>
    <w:p w14:paraId="3D3807B0" w14:textId="77777777" w:rsidR="00495B3B" w:rsidRPr="00495B3B" w:rsidRDefault="00495B3B" w:rsidP="00537A5A">
      <w:pPr>
        <w:pStyle w:val="Heading3"/>
        <w:rPr>
          <w:lang w:eastAsia="zh-CN"/>
        </w:rPr>
      </w:pPr>
      <w:r w:rsidRPr="00495B3B">
        <w:rPr>
          <w:lang w:eastAsia="zh-CN"/>
        </w:rPr>
        <w:t>Key Selection Criteria</w:t>
      </w:r>
    </w:p>
    <w:p w14:paraId="41EE9EC3" w14:textId="77777777" w:rsidR="001F32F7" w:rsidRPr="00FC4C06" w:rsidRDefault="001F32F7" w:rsidP="00537A5A">
      <w:pPr>
        <w:spacing w:before="160" w:after="0"/>
        <w:rPr>
          <w:rFonts w:ascii="Arial" w:hAnsi="Arial" w:cs="Arial"/>
          <w:szCs w:val="22"/>
        </w:rPr>
      </w:pPr>
      <w:r w:rsidRPr="00FC4C06">
        <w:rPr>
          <w:rFonts w:ascii="Arial" w:hAnsi="Arial" w:cs="Arial"/>
          <w:szCs w:val="22"/>
        </w:rPr>
        <w:t>The key selection criteria specified below outline the capabilities required for the position.</w:t>
      </w:r>
    </w:p>
    <w:p w14:paraId="7A4D6C51" w14:textId="77777777" w:rsidR="001F32F7" w:rsidRPr="00FC4C06" w:rsidRDefault="001F32F7" w:rsidP="00537A5A">
      <w:pPr>
        <w:spacing w:before="160" w:after="0"/>
        <w:rPr>
          <w:rFonts w:ascii="Arial" w:hAnsi="Arial" w:cs="Arial"/>
          <w:szCs w:val="22"/>
        </w:rPr>
      </w:pPr>
      <w:r w:rsidRPr="00FC4C06">
        <w:rPr>
          <w:rFonts w:ascii="Arial" w:hAnsi="Arial" w:cs="Arial"/>
          <w:b/>
          <w:bCs/>
          <w:szCs w:val="22"/>
        </w:rPr>
        <w:t>Specialist/Technical Expertise/Qualifications</w:t>
      </w:r>
    </w:p>
    <w:p w14:paraId="0741493A" w14:textId="77777777" w:rsidR="001F32F7" w:rsidRPr="00FC4C06" w:rsidRDefault="001F32F7" w:rsidP="00537A5A">
      <w:pPr>
        <w:numPr>
          <w:ilvl w:val="0"/>
          <w:numId w:val="47"/>
        </w:numPr>
        <w:spacing w:before="160" w:after="0"/>
        <w:rPr>
          <w:rFonts w:ascii="Arial" w:hAnsi="Arial" w:cs="Arial"/>
          <w:szCs w:val="22"/>
        </w:rPr>
      </w:pPr>
      <w:r w:rsidRPr="00FC4C06">
        <w:rPr>
          <w:rFonts w:ascii="Arial" w:hAnsi="Arial" w:cs="Arial"/>
          <w:szCs w:val="22"/>
        </w:rPr>
        <w:t>A relevant tertiary qualification in a related field (e.g., environmental science, business administration, public policy) is highly regarded.</w:t>
      </w:r>
    </w:p>
    <w:p w14:paraId="6EA2FBD3" w14:textId="77777777" w:rsidR="001F32F7" w:rsidRPr="00FC4C06" w:rsidRDefault="001F32F7" w:rsidP="00537A5A">
      <w:pPr>
        <w:numPr>
          <w:ilvl w:val="0"/>
          <w:numId w:val="47"/>
        </w:numPr>
        <w:spacing w:before="160" w:after="0"/>
        <w:rPr>
          <w:rFonts w:ascii="Arial" w:hAnsi="Arial" w:cs="Arial"/>
          <w:szCs w:val="22"/>
        </w:rPr>
      </w:pPr>
      <w:r w:rsidRPr="00FC4C06">
        <w:rPr>
          <w:rFonts w:ascii="Arial" w:hAnsi="Arial" w:cs="Arial"/>
          <w:szCs w:val="22"/>
        </w:rPr>
        <w:t>Familiarity with government processes and systems is desirable. </w:t>
      </w:r>
    </w:p>
    <w:p w14:paraId="62DD3F46" w14:textId="77777777" w:rsidR="00495B3B" w:rsidRPr="00FC4C06" w:rsidRDefault="00495B3B" w:rsidP="00537A5A">
      <w:pPr>
        <w:spacing w:before="160" w:after="0"/>
        <w:rPr>
          <w:rFonts w:ascii="Arial" w:hAnsi="Arial" w:cs="Arial"/>
          <w:b/>
        </w:rPr>
      </w:pPr>
      <w:r w:rsidRPr="00FC4C06">
        <w:rPr>
          <w:rFonts w:ascii="Arial" w:hAnsi="Arial" w:cs="Arial"/>
          <w:b/>
        </w:rPr>
        <w:t>Capabilities</w:t>
      </w:r>
    </w:p>
    <w:p w14:paraId="654F22D7" w14:textId="77777777" w:rsidR="000F1EA3" w:rsidRPr="00FC4C06" w:rsidRDefault="001F32F7" w:rsidP="000F1EA3">
      <w:pPr>
        <w:keepNext/>
        <w:spacing w:line="240" w:lineRule="auto"/>
        <w:rPr>
          <w:rFonts w:ascii="Arial" w:hAnsi="Arial" w:cs="Arial"/>
          <w:lang w:eastAsia="zh-CN"/>
        </w:rPr>
      </w:pPr>
      <w:bookmarkStart w:id="2" w:name="_Hlk102550785"/>
      <w:r w:rsidRPr="00FC4C06">
        <w:rPr>
          <w:rFonts w:ascii="Arial" w:hAnsi="Arial" w:cs="Arial"/>
          <w:b/>
          <w:bCs/>
          <w:lang w:eastAsia="zh-CN"/>
        </w:rPr>
        <w:lastRenderedPageBreak/>
        <w:t>Project Delivery:</w:t>
      </w:r>
      <w:r w:rsidRPr="00FC4C06">
        <w:rPr>
          <w:rFonts w:ascii="Arial" w:hAnsi="Arial" w:cs="Arial"/>
          <w:lang w:eastAsia="zh-CN"/>
        </w:rPr>
        <w:t xml:space="preserve"> Executes work tasks against plan; where plans are not defined, prioritises tasks in line with the urgency and impact of tasks; Utilises approved task management tools; Maintains accurate project records.</w:t>
      </w:r>
    </w:p>
    <w:p w14:paraId="24516C9C" w14:textId="77777777" w:rsidR="000F1EA3" w:rsidRPr="00FC4C06" w:rsidRDefault="001F32F7" w:rsidP="000F1EA3">
      <w:pPr>
        <w:keepNext/>
        <w:spacing w:line="240" w:lineRule="auto"/>
        <w:rPr>
          <w:rFonts w:ascii="Arial" w:hAnsi="Arial" w:cs="Arial"/>
          <w:iCs/>
          <w:lang w:eastAsia="zh-CN"/>
        </w:rPr>
      </w:pPr>
      <w:r w:rsidRPr="00FC4C06">
        <w:rPr>
          <w:rFonts w:ascii="Arial" w:hAnsi="Arial" w:cs="Arial"/>
          <w:b/>
          <w:bCs/>
          <w:lang w:eastAsia="zh-CN"/>
        </w:rPr>
        <w:t>Communicate with Impact:</w:t>
      </w:r>
      <w:r w:rsidRPr="00FC4C06">
        <w:rPr>
          <w:rFonts w:ascii="Arial" w:hAnsi="Arial" w:cs="Arial"/>
          <w:lang w:eastAsia="zh-CN"/>
        </w:rPr>
        <w:t xml:space="preserve"> </w:t>
      </w:r>
      <w:r w:rsidRPr="00FC4C06">
        <w:rPr>
          <w:rFonts w:ascii="Arial" w:hAnsi="Arial" w:cs="Arial"/>
          <w:iCs/>
          <w:lang w:eastAsia="zh-CN"/>
        </w:rPr>
        <w:t>Organises information in a logical sequence; includes content appropriate to the purpose and audience.</w:t>
      </w:r>
    </w:p>
    <w:p w14:paraId="1913194F" w14:textId="77777777" w:rsidR="000F1EA3" w:rsidRPr="00FC4C06" w:rsidRDefault="001F32F7" w:rsidP="000F1EA3">
      <w:pPr>
        <w:keepNext/>
        <w:spacing w:line="240" w:lineRule="auto"/>
        <w:rPr>
          <w:rFonts w:ascii="Arial" w:hAnsi="Arial" w:cs="Arial"/>
          <w:lang w:eastAsia="zh-CN"/>
        </w:rPr>
      </w:pPr>
      <w:r w:rsidRPr="00FC4C06">
        <w:rPr>
          <w:rFonts w:ascii="Arial" w:hAnsi="Arial" w:cs="Arial"/>
          <w:b/>
          <w:bCs/>
          <w:lang w:eastAsia="zh-CN"/>
        </w:rPr>
        <w:t>Outcomes Thinking:</w:t>
      </w:r>
      <w:r w:rsidRPr="00FC4C06">
        <w:rPr>
          <w:rFonts w:ascii="Arial" w:hAnsi="Arial" w:cs="Arial"/>
          <w:lang w:eastAsia="zh-CN"/>
        </w:rPr>
        <w:t xml:space="preserve"> Articulates how work, policies and services fit into organisation’s objectives; Accepts responsibility for own actions; shows commitment to completing work activities effectively.</w:t>
      </w:r>
    </w:p>
    <w:p w14:paraId="606B1596" w14:textId="3DE51994" w:rsidR="001F32F7" w:rsidRPr="00FC4C06" w:rsidRDefault="001F32F7" w:rsidP="000F1EA3">
      <w:pPr>
        <w:keepNext/>
        <w:spacing w:line="240" w:lineRule="auto"/>
        <w:rPr>
          <w:rFonts w:ascii="Arial" w:hAnsi="Arial" w:cs="Arial"/>
          <w:lang w:eastAsia="zh-CN"/>
        </w:rPr>
      </w:pPr>
      <w:r w:rsidRPr="00FC4C06">
        <w:rPr>
          <w:rFonts w:ascii="Arial" w:hAnsi="Arial" w:cs="Arial"/>
          <w:b/>
          <w:bCs/>
          <w:lang w:eastAsia="zh-CN"/>
        </w:rPr>
        <w:t xml:space="preserve">Flexibility and Adaptability: </w:t>
      </w:r>
      <w:r w:rsidRPr="00FC4C06">
        <w:rPr>
          <w:rFonts w:ascii="Arial" w:hAnsi="Arial" w:cs="Arial"/>
          <w:lang w:eastAsia="zh-CN"/>
        </w:rPr>
        <w:t>Considers the merits of new ideas and approaches. Is willing to develop &amp; apply new skills.</w:t>
      </w:r>
    </w:p>
    <w:p w14:paraId="61CC39B4" w14:textId="77777777" w:rsidR="00495B3B" w:rsidRPr="00495B3B" w:rsidRDefault="00495B3B" w:rsidP="00537A5A">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537A5A">
      <w:pPr>
        <w:keepNext/>
        <w:spacing w:before="0" w:after="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Borders>
          <w:top w:val="none" w:sz="0" w:space="0" w:color="auto"/>
          <w:bottom w:val="none" w:sz="0" w:space="0" w:color="auto"/>
          <w:insideH w:val="none" w:sz="0" w:space="0" w:color="auto"/>
        </w:tblBorders>
        <w:tblLook w:val="04A0" w:firstRow="1" w:lastRow="0" w:firstColumn="1" w:lastColumn="0" w:noHBand="0" w:noVBand="1"/>
      </w:tblPr>
      <w:tblGrid>
        <w:gridCol w:w="3544"/>
        <w:gridCol w:w="6661"/>
      </w:tblGrid>
      <w:tr w:rsidR="00495B3B" w:rsidRPr="00495B3B" w14:paraId="54F1AA36" w14:textId="77777777" w:rsidTr="00877E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44" w:type="dxa"/>
            <w:tcBorders>
              <w:top w:val="single" w:sz="8" w:space="0" w:color="201547" w:themeColor="accent4"/>
              <w:bottom w:val="single" w:sz="8" w:space="0" w:color="201547" w:themeColor="accent4"/>
            </w:tcBorders>
            <w:shd w:val="clear" w:color="auto" w:fill="auto"/>
            <w:vAlign w:val="top"/>
          </w:tcPr>
          <w:p w14:paraId="790AC891" w14:textId="77777777" w:rsidR="00495B3B" w:rsidRPr="00FC4C06" w:rsidRDefault="00495B3B" w:rsidP="00537A5A">
            <w:pPr>
              <w:spacing w:after="0"/>
              <w:rPr>
                <w:rFonts w:cs="Arial"/>
                <w:color w:val="auto"/>
                <w:sz w:val="20"/>
              </w:rPr>
            </w:pPr>
            <w:r w:rsidRPr="00FC4C06">
              <w:rPr>
                <w:rFonts w:cs="Arial"/>
                <w:color w:val="auto"/>
                <w:sz w:val="20"/>
              </w:rPr>
              <w:t>Financial Delegation Value</w:t>
            </w:r>
          </w:p>
        </w:tc>
        <w:tc>
          <w:tcPr>
            <w:tcW w:w="6661" w:type="dxa"/>
            <w:tcBorders>
              <w:top w:val="single" w:sz="8" w:space="0" w:color="201547" w:themeColor="accent4"/>
              <w:bottom w:val="single" w:sz="8" w:space="0" w:color="201547" w:themeColor="accent4"/>
            </w:tcBorders>
            <w:shd w:val="clear" w:color="auto" w:fill="auto"/>
          </w:tcPr>
          <w:p w14:paraId="2DBD5EFC" w14:textId="6A8166E2" w:rsidR="00495B3B" w:rsidRPr="00FC4C06" w:rsidRDefault="001F32F7" w:rsidP="00537A5A">
            <w:pPr>
              <w:spacing w:after="0"/>
              <w:cnfStyle w:val="100000000000" w:firstRow="1" w:lastRow="0" w:firstColumn="0" w:lastColumn="0" w:oddVBand="0" w:evenVBand="0" w:oddHBand="0" w:evenHBand="0" w:firstRowFirstColumn="0" w:firstRowLastColumn="0" w:lastRowFirstColumn="0" w:lastRowLastColumn="0"/>
              <w:rPr>
                <w:rFonts w:cs="Arial"/>
                <w:color w:val="auto"/>
                <w:sz w:val="20"/>
              </w:rPr>
            </w:pPr>
            <w:r w:rsidRPr="00FC4C06">
              <w:rPr>
                <w:rFonts w:cs="Arial"/>
                <w:color w:val="auto"/>
                <w:sz w:val="20"/>
              </w:rPr>
              <w:t>N/A</w:t>
            </w:r>
          </w:p>
        </w:tc>
      </w:tr>
      <w:tr w:rsidR="00495B3B" w:rsidRPr="00495B3B" w14:paraId="13112EBA" w14:textId="77777777" w:rsidTr="00877E1F">
        <w:tc>
          <w:tcPr>
            <w:cnfStyle w:val="001000000000" w:firstRow="0" w:lastRow="0" w:firstColumn="1" w:lastColumn="0" w:oddVBand="0" w:evenVBand="0" w:oddHBand="0" w:evenHBand="0" w:firstRowFirstColumn="0" w:firstRowLastColumn="0" w:lastRowFirstColumn="0" w:lastRowLastColumn="0"/>
            <w:tcW w:w="3544" w:type="dxa"/>
            <w:tcBorders>
              <w:top w:val="single" w:sz="8" w:space="0" w:color="201547" w:themeColor="accent4"/>
              <w:bottom w:val="single" w:sz="8" w:space="0" w:color="201547" w:themeColor="accent4"/>
            </w:tcBorders>
            <w:shd w:val="clear" w:color="auto" w:fill="auto"/>
          </w:tcPr>
          <w:p w14:paraId="561BAA17" w14:textId="77777777" w:rsidR="00495B3B" w:rsidRPr="00FC4C06" w:rsidRDefault="00495B3B" w:rsidP="00537A5A">
            <w:pPr>
              <w:spacing w:after="0"/>
              <w:rPr>
                <w:rFonts w:ascii="Arial" w:hAnsi="Arial" w:cs="Arial"/>
                <w:color w:val="auto"/>
                <w:sz w:val="20"/>
              </w:rPr>
            </w:pPr>
            <w:r w:rsidRPr="00FC4C06">
              <w:rPr>
                <w:rFonts w:ascii="Arial" w:hAnsi="Arial" w:cs="Arial"/>
                <w:color w:val="auto"/>
                <w:sz w:val="20"/>
              </w:rPr>
              <w:t>The occupational health and safety    requirements of this position may include, but are not limited to:</w:t>
            </w:r>
          </w:p>
          <w:p w14:paraId="7E591157" w14:textId="77777777" w:rsidR="00495B3B" w:rsidRPr="00FC4C06" w:rsidRDefault="00495B3B" w:rsidP="00537A5A">
            <w:pPr>
              <w:spacing w:after="0"/>
              <w:rPr>
                <w:rFonts w:ascii="Arial" w:hAnsi="Arial" w:cs="Arial"/>
                <w:color w:val="auto"/>
                <w:sz w:val="20"/>
              </w:rPr>
            </w:pPr>
          </w:p>
        </w:tc>
        <w:tc>
          <w:tcPr>
            <w:tcW w:w="6661" w:type="dxa"/>
            <w:tcBorders>
              <w:top w:val="single" w:sz="8" w:space="0" w:color="201547" w:themeColor="accent4"/>
              <w:bottom w:val="single" w:sz="8" w:space="0" w:color="201547" w:themeColor="accent4"/>
            </w:tcBorders>
            <w:shd w:val="clear" w:color="auto" w:fill="auto"/>
          </w:tcPr>
          <w:p w14:paraId="7216FB89" w14:textId="22D700D7" w:rsidR="00495B3B" w:rsidRPr="00FC4C06" w:rsidRDefault="001F32F7" w:rsidP="00537A5A">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FC4C06">
              <w:rPr>
                <w:rFonts w:ascii="Arial" w:hAnsi="Arial" w:cs="Arial"/>
                <w:color w:val="auto"/>
                <w:sz w:val="20"/>
              </w:rPr>
              <w:t xml:space="preserve">  </w:t>
            </w:r>
            <w:r w:rsidR="00495B3B" w:rsidRPr="00FC4C06">
              <w:rPr>
                <w:rFonts w:ascii="Arial" w:hAnsi="Arial" w:cs="Arial"/>
                <w:color w:val="auto"/>
                <w:sz w:val="20"/>
              </w:rPr>
              <w:t>Sedentary desk work</w:t>
            </w:r>
          </w:p>
          <w:p w14:paraId="23FF4545" w14:textId="55EA65B0" w:rsidR="00495B3B" w:rsidRPr="00FC4C06" w:rsidRDefault="00495B3B" w:rsidP="00537A5A">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p>
        </w:tc>
      </w:tr>
      <w:tr w:rsidR="00495B3B" w:rsidRPr="00495B3B" w14:paraId="7CD2DEBC" w14:textId="77777777" w:rsidTr="00877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top w:val="single" w:sz="8" w:space="0" w:color="201547" w:themeColor="accent4"/>
              <w:bottom w:val="single" w:sz="8" w:space="0" w:color="201547" w:themeColor="accent4"/>
            </w:tcBorders>
            <w:shd w:val="clear" w:color="auto" w:fill="auto"/>
          </w:tcPr>
          <w:p w14:paraId="16E8913A" w14:textId="675054CB" w:rsidR="00495B3B" w:rsidRPr="00FC4C06" w:rsidRDefault="00495B3B" w:rsidP="00537A5A">
            <w:pPr>
              <w:spacing w:after="0"/>
              <w:rPr>
                <w:rFonts w:ascii="Arial" w:hAnsi="Arial" w:cs="Arial"/>
                <w:color w:val="auto"/>
                <w:sz w:val="20"/>
              </w:rPr>
            </w:pPr>
            <w:r w:rsidRPr="00FC4C06">
              <w:rPr>
                <w:rFonts w:ascii="Arial" w:hAnsi="Arial" w:cs="Arial"/>
                <w:color w:val="auto"/>
                <w:sz w:val="20"/>
              </w:rPr>
              <w:t xml:space="preserve">DEECA will conduct relevant checks about applicants and the information provided within an application. Checks will include but are not limited to: </w:t>
            </w:r>
            <w:r w:rsidRPr="00FC4C06">
              <w:rPr>
                <w:rFonts w:ascii="Arial" w:hAnsi="Arial" w:cs="Arial"/>
                <w:color w:val="auto"/>
                <w:sz w:val="20"/>
              </w:rPr>
              <w:tab/>
            </w:r>
          </w:p>
        </w:tc>
        <w:tc>
          <w:tcPr>
            <w:tcW w:w="6661" w:type="dxa"/>
            <w:tcBorders>
              <w:top w:val="single" w:sz="8" w:space="0" w:color="201547" w:themeColor="accent4"/>
              <w:bottom w:val="single" w:sz="8" w:space="0" w:color="201547" w:themeColor="accent4"/>
            </w:tcBorders>
            <w:shd w:val="clear" w:color="auto" w:fill="auto"/>
          </w:tcPr>
          <w:p w14:paraId="731816A3" w14:textId="77777777" w:rsidR="00495B3B" w:rsidRPr="00FC4C06" w:rsidRDefault="00495B3B" w:rsidP="00537A5A">
            <w:pPr>
              <w:spacing w:after="0"/>
              <w:jc w:val="both"/>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FC4C06">
              <w:rPr>
                <w:rFonts w:ascii="Arial" w:hAnsi="Arial" w:cs="Arial"/>
                <w:color w:val="auto"/>
                <w:sz w:val="20"/>
              </w:rPr>
              <w:t xml:space="preserve">A Declaration and Consent form consenting to DEECA contacting current and previous employer(s) to substantiate employment history, past conduct and performance is required. </w:t>
            </w:r>
          </w:p>
          <w:p w14:paraId="4A0A00F0" w14:textId="2AB7C6BF" w:rsidR="00495B3B" w:rsidRPr="00FC4C06" w:rsidRDefault="00495B3B" w:rsidP="00537A5A">
            <w:pPr>
              <w:spacing w:after="0"/>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FC4C06">
              <w:rPr>
                <w:rFonts w:ascii="Arial" w:hAnsi="Arial" w:cs="Arial"/>
                <w:color w:val="auto"/>
                <w:sz w:val="20"/>
              </w:rPr>
              <w:t>A satisfactory National Police Check will be required (for all non-DEECA employees)</w:t>
            </w:r>
            <w:r w:rsidR="001F32F7" w:rsidRPr="00FC4C06">
              <w:rPr>
                <w:rFonts w:ascii="Arial" w:hAnsi="Arial" w:cs="Arial"/>
                <w:color w:val="auto"/>
                <w:sz w:val="20"/>
              </w:rPr>
              <w:t>.</w:t>
            </w:r>
          </w:p>
        </w:tc>
      </w:tr>
      <w:bookmarkEnd w:id="2"/>
      <w:tr w:rsidR="00495B3B" w:rsidRPr="00495B3B" w14:paraId="555B356F" w14:textId="77777777" w:rsidTr="00877E1F">
        <w:tc>
          <w:tcPr>
            <w:cnfStyle w:val="001000000000" w:firstRow="0" w:lastRow="0" w:firstColumn="1" w:lastColumn="0" w:oddVBand="0" w:evenVBand="0" w:oddHBand="0" w:evenHBand="0" w:firstRowFirstColumn="0" w:firstRowLastColumn="0" w:lastRowFirstColumn="0" w:lastRowLastColumn="0"/>
            <w:tcW w:w="3544" w:type="dxa"/>
            <w:tcBorders>
              <w:top w:val="single" w:sz="8" w:space="0" w:color="201547" w:themeColor="accent4"/>
              <w:bottom w:val="single" w:sz="8" w:space="0" w:color="201547" w:themeColor="accent4"/>
            </w:tcBorders>
            <w:shd w:val="clear" w:color="auto" w:fill="auto"/>
          </w:tcPr>
          <w:p w14:paraId="40B7D38C" w14:textId="36B2E894" w:rsidR="00495B3B" w:rsidRPr="00FC4C06" w:rsidRDefault="00495B3B" w:rsidP="00537A5A">
            <w:pPr>
              <w:spacing w:before="120" w:after="0"/>
              <w:rPr>
                <w:rFonts w:ascii="Arial" w:hAnsi="Arial"/>
                <w:color w:val="auto"/>
                <w:sz w:val="20"/>
              </w:rPr>
            </w:pPr>
            <w:r w:rsidRPr="00FC4C06">
              <w:rPr>
                <w:rFonts w:ascii="Arial" w:hAnsi="Arial"/>
                <w:color w:val="auto"/>
                <w:sz w:val="20"/>
              </w:rPr>
              <w:t>Employment terms and conditions</w:t>
            </w:r>
          </w:p>
          <w:p w14:paraId="673B886F" w14:textId="77777777" w:rsidR="00495B3B" w:rsidRPr="00FC4C06" w:rsidRDefault="00495B3B" w:rsidP="00537A5A">
            <w:pPr>
              <w:spacing w:before="120" w:after="0"/>
              <w:rPr>
                <w:rFonts w:ascii="Arial" w:hAnsi="Arial"/>
                <w:color w:val="auto"/>
                <w:sz w:val="20"/>
              </w:rPr>
            </w:pPr>
          </w:p>
        </w:tc>
        <w:tc>
          <w:tcPr>
            <w:tcW w:w="6661" w:type="dxa"/>
            <w:tcBorders>
              <w:top w:val="single" w:sz="8" w:space="0" w:color="201547" w:themeColor="accent4"/>
              <w:bottom w:val="single" w:sz="8" w:space="0" w:color="201547" w:themeColor="accent4"/>
            </w:tcBorders>
            <w:shd w:val="clear" w:color="auto" w:fill="auto"/>
          </w:tcPr>
          <w:p w14:paraId="71EDFDB6" w14:textId="32A67779" w:rsidR="00495B3B" w:rsidRPr="00FC4C06" w:rsidRDefault="00495B3B" w:rsidP="00537A5A">
            <w:pPr>
              <w:spacing w:after="0"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0"/>
              </w:rPr>
            </w:pPr>
            <w:r w:rsidRPr="00FC4C06">
              <w:rPr>
                <w:rFonts w:ascii="Arial" w:hAnsi="Arial" w:cs="Arial"/>
                <w:color w:val="auto"/>
                <w:sz w:val="20"/>
              </w:rPr>
              <w:t xml:space="preserve">Are governed by the </w:t>
            </w:r>
            <w:r w:rsidRPr="00FC4C06">
              <w:rPr>
                <w:rFonts w:ascii="Arial" w:hAnsi="Arial" w:cs="Arial"/>
                <w:i/>
                <w:iCs/>
                <w:color w:val="auto"/>
                <w:sz w:val="20"/>
              </w:rPr>
              <w:t>Victorian Public Service Enterprise Agreement 202</w:t>
            </w:r>
            <w:r w:rsidR="00E74BF4" w:rsidRPr="00FC4C06">
              <w:rPr>
                <w:rFonts w:ascii="Arial" w:hAnsi="Arial" w:cs="Arial"/>
                <w:i/>
                <w:iCs/>
                <w:color w:val="auto"/>
                <w:sz w:val="20"/>
              </w:rPr>
              <w:t>4</w:t>
            </w:r>
            <w:r w:rsidRPr="00FC4C06">
              <w:rPr>
                <w:rFonts w:ascii="Arial" w:hAnsi="Arial" w:cs="Arial"/>
                <w:color w:val="auto"/>
                <w:sz w:val="20"/>
              </w:rPr>
              <w:t xml:space="preserve"> and the </w:t>
            </w:r>
            <w:r w:rsidRPr="00FC4C06">
              <w:rPr>
                <w:rFonts w:ascii="Arial" w:hAnsi="Arial" w:cs="Arial"/>
                <w:i/>
                <w:iCs/>
                <w:color w:val="auto"/>
                <w:sz w:val="20"/>
              </w:rPr>
              <w:t>Public Administration Act</w:t>
            </w:r>
            <w:r w:rsidRPr="00FC4C06">
              <w:rPr>
                <w:rFonts w:ascii="Arial" w:hAnsi="Arial" w:cs="Arial"/>
                <w:color w:val="auto"/>
                <w:sz w:val="20"/>
              </w:rPr>
              <w:t xml:space="preserve"> </w:t>
            </w:r>
            <w:r w:rsidRPr="00FC4C06">
              <w:rPr>
                <w:rFonts w:ascii="Arial" w:hAnsi="Arial" w:cs="Arial"/>
                <w:i/>
                <w:iCs/>
                <w:color w:val="auto"/>
                <w:sz w:val="20"/>
              </w:rPr>
              <w:t>2004.</w:t>
            </w:r>
          </w:p>
          <w:p w14:paraId="522B24D4" w14:textId="77777777" w:rsidR="00495B3B" w:rsidRPr="00FC4C06" w:rsidRDefault="00495B3B" w:rsidP="00537A5A">
            <w:pPr>
              <w:tabs>
                <w:tab w:val="left" w:pos="360"/>
                <w:tab w:val="left" w:pos="720"/>
              </w:tabs>
              <w:autoSpaceDE w:val="0"/>
              <w:autoSpaceDN w:val="0"/>
              <w:adjustRightInd w:val="0"/>
              <w:spacing w:after="0"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FC4C06">
              <w:rPr>
                <w:rFonts w:ascii="Arial" w:hAnsi="Arial" w:cs="Arial"/>
                <w:color w:val="auto"/>
                <w:sz w:val="20"/>
              </w:rPr>
              <w:t>Recipients of Victorian Public Service (VPS) voluntary departure packages should note that re-employment restrictions apply</w:t>
            </w:r>
          </w:p>
          <w:p w14:paraId="5C30C0A4" w14:textId="457A6F17" w:rsidR="00495B3B" w:rsidRPr="00FC4C06" w:rsidRDefault="00495B3B" w:rsidP="00537A5A">
            <w:pPr>
              <w:tabs>
                <w:tab w:val="left" w:pos="360"/>
                <w:tab w:val="left" w:pos="720"/>
              </w:tabs>
              <w:autoSpaceDE w:val="0"/>
              <w:autoSpaceDN w:val="0"/>
              <w:adjustRightInd w:val="0"/>
              <w:spacing w:before="12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FC4C06">
              <w:rPr>
                <w:rFonts w:ascii="Arial" w:hAnsi="Arial" w:cs="Arial"/>
                <w:color w:val="auto"/>
                <w:sz w:val="20"/>
              </w:rPr>
              <w:t>Non-</w:t>
            </w:r>
            <w:smartTag w:uri="urn:schemas-microsoft-com:office:smarttags" w:element="stockticker">
              <w:r w:rsidRPr="00FC4C06">
                <w:rPr>
                  <w:rFonts w:ascii="Arial" w:hAnsi="Arial" w:cs="Arial"/>
                  <w:color w:val="auto"/>
                  <w:sz w:val="20"/>
                </w:rPr>
                <w:t>VPS</w:t>
              </w:r>
            </w:smartTag>
            <w:r w:rsidRPr="00FC4C06">
              <w:rPr>
                <w:rFonts w:ascii="Arial" w:hAnsi="Arial" w:cs="Arial"/>
                <w:color w:val="auto"/>
                <w:sz w:val="20"/>
              </w:rPr>
              <w:t xml:space="preserve"> applicants will be subject to a probation period of six months</w:t>
            </w:r>
          </w:p>
        </w:tc>
      </w:tr>
      <w:tr w:rsidR="00495B3B" w:rsidRPr="00495B3B" w14:paraId="10873C64" w14:textId="77777777" w:rsidTr="00877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top w:val="single" w:sz="8" w:space="0" w:color="201547" w:themeColor="accent4"/>
              <w:bottom w:val="single" w:sz="8" w:space="0" w:color="201547" w:themeColor="accent4"/>
            </w:tcBorders>
            <w:shd w:val="clear" w:color="auto" w:fill="auto"/>
          </w:tcPr>
          <w:p w14:paraId="271DC5B5" w14:textId="77777777" w:rsidR="00495B3B" w:rsidRPr="00FC4C06" w:rsidRDefault="00495B3B" w:rsidP="00537A5A">
            <w:pPr>
              <w:spacing w:before="120" w:after="0"/>
              <w:rPr>
                <w:rFonts w:ascii="Arial" w:hAnsi="Arial"/>
                <w:color w:val="auto"/>
                <w:sz w:val="20"/>
              </w:rPr>
            </w:pPr>
            <w:r w:rsidRPr="00FC4C06">
              <w:rPr>
                <w:rFonts w:ascii="Arial" w:hAnsi="Arial"/>
                <w:color w:val="auto"/>
                <w:sz w:val="20"/>
              </w:rPr>
              <w:t xml:space="preserve">Privacy </w:t>
            </w:r>
          </w:p>
        </w:tc>
        <w:tc>
          <w:tcPr>
            <w:tcW w:w="6661" w:type="dxa"/>
            <w:tcBorders>
              <w:top w:val="single" w:sz="8" w:space="0" w:color="201547" w:themeColor="accent4"/>
              <w:bottom w:val="single" w:sz="8" w:space="0" w:color="201547" w:themeColor="accent4"/>
            </w:tcBorders>
            <w:shd w:val="clear" w:color="auto" w:fill="auto"/>
          </w:tcPr>
          <w:p w14:paraId="3C367730" w14:textId="77777777" w:rsidR="00495B3B" w:rsidRPr="00FC4C06" w:rsidRDefault="00495B3B" w:rsidP="00537A5A">
            <w:pPr>
              <w:tabs>
                <w:tab w:val="left" w:pos="360"/>
                <w:tab w:val="left" w:pos="720"/>
              </w:tabs>
              <w:autoSpaceDE w:val="0"/>
              <w:autoSpaceDN w:val="0"/>
              <w:adjustRightInd w:val="0"/>
              <w:spacing w:after="0"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auto"/>
                <w:sz w:val="20"/>
              </w:rPr>
            </w:pPr>
            <w:r w:rsidRPr="00FC4C06">
              <w:rPr>
                <w:rFonts w:ascii="Arial" w:hAnsi="Arial" w:cs="Arial"/>
                <w:color w:val="auto"/>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537A5A">
      <w:pPr>
        <w:keepNext/>
        <w:spacing w:before="360" w:after="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FC4C06" w:rsidRDefault="00454423" w:rsidP="00537A5A">
      <w:pPr>
        <w:spacing w:before="0" w:after="0"/>
        <w:rPr>
          <w:rFonts w:ascii="Arial" w:hAnsi="Arial" w:cs="Arial"/>
        </w:rPr>
      </w:pPr>
      <w:r w:rsidRPr="00FC4C06">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FC4C06" w:rsidRDefault="00495B3B" w:rsidP="00537A5A">
      <w:pPr>
        <w:spacing w:before="0" w:after="0"/>
        <w:rPr>
          <w:rFonts w:ascii="Arial" w:hAnsi="Arial" w:cs="Arial"/>
        </w:rPr>
      </w:pPr>
      <w:r w:rsidRPr="00FC4C06">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FC4C06" w:rsidRDefault="00495B3B" w:rsidP="00537A5A">
      <w:pPr>
        <w:spacing w:before="0" w:after="0"/>
        <w:rPr>
          <w:rFonts w:ascii="Arial" w:hAnsi="Arial" w:cs="Arial"/>
        </w:rPr>
      </w:pPr>
    </w:p>
    <w:p w14:paraId="357C32F5" w14:textId="4856A6E8" w:rsidR="00495B3B" w:rsidRPr="00FC4C06" w:rsidRDefault="00495B3B" w:rsidP="00537A5A">
      <w:pPr>
        <w:spacing w:before="0" w:after="0" w:line="480" w:lineRule="auto"/>
        <w:rPr>
          <w:rFonts w:ascii="Arial" w:hAnsi="Arial" w:cs="Arial"/>
          <w:lang w:eastAsia="en-US"/>
        </w:rPr>
      </w:pPr>
      <w:r w:rsidRPr="00FC4C06">
        <w:rPr>
          <w:rFonts w:ascii="Arial" w:hAnsi="Arial" w:cs="Arial"/>
          <w:lang w:eastAsia="en-US"/>
        </w:rPr>
        <w:t xml:space="preserve">For further information about the department, please visit our website </w:t>
      </w:r>
      <w:hyperlink r:id="rId20" w:history="1">
        <w:r w:rsidR="008243F7" w:rsidRPr="00FC4C06">
          <w:rPr>
            <w:rStyle w:val="Hyperlink"/>
            <w:rFonts w:ascii="Arial" w:hAnsi="Arial" w:cs="Arial"/>
            <w:color w:val="auto"/>
            <w:lang w:eastAsia="en-US"/>
          </w:rPr>
          <w:t>www.deeca.vic.gov.au</w:t>
        </w:r>
      </w:hyperlink>
    </w:p>
    <w:p w14:paraId="78BBA915" w14:textId="77777777" w:rsidR="00495B3B" w:rsidRPr="00495B3B" w:rsidRDefault="00495B3B" w:rsidP="00537A5A">
      <w:pPr>
        <w:keepNext/>
        <w:spacing w:before="0" w:after="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FC4C06" w:rsidRDefault="00C8238F" w:rsidP="00537A5A">
      <w:pPr>
        <w:spacing w:before="0" w:after="0" w:line="240" w:lineRule="auto"/>
        <w:jc w:val="both"/>
        <w:rPr>
          <w:rFonts w:ascii="Arial" w:hAnsi="Arial" w:cs="Arial"/>
        </w:rPr>
      </w:pPr>
      <w:r w:rsidRPr="00FC4C06">
        <w:rPr>
          <w:rFonts w:ascii="Arial" w:hAnsi="Arial" w:cs="Arial"/>
        </w:rPr>
        <w:t xml:space="preserve">Our values align with the core </w:t>
      </w:r>
      <w:hyperlink r:id="rId21" w:history="1">
        <w:r w:rsidRPr="00FC4C06">
          <w:rPr>
            <w:rStyle w:val="Hyperlink"/>
            <w:rFonts w:ascii="Arial" w:hAnsi="Arial" w:cs="Arial"/>
            <w:color w:val="auto"/>
          </w:rPr>
          <w:t>Public Sector values</w:t>
        </w:r>
      </w:hyperlink>
      <w:r w:rsidRPr="00FC4C06">
        <w:rPr>
          <w:rFonts w:ascii="Arial" w:hAnsi="Arial" w:cs="Arial"/>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4046BD7A" w:rsidR="00C8238F" w:rsidRPr="001F32F7" w:rsidRDefault="00C8238F" w:rsidP="00537A5A">
      <w:pPr>
        <w:spacing w:after="0"/>
        <w:rPr>
          <w:rFonts w:ascii="Arial" w:hAnsi="Arial" w:cs="Arial"/>
          <w:color w:val="000000"/>
          <w:szCs w:val="22"/>
        </w:rPr>
      </w:pPr>
      <w:r w:rsidRPr="00AC1638">
        <w:rPr>
          <w:rFonts w:ascii="Arial" w:eastAsia="Microsoft JhengHei" w:hAnsi="Arial"/>
          <w:color w:val="442D97"/>
          <w:sz w:val="28"/>
          <w:szCs w:val="28"/>
        </w:rPr>
        <w:t>Our Community Charter</w:t>
      </w:r>
    </w:p>
    <w:p w14:paraId="5829D2B9" w14:textId="77777777" w:rsidR="00C8238F" w:rsidRPr="002110C2" w:rsidRDefault="00C8238F" w:rsidP="00537A5A">
      <w:pPr>
        <w:spacing w:before="0" w:after="0" w:line="240" w:lineRule="auto"/>
        <w:jc w:val="both"/>
        <w:rPr>
          <w:rFonts w:ascii="Arial" w:hAnsi="Arial" w:cs="Arial"/>
        </w:rPr>
      </w:pPr>
      <w:r w:rsidRPr="002110C2">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3C7D35AF" w:rsidR="00495B3B" w:rsidRPr="00495B3B" w:rsidRDefault="00FC4C06" w:rsidP="00537A5A">
      <w:pPr>
        <w:keepNext/>
        <w:spacing w:after="0" w:line="240" w:lineRule="auto"/>
        <w:rPr>
          <w:rFonts w:ascii="Arial" w:hAnsi="Arial" w:cs="Arial"/>
          <w:bCs/>
          <w:color w:val="442D97"/>
          <w:sz w:val="28"/>
          <w:szCs w:val="28"/>
          <w:lang w:eastAsia="zh-CN"/>
        </w:rPr>
      </w:pPr>
      <w:r>
        <w:rPr>
          <w:rFonts w:ascii="Arial" w:hAnsi="Arial" w:cs="Arial"/>
          <w:bCs/>
          <w:color w:val="442D97"/>
          <w:sz w:val="28"/>
          <w:szCs w:val="28"/>
          <w:lang w:eastAsia="zh-CN"/>
        </w:rPr>
        <w:lastRenderedPageBreak/>
        <w:br/>
      </w:r>
      <w:r w:rsidR="00495B3B" w:rsidRPr="00495B3B">
        <w:rPr>
          <w:rFonts w:ascii="Arial" w:hAnsi="Arial" w:cs="Arial"/>
          <w:bCs/>
          <w:color w:val="442D97"/>
          <w:sz w:val="28"/>
          <w:szCs w:val="28"/>
          <w:lang w:eastAsia="zh-CN"/>
        </w:rPr>
        <w:t>Emergency Response and Health and Safety Requirements</w:t>
      </w:r>
    </w:p>
    <w:p w14:paraId="6E3541A2" w14:textId="15B01AF9" w:rsidR="00495B3B" w:rsidRPr="002110C2" w:rsidRDefault="00495B3B" w:rsidP="00537A5A">
      <w:pPr>
        <w:spacing w:after="0" w:line="240" w:lineRule="auto"/>
        <w:contextualSpacing/>
        <w:outlineLvl w:val="1"/>
        <w:rPr>
          <w:rFonts w:ascii="Arial" w:hAnsi="Arial" w:cs="Arial"/>
        </w:rPr>
      </w:pPr>
      <w:r w:rsidRPr="002110C2">
        <w:rPr>
          <w:rFonts w:ascii="Arial" w:hAnsi="Arial" w:cs="Arial"/>
        </w:rPr>
        <w:t>The department</w:t>
      </w:r>
      <w:r w:rsidRPr="002110C2">
        <w:rPr>
          <w:rFonts w:ascii="Arial" w:hAnsi="Arial" w:cs="Arial"/>
          <w:b/>
        </w:rPr>
        <w:t xml:space="preserve"> </w:t>
      </w:r>
      <w:r w:rsidRPr="002110C2">
        <w:rPr>
          <w:rFonts w:ascii="Arial" w:hAnsi="Arial" w:cs="Arial"/>
        </w:rPr>
        <w:t>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537A5A">
      <w:pPr>
        <w:spacing w:after="0" w:line="240" w:lineRule="auto"/>
        <w:contextualSpacing/>
        <w:outlineLvl w:val="1"/>
        <w:rPr>
          <w:rFonts w:ascii="Arial" w:hAnsi="Arial" w:cs="Arial"/>
          <w:color w:val="363534"/>
        </w:rPr>
      </w:pPr>
    </w:p>
    <w:p w14:paraId="0C23C87C" w14:textId="0570F479" w:rsidR="00495B3B" w:rsidRPr="00495B3B" w:rsidRDefault="00495B3B" w:rsidP="00537A5A">
      <w:pPr>
        <w:keepNext/>
        <w:spacing w:after="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2110C2" w:rsidRDefault="00495B3B" w:rsidP="00537A5A">
      <w:pPr>
        <w:spacing w:before="0" w:after="0" w:line="240" w:lineRule="auto"/>
        <w:rPr>
          <w:rFonts w:ascii="Arial" w:hAnsi="Arial" w:cs="Arial"/>
          <w:bCs/>
          <w:szCs w:val="22"/>
        </w:rPr>
      </w:pPr>
      <w:r w:rsidRPr="002110C2">
        <w:rPr>
          <w:rFonts w:ascii="Arial" w:hAnsi="Arial" w:cs="Arial"/>
          <w:szCs w:val="22"/>
        </w:rPr>
        <w:t xml:space="preserve">DEECA welcomes applicants from a diverse range of backgrounds </w:t>
      </w:r>
      <w:r w:rsidRPr="002110C2">
        <w:rPr>
          <w:rFonts w:ascii="Arial" w:eastAsia="Calibri" w:hAnsi="Arial" w:cs="Arial"/>
          <w:szCs w:val="22"/>
        </w:rPr>
        <w:t xml:space="preserve">and we focus on the essential requirements of the job and being consistent and fair in our treatment of all applicants. </w:t>
      </w:r>
      <w:r w:rsidRPr="002110C2">
        <w:rPr>
          <w:rFonts w:ascii="Arial" w:hAnsi="Arial" w:cs="Arial"/>
          <w:bCs/>
          <w:szCs w:val="22"/>
        </w:rPr>
        <w:t>Our diversity and inclusion outcome pillars:</w:t>
      </w:r>
    </w:p>
    <w:p w14:paraId="449D99F9" w14:textId="77777777" w:rsidR="00495B3B" w:rsidRPr="00FC4C06" w:rsidRDefault="00495B3B" w:rsidP="00537A5A">
      <w:pPr>
        <w:spacing w:before="100" w:beforeAutospacing="1" w:after="0" w:line="240" w:lineRule="auto"/>
        <w:rPr>
          <w:rFonts w:ascii="Arial" w:hAnsi="Arial" w:cs="Arial"/>
          <w:szCs w:val="22"/>
        </w:rPr>
      </w:pPr>
      <w:r w:rsidRPr="00FC4C06">
        <w:rPr>
          <w:rFonts w:ascii="Arial" w:hAnsi="Arial" w:cs="Arial"/>
          <w:szCs w:val="22"/>
        </w:rPr>
        <w:t>1. We are connected to liveable, inclusive, sustainable communities</w:t>
      </w:r>
      <w:r w:rsidRPr="00FC4C06">
        <w:rPr>
          <w:rFonts w:ascii="Arial" w:hAnsi="Arial" w:cs="Arial"/>
          <w:szCs w:val="22"/>
        </w:rPr>
        <w:br/>
        <w:t xml:space="preserve">2. We are diverse </w:t>
      </w:r>
      <w:r w:rsidRPr="00FC4C06">
        <w:rPr>
          <w:rFonts w:ascii="Arial" w:hAnsi="Arial" w:cs="Arial"/>
          <w:szCs w:val="22"/>
        </w:rPr>
        <w:br/>
        <w:t xml:space="preserve">3. We are inclusive and flexible </w:t>
      </w:r>
      <w:r w:rsidRPr="00FC4C06">
        <w:rPr>
          <w:rFonts w:ascii="Arial" w:hAnsi="Arial" w:cs="Arial"/>
          <w:szCs w:val="22"/>
        </w:rPr>
        <w:br/>
        <w:t>4. We are safe and respectful</w:t>
      </w:r>
    </w:p>
    <w:p w14:paraId="6D28BF25" w14:textId="77777777" w:rsidR="00495B3B" w:rsidRPr="00FC4C06" w:rsidRDefault="00495B3B" w:rsidP="00537A5A">
      <w:pPr>
        <w:spacing w:before="0" w:after="0"/>
        <w:rPr>
          <w:rFonts w:ascii="Arial" w:hAnsi="Arial" w:cs="Arial"/>
          <w:szCs w:val="22"/>
        </w:rPr>
      </w:pPr>
      <w:r w:rsidRPr="00FC4C06">
        <w:rPr>
          <w:rFonts w:ascii="Arial" w:eastAsia="Calibri" w:hAnsi="Arial" w:cs="Arial"/>
          <w:szCs w:val="22"/>
        </w:rPr>
        <w:t xml:space="preserve">DEECA </w:t>
      </w:r>
      <w:r w:rsidRPr="00FC4C06">
        <w:rPr>
          <w:rFonts w:ascii="Arial" w:hAnsi="Arial" w:cs="Arial"/>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FC4C06" w:rsidRDefault="00495B3B" w:rsidP="00537A5A">
      <w:pPr>
        <w:spacing w:after="0"/>
        <w:rPr>
          <w:rFonts w:ascii="Arial" w:hAnsi="Arial" w:cs="Arial"/>
          <w:b/>
          <w:bCs/>
        </w:rPr>
      </w:pPr>
      <w:r w:rsidRPr="00FC4C06">
        <w:rPr>
          <w:rFonts w:ascii="Arial" w:hAnsi="Arial" w:cs="Arial"/>
          <w:b/>
          <w:bCs/>
        </w:rPr>
        <w:t>Aboriginal Cultural Safety</w:t>
      </w:r>
    </w:p>
    <w:p w14:paraId="793507C3" w14:textId="123DB829" w:rsidR="00495B3B" w:rsidRPr="00FC4C06" w:rsidRDefault="00495B3B" w:rsidP="00537A5A">
      <w:pPr>
        <w:spacing w:before="0" w:after="0"/>
        <w:rPr>
          <w:rFonts w:ascii="Arial" w:hAnsi="Arial" w:cs="Arial"/>
        </w:rPr>
      </w:pPr>
      <w:r w:rsidRPr="00FC4C06">
        <w:rPr>
          <w:rFonts w:ascii="Arial" w:hAnsi="Arial" w:cs="Arial"/>
        </w:rPr>
        <w:t xml:space="preserve">Cultural safety of Traditional Owners and Aboriginal Victorians, as an underpinning principle of self-determination, is embedded in everything we do.  Under the Aboriginal Cultural Safety Framework DEECA is committed to creating a culturally safe workplace, where there is space for culture to live and for spiritual and belief systems to exist. For further information, please contact </w:t>
      </w:r>
      <w:hyperlink r:id="rId22" w:history="1">
        <w:r w:rsidR="00D77F4B" w:rsidRPr="00FC4C06">
          <w:rPr>
            <w:rStyle w:val="Hyperlink"/>
            <w:rFonts w:ascii="Arial" w:hAnsi="Arial" w:cs="Arial"/>
            <w:color w:val="auto"/>
          </w:rPr>
          <w:t>aboriginal.employment@deeca.vic.gov.au</w:t>
        </w:r>
      </w:hyperlink>
      <w:r w:rsidR="00D77F4B" w:rsidRPr="00FC4C06">
        <w:t>.</w:t>
      </w:r>
    </w:p>
    <w:p w14:paraId="0277B7AF" w14:textId="77777777" w:rsidR="00495B3B" w:rsidRPr="00FC4C06" w:rsidRDefault="00495B3B" w:rsidP="00537A5A">
      <w:pPr>
        <w:spacing w:after="0"/>
        <w:rPr>
          <w:rFonts w:ascii="Arial" w:hAnsi="Arial" w:cs="Arial"/>
          <w:b/>
          <w:szCs w:val="22"/>
        </w:rPr>
      </w:pPr>
      <w:r w:rsidRPr="00FC4C06">
        <w:rPr>
          <w:rFonts w:ascii="Arial" w:hAnsi="Arial" w:cs="Arial"/>
          <w:b/>
          <w:szCs w:val="22"/>
        </w:rPr>
        <w:t>Balancing your Life / Hybrid Working</w:t>
      </w:r>
    </w:p>
    <w:p w14:paraId="45CE6128" w14:textId="77777777" w:rsidR="00495B3B" w:rsidRPr="00FC4C06" w:rsidRDefault="00495B3B" w:rsidP="00537A5A">
      <w:pPr>
        <w:spacing w:after="0"/>
        <w:rPr>
          <w:rFonts w:ascii="Arial" w:eastAsia="Calibri" w:hAnsi="Arial" w:cs="Arial"/>
          <w:szCs w:val="22"/>
        </w:rPr>
      </w:pPr>
      <w:r w:rsidRPr="00FC4C06">
        <w:rPr>
          <w:rFonts w:ascii="Arial" w:eastAsia="Calibri" w:hAnsi="Arial" w:cs="Arial"/>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3BC47862" w14:textId="77777777" w:rsidR="00FC4C06" w:rsidRPr="00FC4C06" w:rsidRDefault="00FC4C06" w:rsidP="00537A5A">
      <w:pPr>
        <w:spacing w:after="0" w:line="240" w:lineRule="auto"/>
        <w:rPr>
          <w:rFonts w:ascii="Arial" w:hAnsi="Arial" w:cs="Arial"/>
          <w:sz w:val="24"/>
          <w:szCs w:val="24"/>
          <w:lang w:eastAsia="en-US"/>
        </w:rPr>
      </w:pPr>
    </w:p>
    <w:p w14:paraId="1972184C" w14:textId="76E09937" w:rsidR="00495B3B" w:rsidRPr="00FC4C06" w:rsidRDefault="00495B3B" w:rsidP="00537A5A">
      <w:pPr>
        <w:spacing w:after="0" w:line="240" w:lineRule="auto"/>
        <w:rPr>
          <w:rFonts w:ascii="Arial" w:eastAsia="Microsoft JhengHei" w:hAnsi="Arial" w:cs="Arial"/>
          <w:sz w:val="22"/>
          <w:szCs w:val="24"/>
          <w:u w:val="single"/>
          <w:lang w:eastAsia="en-US"/>
        </w:rPr>
      </w:pPr>
      <w:r w:rsidRPr="00FC4C06">
        <w:rPr>
          <w:rFonts w:ascii="Arial" w:hAnsi="Arial" w:cs="Arial"/>
          <w:sz w:val="24"/>
          <w:szCs w:val="24"/>
          <w:lang w:eastAsia="en-US"/>
        </w:rPr>
        <w:t>To receive this information in an accessible format (such as large print or audio) please call the Customer Service Centre: 136 186, TTY: 133 677, or email</w:t>
      </w:r>
      <w:r w:rsidRPr="00FC4C06">
        <w:rPr>
          <w:rFonts w:ascii="Arial" w:hAnsi="Arial" w:cs="Arial"/>
          <w:sz w:val="28"/>
          <w:szCs w:val="28"/>
          <w:lang w:eastAsia="en-US"/>
        </w:rPr>
        <w:t xml:space="preserve"> </w:t>
      </w:r>
      <w:hyperlink r:id="rId23" w:history="1">
        <w:r w:rsidR="00D40EAF" w:rsidRPr="00FC4C06">
          <w:rPr>
            <w:rStyle w:val="Hyperlink"/>
            <w:rFonts w:ascii="Arial" w:eastAsia="Microsoft JhengHei" w:hAnsi="Arial" w:cs="Arial"/>
            <w:color w:val="auto"/>
            <w:sz w:val="22"/>
            <w:szCs w:val="24"/>
            <w:lang w:eastAsia="en-US"/>
          </w:rPr>
          <w:t>customer.service@deeca.vic.gov.au</w:t>
        </w:r>
      </w:hyperlink>
    </w:p>
    <w:p w14:paraId="491AE125" w14:textId="1C1E75F1" w:rsidR="00495B3B" w:rsidRPr="00FC4C06" w:rsidRDefault="00495B3B" w:rsidP="00537A5A">
      <w:pPr>
        <w:spacing w:after="0" w:line="240" w:lineRule="auto"/>
      </w:pPr>
    </w:p>
    <w:p w14:paraId="69B28C1E" w14:textId="01B63964" w:rsidR="00A14A3F" w:rsidRPr="00FC4C06" w:rsidRDefault="00A14A3F" w:rsidP="00537A5A">
      <w:pPr>
        <w:spacing w:after="0"/>
      </w:pPr>
    </w:p>
    <w:sectPr w:rsidR="00A14A3F" w:rsidRPr="00FC4C06" w:rsidSect="00537A5A">
      <w:headerReference w:type="default" r:id="rId24"/>
      <w:type w:val="continuous"/>
      <w:pgSz w:w="11907" w:h="16839" w:code="9"/>
      <w:pgMar w:top="1418" w:right="851" w:bottom="567"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A6699" w14:textId="77777777" w:rsidR="003649F1" w:rsidRDefault="003649F1" w:rsidP="00CD157B">
      <w:pPr>
        <w:pStyle w:val="NoSpacing"/>
      </w:pPr>
    </w:p>
    <w:p w14:paraId="5DBEF7E3" w14:textId="77777777" w:rsidR="003649F1" w:rsidRDefault="003649F1"/>
  </w:endnote>
  <w:endnote w:type="continuationSeparator" w:id="0">
    <w:p w14:paraId="52552060" w14:textId="77777777" w:rsidR="003649F1" w:rsidRDefault="003649F1" w:rsidP="00CD157B">
      <w:pPr>
        <w:pStyle w:val="NoSpacing"/>
      </w:pPr>
    </w:p>
    <w:p w14:paraId="26C7E3FC" w14:textId="77777777" w:rsidR="003649F1" w:rsidRDefault="003649F1"/>
  </w:endnote>
  <w:endnote w:type="continuationNotice" w:id="1">
    <w:p w14:paraId="625D8B3F" w14:textId="77777777" w:rsidR="003649F1" w:rsidRDefault="003649F1" w:rsidP="00CD157B">
      <w:pPr>
        <w:pStyle w:val="NoSpacing"/>
      </w:pPr>
    </w:p>
    <w:p w14:paraId="39B3E347" w14:textId="77777777" w:rsidR="003649F1" w:rsidRDefault="003649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0406F94D"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FD6624" w:rsidRPr="00FD6624">
      <w:rPr>
        <w:bCs w:val="0"/>
      </w:rPr>
      <w:t>August</w:t>
    </w:r>
    <w:r w:rsidR="00FD6624">
      <w:rPr>
        <w:b/>
      </w:rPr>
      <w:t xml:space="preserve"> </w:t>
    </w:r>
    <w:r w:rsidR="00A03B5B">
      <w:rPr>
        <w:bCs w:val="0"/>
      </w:rPr>
      <w:t>202</w:t>
    </w:r>
    <w:r w:rsidR="00FD6624">
      <w:rPr>
        <w:bCs w:val="0"/>
      </w:rPr>
      <w:t>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3C3E794D"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2D7B02">
      <w:rPr>
        <w:bCs w:val="0"/>
      </w:rPr>
      <w:t>August</w:t>
    </w:r>
    <w:r w:rsidR="00A03B5B">
      <w:rPr>
        <w:bCs w:val="0"/>
      </w:rPr>
      <w:t xml:space="preserve"> 202</w:t>
    </w:r>
    <w:r w:rsidR="002D7B02">
      <w:rPr>
        <w:bCs w:val="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3BBAFDAC" w:rsidR="00364C9A" w:rsidRDefault="00FD6624" w:rsidP="00C871F9">
    <w:pPr>
      <w:pStyle w:val="Footer"/>
    </w:pPr>
    <w:r w:rsidRPr="004C1F02">
      <w:rPr>
        <w:noProof/>
      </w:rPr>
      <w:drawing>
        <wp:anchor distT="107950" distB="0" distL="114300" distR="114300" simplePos="0" relativeHeight="251658253" behindDoc="1" locked="1" layoutInCell="1" allowOverlap="1" wp14:anchorId="0FA283EF" wp14:editId="1F8059BC">
          <wp:simplePos x="0" y="0"/>
          <wp:positionH relativeFrom="page">
            <wp:posOffset>5746750</wp:posOffset>
          </wp:positionH>
          <wp:positionV relativeFrom="page">
            <wp:posOffset>9842500</wp:posOffset>
          </wp:positionV>
          <wp:extent cx="1738630" cy="445770"/>
          <wp:effectExtent l="0" t="0" r="0" b="0"/>
          <wp:wrapNone/>
          <wp:docPr id="1957084717"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38630" cy="445770"/>
                  </a:xfrm>
                  <a:prstGeom prst="rect">
                    <a:avLst/>
                  </a:prstGeom>
                </pic:spPr>
              </pic:pic>
            </a:graphicData>
          </a:graphic>
          <wp14:sizeRelH relativeFrom="page">
            <wp14:pctWidth>0</wp14:pctWidth>
          </wp14:sizeRelH>
          <wp14:sizeRelV relativeFrom="page">
            <wp14:pctHeight>0</wp14:pctHeight>
          </wp14:sizeRelV>
        </wp:anchor>
      </w:drawing>
    </w:r>
    <w:r w:rsidR="00364C9A">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F3702" w14:textId="77777777" w:rsidR="003649F1" w:rsidRPr="0056073C" w:rsidRDefault="003649F1" w:rsidP="005D764F">
      <w:pPr>
        <w:pStyle w:val="FootnoteSeparator"/>
      </w:pPr>
    </w:p>
    <w:p w14:paraId="7AFE32A5" w14:textId="77777777" w:rsidR="003649F1" w:rsidRDefault="003649F1"/>
  </w:footnote>
  <w:footnote w:type="continuationSeparator" w:id="0">
    <w:p w14:paraId="1D0D23BE" w14:textId="77777777" w:rsidR="003649F1" w:rsidRPr="00CA30B7" w:rsidRDefault="003649F1" w:rsidP="006D5A90">
      <w:pPr>
        <w:rPr>
          <w:lang w:val="en-US"/>
        </w:rPr>
      </w:pPr>
      <w:r w:rsidRPr="00CA30B7">
        <w:rPr>
          <w:lang w:val="en-US"/>
        </w:rPr>
        <w:t>_______</w:t>
      </w:r>
    </w:p>
    <w:p w14:paraId="1C20E36D" w14:textId="77777777" w:rsidR="003649F1" w:rsidRDefault="003649F1"/>
  </w:footnote>
  <w:footnote w:type="continuationNotice" w:id="1">
    <w:p w14:paraId="01D6427D" w14:textId="77777777" w:rsidR="003649F1" w:rsidRDefault="003649F1" w:rsidP="006D5A90"/>
    <w:p w14:paraId="13C15CE7" w14:textId="77777777" w:rsidR="003649F1" w:rsidRDefault="003649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47E0A4"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125727"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3075851"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4947192"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FF0B587"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703560"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49C167C"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3716C9"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F9E442"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FA40DC"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0D63C2"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D3E8D55"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7E5F7BD"/>
    <w:multiLevelType w:val="hybridMultilevel"/>
    <w:tmpl w:val="B9F447CE"/>
    <w:lvl w:ilvl="0" w:tplc="2E641334">
      <w:start w:val="1"/>
      <w:numFmt w:val="bullet"/>
      <w:lvlText w:val=""/>
      <w:lvlJc w:val="left"/>
      <w:pPr>
        <w:ind w:left="360" w:hanging="360"/>
      </w:pPr>
      <w:rPr>
        <w:rFonts w:ascii="Symbol" w:hAnsi="Symbol" w:hint="default"/>
      </w:rPr>
    </w:lvl>
    <w:lvl w:ilvl="1" w:tplc="27B6FBFC">
      <w:start w:val="1"/>
      <w:numFmt w:val="bullet"/>
      <w:lvlText w:val="o"/>
      <w:lvlJc w:val="left"/>
      <w:pPr>
        <w:ind w:left="1440" w:hanging="360"/>
      </w:pPr>
      <w:rPr>
        <w:rFonts w:ascii="Courier New" w:hAnsi="Courier New" w:cs="Times New Roman" w:hint="default"/>
      </w:rPr>
    </w:lvl>
    <w:lvl w:ilvl="2" w:tplc="B7941FF4">
      <w:start w:val="1"/>
      <w:numFmt w:val="bullet"/>
      <w:lvlText w:val=""/>
      <w:lvlJc w:val="left"/>
      <w:pPr>
        <w:ind w:left="2160" w:hanging="360"/>
      </w:pPr>
      <w:rPr>
        <w:rFonts w:ascii="Wingdings" w:hAnsi="Wingdings" w:hint="default"/>
      </w:rPr>
    </w:lvl>
    <w:lvl w:ilvl="3" w:tplc="18503944">
      <w:start w:val="1"/>
      <w:numFmt w:val="bullet"/>
      <w:lvlText w:val=""/>
      <w:lvlJc w:val="left"/>
      <w:pPr>
        <w:ind w:left="2880" w:hanging="360"/>
      </w:pPr>
      <w:rPr>
        <w:rFonts w:ascii="Symbol" w:hAnsi="Symbol" w:hint="default"/>
      </w:rPr>
    </w:lvl>
    <w:lvl w:ilvl="4" w:tplc="4222801A">
      <w:start w:val="1"/>
      <w:numFmt w:val="bullet"/>
      <w:lvlText w:val="o"/>
      <w:lvlJc w:val="left"/>
      <w:pPr>
        <w:ind w:left="3600" w:hanging="360"/>
      </w:pPr>
      <w:rPr>
        <w:rFonts w:ascii="Courier New" w:hAnsi="Courier New" w:cs="Times New Roman" w:hint="default"/>
      </w:rPr>
    </w:lvl>
    <w:lvl w:ilvl="5" w:tplc="E87C68DE">
      <w:start w:val="1"/>
      <w:numFmt w:val="bullet"/>
      <w:lvlText w:val=""/>
      <w:lvlJc w:val="left"/>
      <w:pPr>
        <w:ind w:left="4320" w:hanging="360"/>
      </w:pPr>
      <w:rPr>
        <w:rFonts w:ascii="Wingdings" w:hAnsi="Wingdings" w:hint="default"/>
      </w:rPr>
    </w:lvl>
    <w:lvl w:ilvl="6" w:tplc="9F644E4E">
      <w:start w:val="1"/>
      <w:numFmt w:val="bullet"/>
      <w:lvlText w:val=""/>
      <w:lvlJc w:val="left"/>
      <w:pPr>
        <w:ind w:left="5040" w:hanging="360"/>
      </w:pPr>
      <w:rPr>
        <w:rFonts w:ascii="Symbol" w:hAnsi="Symbol" w:hint="default"/>
      </w:rPr>
    </w:lvl>
    <w:lvl w:ilvl="7" w:tplc="63A41B72">
      <w:start w:val="1"/>
      <w:numFmt w:val="bullet"/>
      <w:lvlText w:val="o"/>
      <w:lvlJc w:val="left"/>
      <w:pPr>
        <w:ind w:left="5760" w:hanging="360"/>
      </w:pPr>
      <w:rPr>
        <w:rFonts w:ascii="Courier New" w:hAnsi="Courier New" w:cs="Times New Roman" w:hint="default"/>
      </w:rPr>
    </w:lvl>
    <w:lvl w:ilvl="8" w:tplc="6942A6DC">
      <w:start w:val="1"/>
      <w:numFmt w:val="bullet"/>
      <w:lvlText w:val=""/>
      <w:lvlJc w:val="left"/>
      <w:pPr>
        <w:ind w:left="6480" w:hanging="360"/>
      </w:pPr>
      <w:rPr>
        <w:rFonts w:ascii="Wingdings" w:hAnsi="Wingding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3BD38CCE"/>
    <w:multiLevelType w:val="hybridMultilevel"/>
    <w:tmpl w:val="87F68AD8"/>
    <w:lvl w:ilvl="0" w:tplc="1764CB02">
      <w:start w:val="1"/>
      <w:numFmt w:val="bullet"/>
      <w:lvlText w:val=""/>
      <w:lvlJc w:val="left"/>
      <w:pPr>
        <w:ind w:left="720" w:hanging="360"/>
      </w:pPr>
      <w:rPr>
        <w:rFonts w:ascii="Symbol" w:hAnsi="Symbol" w:hint="default"/>
      </w:rPr>
    </w:lvl>
    <w:lvl w:ilvl="1" w:tplc="B26A086C">
      <w:start w:val="1"/>
      <w:numFmt w:val="bullet"/>
      <w:lvlText w:val="o"/>
      <w:lvlJc w:val="left"/>
      <w:pPr>
        <w:ind w:left="1440" w:hanging="360"/>
      </w:pPr>
      <w:rPr>
        <w:rFonts w:ascii="Courier New" w:hAnsi="Courier New" w:cs="Times New Roman" w:hint="default"/>
      </w:rPr>
    </w:lvl>
    <w:lvl w:ilvl="2" w:tplc="980A527A">
      <w:start w:val="1"/>
      <w:numFmt w:val="bullet"/>
      <w:lvlText w:val=""/>
      <w:lvlJc w:val="left"/>
      <w:pPr>
        <w:ind w:left="2160" w:hanging="360"/>
      </w:pPr>
      <w:rPr>
        <w:rFonts w:ascii="Wingdings" w:hAnsi="Wingdings" w:hint="default"/>
      </w:rPr>
    </w:lvl>
    <w:lvl w:ilvl="3" w:tplc="65863ECC">
      <w:start w:val="1"/>
      <w:numFmt w:val="bullet"/>
      <w:lvlText w:val=""/>
      <w:lvlJc w:val="left"/>
      <w:pPr>
        <w:ind w:left="2880" w:hanging="360"/>
      </w:pPr>
      <w:rPr>
        <w:rFonts w:ascii="Symbol" w:hAnsi="Symbol" w:hint="default"/>
      </w:rPr>
    </w:lvl>
    <w:lvl w:ilvl="4" w:tplc="7650375C">
      <w:start w:val="1"/>
      <w:numFmt w:val="bullet"/>
      <w:lvlText w:val="o"/>
      <w:lvlJc w:val="left"/>
      <w:pPr>
        <w:ind w:left="3600" w:hanging="360"/>
      </w:pPr>
      <w:rPr>
        <w:rFonts w:ascii="Courier New" w:hAnsi="Courier New" w:cs="Times New Roman" w:hint="default"/>
      </w:rPr>
    </w:lvl>
    <w:lvl w:ilvl="5" w:tplc="31BA376E">
      <w:start w:val="1"/>
      <w:numFmt w:val="bullet"/>
      <w:lvlText w:val=""/>
      <w:lvlJc w:val="left"/>
      <w:pPr>
        <w:ind w:left="4320" w:hanging="360"/>
      </w:pPr>
      <w:rPr>
        <w:rFonts w:ascii="Wingdings" w:hAnsi="Wingdings" w:hint="default"/>
      </w:rPr>
    </w:lvl>
    <w:lvl w:ilvl="6" w:tplc="FF643A20">
      <w:start w:val="1"/>
      <w:numFmt w:val="bullet"/>
      <w:lvlText w:val=""/>
      <w:lvlJc w:val="left"/>
      <w:pPr>
        <w:ind w:left="5040" w:hanging="360"/>
      </w:pPr>
      <w:rPr>
        <w:rFonts w:ascii="Symbol" w:hAnsi="Symbol" w:hint="default"/>
      </w:rPr>
    </w:lvl>
    <w:lvl w:ilvl="7" w:tplc="51CA0DF8">
      <w:start w:val="1"/>
      <w:numFmt w:val="bullet"/>
      <w:lvlText w:val="o"/>
      <w:lvlJc w:val="left"/>
      <w:pPr>
        <w:ind w:left="5760" w:hanging="360"/>
      </w:pPr>
      <w:rPr>
        <w:rFonts w:ascii="Courier New" w:hAnsi="Courier New" w:cs="Times New Roman" w:hint="default"/>
      </w:rPr>
    </w:lvl>
    <w:lvl w:ilvl="8" w:tplc="630E7FC8">
      <w:start w:val="1"/>
      <w:numFmt w:val="bullet"/>
      <w:lvlText w:val=""/>
      <w:lvlJc w:val="left"/>
      <w:pPr>
        <w:ind w:left="6480" w:hanging="36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77E750D"/>
    <w:multiLevelType w:val="hybridMultilevel"/>
    <w:tmpl w:val="8522CC3C"/>
    <w:lvl w:ilvl="0" w:tplc="CD3CF108">
      <w:numFmt w:val="bullet"/>
      <w:lvlText w:val=""/>
      <w:lvlJc w:val="left"/>
      <w:pPr>
        <w:ind w:left="1289" w:hanging="361"/>
      </w:pPr>
      <w:rPr>
        <w:rFonts w:ascii="Symbol" w:eastAsia="Symbol" w:hAnsi="Symbol" w:cs="Symbol" w:hint="default"/>
        <w:b w:val="0"/>
        <w:bCs w:val="0"/>
        <w:i w:val="0"/>
        <w:iCs w:val="0"/>
        <w:color w:val="363534"/>
        <w:spacing w:val="0"/>
        <w:w w:val="99"/>
        <w:sz w:val="20"/>
        <w:szCs w:val="20"/>
        <w:lang w:val="en-US" w:eastAsia="en-US" w:bidi="ar-SA"/>
      </w:rPr>
    </w:lvl>
    <w:lvl w:ilvl="1" w:tplc="47805F82">
      <w:numFmt w:val="bullet"/>
      <w:lvlText w:val="•"/>
      <w:lvlJc w:val="left"/>
      <w:pPr>
        <w:ind w:left="2271" w:hanging="361"/>
      </w:pPr>
      <w:rPr>
        <w:lang w:val="en-US" w:eastAsia="en-US" w:bidi="ar-SA"/>
      </w:rPr>
    </w:lvl>
    <w:lvl w:ilvl="2" w:tplc="5EC06376">
      <w:numFmt w:val="bullet"/>
      <w:lvlText w:val="•"/>
      <w:lvlJc w:val="left"/>
      <w:pPr>
        <w:ind w:left="3263" w:hanging="361"/>
      </w:pPr>
      <w:rPr>
        <w:lang w:val="en-US" w:eastAsia="en-US" w:bidi="ar-SA"/>
      </w:rPr>
    </w:lvl>
    <w:lvl w:ilvl="3" w:tplc="0A908B8E">
      <w:numFmt w:val="bullet"/>
      <w:lvlText w:val="•"/>
      <w:lvlJc w:val="left"/>
      <w:pPr>
        <w:ind w:left="4255" w:hanging="361"/>
      </w:pPr>
      <w:rPr>
        <w:lang w:val="en-US" w:eastAsia="en-US" w:bidi="ar-SA"/>
      </w:rPr>
    </w:lvl>
    <w:lvl w:ilvl="4" w:tplc="6C04483E">
      <w:numFmt w:val="bullet"/>
      <w:lvlText w:val="•"/>
      <w:lvlJc w:val="left"/>
      <w:pPr>
        <w:ind w:left="5247" w:hanging="361"/>
      </w:pPr>
      <w:rPr>
        <w:lang w:val="en-US" w:eastAsia="en-US" w:bidi="ar-SA"/>
      </w:rPr>
    </w:lvl>
    <w:lvl w:ilvl="5" w:tplc="F0AEFC82">
      <w:numFmt w:val="bullet"/>
      <w:lvlText w:val="•"/>
      <w:lvlJc w:val="left"/>
      <w:pPr>
        <w:ind w:left="6239" w:hanging="361"/>
      </w:pPr>
      <w:rPr>
        <w:lang w:val="en-US" w:eastAsia="en-US" w:bidi="ar-SA"/>
      </w:rPr>
    </w:lvl>
    <w:lvl w:ilvl="6" w:tplc="BE56718E">
      <w:numFmt w:val="bullet"/>
      <w:lvlText w:val="•"/>
      <w:lvlJc w:val="left"/>
      <w:pPr>
        <w:ind w:left="7231" w:hanging="361"/>
      </w:pPr>
      <w:rPr>
        <w:lang w:val="en-US" w:eastAsia="en-US" w:bidi="ar-SA"/>
      </w:rPr>
    </w:lvl>
    <w:lvl w:ilvl="7" w:tplc="CFF6B24E">
      <w:numFmt w:val="bullet"/>
      <w:lvlText w:val="•"/>
      <w:lvlJc w:val="left"/>
      <w:pPr>
        <w:ind w:left="8222" w:hanging="361"/>
      </w:pPr>
      <w:rPr>
        <w:lang w:val="en-US" w:eastAsia="en-US" w:bidi="ar-SA"/>
      </w:rPr>
    </w:lvl>
    <w:lvl w:ilvl="8" w:tplc="FCB8A2B4">
      <w:numFmt w:val="bullet"/>
      <w:lvlText w:val="•"/>
      <w:lvlJc w:val="left"/>
      <w:pPr>
        <w:ind w:left="9214" w:hanging="361"/>
      </w:pPr>
      <w:rPr>
        <w:lang w:val="en-US" w:eastAsia="en-US" w:bidi="ar-SA"/>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38A91C2"/>
    <w:multiLevelType w:val="hybridMultilevel"/>
    <w:tmpl w:val="3092D898"/>
    <w:lvl w:ilvl="0" w:tplc="CBD8D528">
      <w:start w:val="1"/>
      <w:numFmt w:val="bullet"/>
      <w:lvlText w:val=""/>
      <w:lvlJc w:val="left"/>
      <w:pPr>
        <w:ind w:left="720" w:hanging="360"/>
      </w:pPr>
      <w:rPr>
        <w:rFonts w:ascii="Symbol" w:hAnsi="Symbol" w:hint="default"/>
      </w:rPr>
    </w:lvl>
    <w:lvl w:ilvl="1" w:tplc="EFBCA898">
      <w:start w:val="1"/>
      <w:numFmt w:val="bullet"/>
      <w:lvlText w:val="o"/>
      <w:lvlJc w:val="left"/>
      <w:pPr>
        <w:ind w:left="1440" w:hanging="360"/>
      </w:pPr>
      <w:rPr>
        <w:rFonts w:ascii="Courier New" w:hAnsi="Courier New" w:cs="Times New Roman" w:hint="default"/>
      </w:rPr>
    </w:lvl>
    <w:lvl w:ilvl="2" w:tplc="3E489BCC">
      <w:start w:val="1"/>
      <w:numFmt w:val="bullet"/>
      <w:lvlText w:val=""/>
      <w:lvlJc w:val="left"/>
      <w:pPr>
        <w:ind w:left="2160" w:hanging="360"/>
      </w:pPr>
      <w:rPr>
        <w:rFonts w:ascii="Wingdings" w:hAnsi="Wingdings" w:hint="default"/>
      </w:rPr>
    </w:lvl>
    <w:lvl w:ilvl="3" w:tplc="6F28CFC4">
      <w:start w:val="1"/>
      <w:numFmt w:val="bullet"/>
      <w:lvlText w:val=""/>
      <w:lvlJc w:val="left"/>
      <w:pPr>
        <w:ind w:left="2880" w:hanging="360"/>
      </w:pPr>
      <w:rPr>
        <w:rFonts w:ascii="Symbol" w:hAnsi="Symbol" w:hint="default"/>
      </w:rPr>
    </w:lvl>
    <w:lvl w:ilvl="4" w:tplc="38601F28">
      <w:start w:val="1"/>
      <w:numFmt w:val="bullet"/>
      <w:lvlText w:val="o"/>
      <w:lvlJc w:val="left"/>
      <w:pPr>
        <w:ind w:left="3600" w:hanging="360"/>
      </w:pPr>
      <w:rPr>
        <w:rFonts w:ascii="Courier New" w:hAnsi="Courier New" w:cs="Times New Roman" w:hint="default"/>
      </w:rPr>
    </w:lvl>
    <w:lvl w:ilvl="5" w:tplc="BE4CEF7A">
      <w:start w:val="1"/>
      <w:numFmt w:val="bullet"/>
      <w:lvlText w:val=""/>
      <w:lvlJc w:val="left"/>
      <w:pPr>
        <w:ind w:left="4320" w:hanging="360"/>
      </w:pPr>
      <w:rPr>
        <w:rFonts w:ascii="Wingdings" w:hAnsi="Wingdings" w:hint="default"/>
      </w:rPr>
    </w:lvl>
    <w:lvl w:ilvl="6" w:tplc="D32014BC">
      <w:start w:val="1"/>
      <w:numFmt w:val="bullet"/>
      <w:lvlText w:val=""/>
      <w:lvlJc w:val="left"/>
      <w:pPr>
        <w:ind w:left="5040" w:hanging="360"/>
      </w:pPr>
      <w:rPr>
        <w:rFonts w:ascii="Symbol" w:hAnsi="Symbol" w:hint="default"/>
      </w:rPr>
    </w:lvl>
    <w:lvl w:ilvl="7" w:tplc="C99E69C8">
      <w:start w:val="1"/>
      <w:numFmt w:val="bullet"/>
      <w:lvlText w:val="o"/>
      <w:lvlJc w:val="left"/>
      <w:pPr>
        <w:ind w:left="5760" w:hanging="360"/>
      </w:pPr>
      <w:rPr>
        <w:rFonts w:ascii="Courier New" w:hAnsi="Courier New" w:cs="Times New Roman" w:hint="default"/>
      </w:rPr>
    </w:lvl>
    <w:lvl w:ilvl="8" w:tplc="B6EC071C">
      <w:start w:val="1"/>
      <w:numFmt w:val="bullet"/>
      <w:lvlText w:val=""/>
      <w:lvlJc w:val="left"/>
      <w:pPr>
        <w:ind w:left="6480" w:hanging="360"/>
      </w:pPr>
      <w:rPr>
        <w:rFonts w:ascii="Wingdings" w:hAnsi="Wingdings" w:hint="default"/>
      </w:rPr>
    </w:lvl>
  </w:abstractNum>
  <w:abstractNum w:abstractNumId="53" w15:restartNumberingAfterBreak="0">
    <w:nsid w:val="74165000"/>
    <w:multiLevelType w:val="hybridMultilevel"/>
    <w:tmpl w:val="97646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7"/>
  </w:num>
  <w:num w:numId="4" w16cid:durableId="985085104">
    <w:abstractNumId w:val="11"/>
  </w:num>
  <w:num w:numId="5" w16cid:durableId="1872112631">
    <w:abstractNumId w:val="15"/>
  </w:num>
  <w:num w:numId="6" w16cid:durableId="336812815">
    <w:abstractNumId w:val="30"/>
  </w:num>
  <w:num w:numId="7" w16cid:durableId="155153463">
    <w:abstractNumId w:val="3"/>
  </w:num>
  <w:num w:numId="8" w16cid:durableId="1428236886">
    <w:abstractNumId w:val="35"/>
  </w:num>
  <w:num w:numId="9" w16cid:durableId="1644658156">
    <w:abstractNumId w:val="24"/>
  </w:num>
  <w:num w:numId="10" w16cid:durableId="103154041">
    <w:abstractNumId w:val="37"/>
  </w:num>
  <w:num w:numId="11" w16cid:durableId="2129203638">
    <w:abstractNumId w:val="41"/>
  </w:num>
  <w:num w:numId="12" w16cid:durableId="377365663">
    <w:abstractNumId w:val="31"/>
  </w:num>
  <w:num w:numId="13" w16cid:durableId="1308436166">
    <w:abstractNumId w:val="34"/>
  </w:num>
  <w:num w:numId="14" w16cid:durableId="1335643199">
    <w:abstractNumId w:val="45"/>
  </w:num>
  <w:num w:numId="15" w16cid:durableId="384449836">
    <w:abstractNumId w:val="9"/>
  </w:num>
  <w:num w:numId="16" w16cid:durableId="1160577431">
    <w:abstractNumId w:val="36"/>
  </w:num>
  <w:num w:numId="17" w16cid:durableId="27071314">
    <w:abstractNumId w:val="8"/>
  </w:num>
  <w:num w:numId="18" w16cid:durableId="338120444">
    <w:abstractNumId w:val="5"/>
  </w:num>
  <w:num w:numId="19" w16cid:durableId="1673139647">
    <w:abstractNumId w:val="20"/>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7"/>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40"/>
  </w:num>
  <w:num w:numId="43" w16cid:durableId="729228463">
    <w:abstractNumId w:val="7"/>
  </w:num>
  <w:num w:numId="44" w16cid:durableId="322781625">
    <w:abstractNumId w:val="33"/>
  </w:num>
  <w:num w:numId="45" w16cid:durableId="151996515">
    <w:abstractNumId w:val="32"/>
  </w:num>
  <w:num w:numId="46" w16cid:durableId="224881026">
    <w:abstractNumId w:val="14"/>
  </w:num>
  <w:num w:numId="47" w16cid:durableId="1053963657">
    <w:abstractNumId w:val="52"/>
  </w:num>
  <w:num w:numId="48" w16cid:durableId="342244887">
    <w:abstractNumId w:val="28"/>
  </w:num>
  <w:num w:numId="49" w16cid:durableId="2122455687">
    <w:abstractNumId w:val="5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0C37"/>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1EA3"/>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4D59"/>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4C77"/>
    <w:rsid w:val="00195D19"/>
    <w:rsid w:val="00195D1C"/>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447"/>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3AE"/>
    <w:rsid w:val="001C4657"/>
    <w:rsid w:val="001C5162"/>
    <w:rsid w:val="001C5290"/>
    <w:rsid w:val="001C5E6E"/>
    <w:rsid w:val="001C71FB"/>
    <w:rsid w:val="001C72A9"/>
    <w:rsid w:val="001C73A0"/>
    <w:rsid w:val="001C78A3"/>
    <w:rsid w:val="001D064C"/>
    <w:rsid w:val="001D0889"/>
    <w:rsid w:val="001D11E7"/>
    <w:rsid w:val="001D134B"/>
    <w:rsid w:val="001D15F7"/>
    <w:rsid w:val="001D1BB9"/>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2F7"/>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3593"/>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0C2"/>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D7B02"/>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23E"/>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9F1"/>
    <w:rsid w:val="00364C9A"/>
    <w:rsid w:val="00365102"/>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1A"/>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39B"/>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17B2D"/>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A5A"/>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0BD3"/>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02D"/>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301"/>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73D"/>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172"/>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2AE"/>
    <w:rsid w:val="00740A8B"/>
    <w:rsid w:val="00740ECE"/>
    <w:rsid w:val="0074107F"/>
    <w:rsid w:val="0074158C"/>
    <w:rsid w:val="007425C9"/>
    <w:rsid w:val="00742D48"/>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543"/>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6E1"/>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431"/>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5DE"/>
    <w:rsid w:val="008759D2"/>
    <w:rsid w:val="008763E8"/>
    <w:rsid w:val="0087650A"/>
    <w:rsid w:val="00876557"/>
    <w:rsid w:val="00877C5B"/>
    <w:rsid w:val="00877E1F"/>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38F2"/>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252"/>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2FB3"/>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5E"/>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4FC0"/>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A7E"/>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2F22"/>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3EE"/>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191"/>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35A"/>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59"/>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3B4E"/>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0A7"/>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6F9"/>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011"/>
    <w:rsid w:val="00DE04B5"/>
    <w:rsid w:val="00DE0931"/>
    <w:rsid w:val="00DE0BD4"/>
    <w:rsid w:val="00DE0F3F"/>
    <w:rsid w:val="00DE123D"/>
    <w:rsid w:val="00DE2576"/>
    <w:rsid w:val="00DE2ACB"/>
    <w:rsid w:val="00DE2C24"/>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5E3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38"/>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235"/>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716"/>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4C06"/>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624"/>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F7F1A484-A624-4CFA-922B-0ADDA65A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careers.vic.gov.au/victorian-public-sector/public-sector-values-integrity"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deeca.vic.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aboriginal.employment@deeca.vic.gov.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797aeec6-0273-40f2-ab3e-beee73212332" ContentTypeId="0x0101" PreviousValue="tru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3.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78B3833F-1519-41BD-AFDE-0923945C222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1672</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11187</CharactersWithSpaces>
  <SharedDoc>false</SharedDoc>
  <HLinks>
    <vt:vector size="24" baseType="variant">
      <vt:variant>
        <vt:i4>3997788</vt:i4>
      </vt:variant>
      <vt:variant>
        <vt:i4>9</vt:i4>
      </vt:variant>
      <vt:variant>
        <vt:i4>0</vt:i4>
      </vt:variant>
      <vt:variant>
        <vt:i4>5</vt:i4>
      </vt:variant>
      <vt:variant>
        <vt:lpwstr>mailto:customer.service@deeca.vic.gov.au</vt:lpwstr>
      </vt:variant>
      <vt:variant>
        <vt:lpwstr/>
      </vt:variant>
      <vt:variant>
        <vt:i4>5177384</vt:i4>
      </vt:variant>
      <vt:variant>
        <vt:i4>6</vt:i4>
      </vt:variant>
      <vt:variant>
        <vt:i4>0</vt:i4>
      </vt:variant>
      <vt:variant>
        <vt:i4>5</vt:i4>
      </vt:variant>
      <vt:variant>
        <vt:lpwstr>mailto:aboriginal.employment@deeca.vic.gov.au</vt:lpwstr>
      </vt:variant>
      <vt:variant>
        <vt:lpwstr/>
      </vt:variant>
      <vt:variant>
        <vt:i4>1572952</vt:i4>
      </vt:variant>
      <vt:variant>
        <vt:i4>3</vt:i4>
      </vt:variant>
      <vt:variant>
        <vt:i4>0</vt:i4>
      </vt:variant>
      <vt:variant>
        <vt:i4>5</vt:i4>
      </vt:variant>
      <vt:variant>
        <vt:lpwstr>https://careers.vic.gov.au/victorian-public-sector/public-sector-values-integrity</vt:lpwstr>
      </vt:variant>
      <vt:variant>
        <vt:lpwstr/>
      </vt:variant>
      <vt:variant>
        <vt:i4>65547</vt:i4>
      </vt:variant>
      <vt:variant>
        <vt:i4>0</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Patrick Warke (DEECA)</cp:lastModifiedBy>
  <cp:revision>2</cp:revision>
  <cp:lastPrinted>2022-06-17T02:14:00Z</cp:lastPrinted>
  <dcterms:created xsi:type="dcterms:W3CDTF">2026-09-08T04:46:00Z</dcterms:created>
  <dcterms:modified xsi:type="dcterms:W3CDTF">2026-09-08T04:46:00Z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