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5EBE9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2CD83F8" w:rsidR="00495B3B" w:rsidRPr="00495B3B" w:rsidRDefault="009F6286" w:rsidP="00495B3B">
            <w:pPr>
              <w:spacing w:before="0" w:after="0"/>
              <w:ind w:left="57" w:right="-450"/>
              <w:rPr>
                <w:rFonts w:ascii="Arial" w:hAnsi="Arial" w:cs="Arial"/>
                <w:color w:val="363534"/>
                <w:szCs w:val="22"/>
              </w:rPr>
            </w:pPr>
            <w:r>
              <w:rPr>
                <w:rFonts w:ascii="Arial" w:hAnsi="Arial" w:cs="Arial"/>
                <w:color w:val="363534"/>
                <w:szCs w:val="22"/>
              </w:rPr>
              <w:t>Senior Project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4E9A2A0B" w:rsidR="00495B3B" w:rsidRPr="00495B3B" w:rsidRDefault="009F6286" w:rsidP="00495B3B">
            <w:pPr>
              <w:spacing w:before="0" w:after="0"/>
              <w:ind w:left="57" w:right="-450"/>
              <w:rPr>
                <w:rFonts w:ascii="Arial" w:hAnsi="Arial" w:cs="Arial"/>
                <w:color w:val="363534"/>
                <w:szCs w:val="22"/>
              </w:rPr>
            </w:pPr>
            <w:r>
              <w:rPr>
                <w:rFonts w:ascii="Arial" w:hAnsi="Arial" w:cs="Arial"/>
                <w:color w:val="363534"/>
                <w:szCs w:val="22"/>
              </w:rPr>
              <w:t>50965956</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44178A4A" w:rsidR="00495B3B" w:rsidRPr="00495B3B" w:rsidRDefault="009F6286"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937A05">
              <w:rPr>
                <w:rFonts w:ascii="Arial" w:hAnsi="Arial" w:cs="Arial"/>
                <w:color w:val="363534"/>
                <w:szCs w:val="22"/>
              </w:rPr>
              <w:t xml:space="preserve">Grade </w:t>
            </w:r>
            <w:r>
              <w:rPr>
                <w:rFonts w:ascii="Arial" w:hAnsi="Arial" w:cs="Arial"/>
                <w:color w:val="363534"/>
                <w:szCs w:val="22"/>
              </w:rPr>
              <w:t xml:space="preserve">5 </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64ADF570" w:rsidR="00495B3B" w:rsidRPr="00495B3B" w:rsidRDefault="00274FE2" w:rsidP="00495B3B">
            <w:pPr>
              <w:spacing w:before="0" w:after="0"/>
              <w:ind w:left="57" w:right="-450"/>
              <w:rPr>
                <w:rFonts w:ascii="Arial" w:hAnsi="Arial" w:cs="Arial"/>
                <w:color w:val="363534"/>
                <w:szCs w:val="22"/>
              </w:rPr>
            </w:pPr>
            <w:r>
              <w:rPr>
                <w:rFonts w:ascii="Arial" w:hAnsi="Arial" w:cs="Arial"/>
                <w:color w:val="363534"/>
                <w:szCs w:val="22"/>
              </w:rPr>
              <w:t>$116</w:t>
            </w:r>
            <w:r w:rsidR="00F50602">
              <w:rPr>
                <w:rFonts w:ascii="Arial" w:hAnsi="Arial" w:cs="Arial"/>
                <w:color w:val="363534"/>
                <w:szCs w:val="22"/>
              </w:rPr>
              <w:t>,413 - $140,849</w:t>
            </w:r>
            <w:r w:rsidR="00937A05">
              <w:rPr>
                <w:rFonts w:ascii="Arial" w:hAnsi="Arial" w:cs="Arial"/>
                <w:color w:val="363534"/>
                <w:szCs w:val="22"/>
              </w:rPr>
              <w:t xml:space="preserve"> plus superannuation </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D9D800C"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sidR="00F50602">
              <w:rPr>
                <w:rFonts w:ascii="Arial" w:hAnsi="Arial" w:cs="Arial"/>
                <w:color w:val="363534"/>
                <w:szCs w:val="22"/>
              </w:rPr>
              <w:t>31 October 2027</w:t>
            </w:r>
            <w:r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54547301" w:rsidR="00495B3B" w:rsidRPr="00495B3B" w:rsidRDefault="00F50602" w:rsidP="00495B3B">
            <w:pPr>
              <w:spacing w:before="0" w:after="0"/>
              <w:ind w:left="57" w:right="-450"/>
              <w:rPr>
                <w:rFonts w:ascii="Arial" w:hAnsi="Arial" w:cs="Arial"/>
                <w:color w:val="363534"/>
                <w:szCs w:val="22"/>
              </w:rPr>
            </w:pPr>
            <w:r>
              <w:rPr>
                <w:rFonts w:ascii="Arial" w:hAnsi="Arial" w:cs="Arial"/>
                <w:color w:val="363534"/>
                <w:szCs w:val="22"/>
              </w:rPr>
              <w:t xml:space="preserve">Water and Catchments </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465F809" w:rsidR="00495B3B" w:rsidRPr="00495B3B" w:rsidRDefault="00F50602" w:rsidP="00495B3B">
            <w:pPr>
              <w:spacing w:before="0" w:after="0"/>
              <w:ind w:left="57" w:right="-450"/>
              <w:rPr>
                <w:rFonts w:ascii="Arial" w:hAnsi="Arial" w:cs="Arial"/>
                <w:color w:val="363534"/>
                <w:szCs w:val="22"/>
              </w:rPr>
            </w:pPr>
            <w:r>
              <w:rPr>
                <w:rFonts w:ascii="Arial" w:hAnsi="Arial" w:cs="Arial"/>
                <w:color w:val="363534"/>
                <w:szCs w:val="22"/>
              </w:rPr>
              <w:t>Water Sector Strategy and Partnerships</w:t>
            </w:r>
            <w:r w:rsidR="00937A05">
              <w:rPr>
                <w:rFonts w:ascii="Arial" w:hAnsi="Arial" w:cs="Arial"/>
                <w:color w:val="363534"/>
                <w:szCs w:val="22"/>
              </w:rPr>
              <w:t xml:space="preserve">; </w:t>
            </w:r>
            <w:r>
              <w:rPr>
                <w:rFonts w:ascii="Arial" w:hAnsi="Arial" w:cs="Arial"/>
                <w:color w:val="363534"/>
                <w:szCs w:val="22"/>
              </w:rPr>
              <w:t>Portfolio Governance and Compliance</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7C9CA3D5" w14:textId="77777777" w:rsidR="0067167C" w:rsidRDefault="00714360" w:rsidP="0067167C">
            <w:pPr>
              <w:spacing w:before="0" w:after="0"/>
              <w:ind w:left="57" w:right="-450"/>
              <w:rPr>
                <w:rFonts w:ascii="Arial" w:hAnsi="Arial" w:cs="Arial"/>
                <w:color w:val="363534"/>
                <w:szCs w:val="22"/>
              </w:rPr>
            </w:pPr>
            <w:r>
              <w:rPr>
                <w:rFonts w:ascii="Arial" w:hAnsi="Arial" w:cs="Arial"/>
                <w:color w:val="363534"/>
                <w:szCs w:val="22"/>
              </w:rPr>
              <w:t xml:space="preserve">8 Nicholson St, East Melbourne </w:t>
            </w:r>
          </w:p>
          <w:p w14:paraId="3B7CA3B3" w14:textId="6FF74846" w:rsidR="00495B3B" w:rsidRPr="00495B3B" w:rsidRDefault="00495B3B" w:rsidP="0067167C">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714360">
              <w:rPr>
                <w:rFonts w:ascii="Arial" w:hAnsi="Arial" w:cs="Arial"/>
                <w:color w:val="363534"/>
                <w:szCs w:val="22"/>
              </w:rPr>
              <w:fldChar w:fldCharType="begin">
                <w:ffData>
                  <w:name w:val=""/>
                  <w:enabled/>
                  <w:calcOnExit w:val="0"/>
                  <w:checkBox>
                    <w:size w:val="26"/>
                    <w:default w:val="1"/>
                  </w:checkBox>
                </w:ffData>
              </w:fldChar>
            </w:r>
            <w:r w:rsidR="00714360">
              <w:rPr>
                <w:rFonts w:ascii="Arial" w:hAnsi="Arial" w:cs="Arial"/>
                <w:color w:val="363534"/>
                <w:szCs w:val="22"/>
              </w:rPr>
              <w:instrText xml:space="preserve"> FORMCHECKBOX </w:instrText>
            </w:r>
            <w:r w:rsidR="00714360">
              <w:rPr>
                <w:rFonts w:ascii="Arial" w:hAnsi="Arial" w:cs="Arial"/>
                <w:color w:val="363534"/>
                <w:szCs w:val="22"/>
              </w:rPr>
            </w:r>
            <w:r w:rsidR="00714360">
              <w:rPr>
                <w:rFonts w:ascii="Arial" w:hAnsi="Arial" w:cs="Arial"/>
                <w:color w:val="363534"/>
                <w:szCs w:val="22"/>
              </w:rPr>
              <w:fldChar w:fldCharType="separate"/>
            </w:r>
            <w:r w:rsidR="00714360">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270DA91" w:rsidR="00495B3B" w:rsidRPr="00495B3B" w:rsidRDefault="0037667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Project Manager, Board Appointments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D28F8D3"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376672">
              <w:rPr>
                <w:rFonts w:ascii="Arial" w:hAnsi="Arial" w:cs="Arial"/>
                <w:color w:val="363534"/>
                <w:szCs w:val="22"/>
              </w:rPr>
              <w:fldChar w:fldCharType="begin">
                <w:ffData>
                  <w:name w:val=""/>
                  <w:enabled/>
                  <w:calcOnExit w:val="0"/>
                  <w:checkBox>
                    <w:size w:val="26"/>
                    <w:default w:val="1"/>
                  </w:checkBox>
                </w:ffData>
              </w:fldChar>
            </w:r>
            <w:r w:rsidR="00376672">
              <w:rPr>
                <w:rFonts w:ascii="Arial" w:hAnsi="Arial" w:cs="Arial"/>
                <w:color w:val="363534"/>
                <w:szCs w:val="22"/>
              </w:rPr>
              <w:instrText xml:space="preserve"> FORMCHECKBOX </w:instrText>
            </w:r>
            <w:r w:rsidR="00376672">
              <w:rPr>
                <w:rFonts w:ascii="Arial" w:hAnsi="Arial" w:cs="Arial"/>
                <w:color w:val="363534"/>
                <w:szCs w:val="22"/>
              </w:rPr>
            </w:r>
            <w:r w:rsidR="00376672">
              <w:rPr>
                <w:rFonts w:ascii="Arial" w:hAnsi="Arial" w:cs="Arial"/>
                <w:color w:val="363534"/>
                <w:szCs w:val="22"/>
              </w:rPr>
              <w:fldChar w:fldCharType="separate"/>
            </w:r>
            <w:r w:rsidR="00376672">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57745421" w:rsidR="00495B3B" w:rsidRPr="00495B3B" w:rsidRDefault="00376672" w:rsidP="00495B3B">
            <w:pPr>
              <w:spacing w:before="0" w:after="0"/>
              <w:ind w:left="57" w:right="-450"/>
              <w:rPr>
                <w:rFonts w:ascii="Arial" w:hAnsi="Arial" w:cs="Arial"/>
                <w:color w:val="363534"/>
                <w:szCs w:val="22"/>
              </w:rPr>
            </w:pPr>
            <w:r>
              <w:rPr>
                <w:rFonts w:ascii="Arial" w:hAnsi="Arial" w:cs="Arial"/>
                <w:color w:val="363534"/>
                <w:szCs w:val="22"/>
              </w:rPr>
              <w:t xml:space="preserve">Sarah Kitchen </w:t>
            </w:r>
            <w:r w:rsidR="004D4225">
              <w:rPr>
                <w:rFonts w:ascii="Arial" w:hAnsi="Arial" w:cs="Arial"/>
                <w:color w:val="363534"/>
                <w:szCs w:val="22"/>
              </w:rPr>
              <w:t>0419 949 003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BED531B" w14:textId="7B952D63" w:rsidR="00C80AD6" w:rsidRDefault="007904CE" w:rsidP="00C80AD6">
      <w:pPr>
        <w:keepNext/>
        <w:spacing w:line="240" w:lineRule="auto"/>
        <w:rPr>
          <w:rFonts w:ascii="Arial" w:hAnsi="Arial" w:cs="Arial"/>
          <w:noProof/>
          <w:color w:val="363534"/>
          <w:szCs w:val="22"/>
          <w:lang w:eastAsia="zh-CN"/>
        </w:rPr>
      </w:pPr>
      <w:r w:rsidRPr="00B44A25">
        <w:rPr>
          <w:rFonts w:ascii="Arial" w:hAnsi="Arial" w:cs="Arial"/>
          <w:noProof/>
          <w:color w:val="363534"/>
          <w:szCs w:val="22"/>
          <w:lang w:eastAsia="zh-CN"/>
        </w:rPr>
        <w:t xml:space="preserve">The </w:t>
      </w:r>
      <w:r w:rsidR="00146BBF">
        <w:rPr>
          <w:rFonts w:ascii="Arial" w:hAnsi="Arial" w:cs="Arial"/>
          <w:noProof/>
          <w:color w:val="363534"/>
          <w:szCs w:val="22"/>
          <w:lang w:eastAsia="zh-CN"/>
        </w:rPr>
        <w:t xml:space="preserve">Sector Governance Team </w:t>
      </w:r>
      <w:r w:rsidRPr="00B44A25">
        <w:rPr>
          <w:rFonts w:ascii="Arial" w:hAnsi="Arial" w:cs="Arial"/>
          <w:noProof/>
          <w:color w:val="363534"/>
          <w:szCs w:val="22"/>
          <w:lang w:eastAsia="zh-CN"/>
        </w:rPr>
        <w:t xml:space="preserve">is </w:t>
      </w:r>
      <w:r w:rsidR="007C3938">
        <w:rPr>
          <w:rFonts w:ascii="Arial" w:hAnsi="Arial" w:cs="Arial"/>
          <w:noProof/>
          <w:color w:val="363534"/>
          <w:szCs w:val="22"/>
          <w:lang w:eastAsia="zh-CN"/>
        </w:rPr>
        <w:t xml:space="preserve">seeking </w:t>
      </w:r>
      <w:r w:rsidRPr="00B44A25">
        <w:rPr>
          <w:rFonts w:ascii="Arial" w:hAnsi="Arial" w:cs="Arial"/>
          <w:noProof/>
          <w:color w:val="363534"/>
          <w:szCs w:val="22"/>
          <w:lang w:eastAsia="zh-CN"/>
        </w:rPr>
        <w:t xml:space="preserve">a </w:t>
      </w:r>
      <w:r>
        <w:rPr>
          <w:rFonts w:ascii="Arial" w:hAnsi="Arial" w:cs="Arial"/>
          <w:noProof/>
          <w:color w:val="363534"/>
          <w:szCs w:val="22"/>
          <w:lang w:eastAsia="zh-CN"/>
        </w:rPr>
        <w:t>Senior Project Officer</w:t>
      </w:r>
      <w:r w:rsidRPr="00B44A25">
        <w:rPr>
          <w:rFonts w:ascii="Arial" w:hAnsi="Arial" w:cs="Arial"/>
          <w:noProof/>
          <w:color w:val="363534"/>
          <w:szCs w:val="22"/>
          <w:lang w:eastAsia="zh-CN"/>
        </w:rPr>
        <w:t xml:space="preserve"> to </w:t>
      </w:r>
      <w:r w:rsidR="0060782C">
        <w:rPr>
          <w:rFonts w:ascii="Arial" w:hAnsi="Arial" w:cs="Arial"/>
          <w:noProof/>
          <w:color w:val="363534"/>
          <w:szCs w:val="22"/>
          <w:lang w:eastAsia="zh-CN"/>
        </w:rPr>
        <w:t>support the delivery of board appointment processes for Victoria’s water secto</w:t>
      </w:r>
      <w:r w:rsidR="005C72FB">
        <w:rPr>
          <w:rFonts w:ascii="Arial" w:hAnsi="Arial" w:cs="Arial"/>
          <w:noProof/>
          <w:color w:val="363534"/>
          <w:szCs w:val="22"/>
          <w:lang w:eastAsia="zh-CN"/>
        </w:rPr>
        <w:t>r entities. Working closely with the Project Manager, Board Appointments</w:t>
      </w:r>
      <w:r w:rsidR="00C80AD6">
        <w:rPr>
          <w:rFonts w:ascii="Arial" w:hAnsi="Arial" w:cs="Arial"/>
          <w:noProof/>
          <w:color w:val="363534"/>
          <w:szCs w:val="22"/>
          <w:lang w:eastAsia="zh-CN"/>
        </w:rPr>
        <w:t xml:space="preserve">, the role contributes to the development of high quality board appointment recommendations to </w:t>
      </w:r>
      <w:r w:rsidRPr="00B44A25">
        <w:rPr>
          <w:rFonts w:ascii="Arial" w:hAnsi="Arial" w:cs="Arial"/>
          <w:noProof/>
          <w:color w:val="363534"/>
          <w:szCs w:val="22"/>
          <w:lang w:eastAsia="zh-CN"/>
        </w:rPr>
        <w:t>the Minister for Water</w:t>
      </w:r>
      <w:r w:rsidR="00C8062D">
        <w:rPr>
          <w:rFonts w:ascii="Arial" w:hAnsi="Arial" w:cs="Arial"/>
          <w:noProof/>
          <w:color w:val="363534"/>
          <w:szCs w:val="22"/>
          <w:lang w:eastAsia="zh-CN"/>
        </w:rPr>
        <w:t xml:space="preserve">, and helps ensure appointment processes are conducted with integrity, transparency and in accordance with government requirements. </w:t>
      </w:r>
    </w:p>
    <w:p w14:paraId="5DA991AA" w14:textId="310798CC" w:rsidR="009B5E62" w:rsidRDefault="009B5E62" w:rsidP="00C80AD6">
      <w:pPr>
        <w:keepNext/>
        <w:spacing w:line="240" w:lineRule="auto"/>
        <w:rPr>
          <w:rFonts w:ascii="Arial" w:hAnsi="Arial" w:cs="Arial"/>
          <w:noProof/>
          <w:color w:val="363534"/>
          <w:szCs w:val="22"/>
          <w:lang w:eastAsia="zh-CN"/>
        </w:rPr>
      </w:pPr>
      <w:r>
        <w:rPr>
          <w:rFonts w:ascii="Arial" w:hAnsi="Arial" w:cs="Arial"/>
          <w:noProof/>
          <w:color w:val="363534"/>
          <w:szCs w:val="22"/>
          <w:lang w:eastAsia="zh-CN"/>
        </w:rPr>
        <w:t>The Senior Project Officer manages key relationships with applicants, advisory panel members, central agencies and sector stakeholders</w:t>
      </w:r>
      <w:r w:rsidR="00E27517">
        <w:rPr>
          <w:rFonts w:ascii="Arial" w:hAnsi="Arial" w:cs="Arial"/>
          <w:noProof/>
          <w:color w:val="363534"/>
          <w:szCs w:val="22"/>
          <w:lang w:eastAsia="zh-CN"/>
        </w:rPr>
        <w:t xml:space="preserve">, while coordinating critical aspects of the appointment process including </w:t>
      </w:r>
      <w:r w:rsidR="00062BE6">
        <w:rPr>
          <w:rFonts w:ascii="Arial" w:hAnsi="Arial" w:cs="Arial"/>
          <w:noProof/>
          <w:color w:val="363534"/>
          <w:szCs w:val="22"/>
          <w:lang w:eastAsia="zh-CN"/>
        </w:rPr>
        <w:t xml:space="preserve">candidate assessments, due diligence checks, information management and </w:t>
      </w:r>
      <w:r w:rsidR="00E05A68">
        <w:rPr>
          <w:rFonts w:ascii="Arial" w:hAnsi="Arial" w:cs="Arial"/>
          <w:noProof/>
          <w:color w:val="363534"/>
          <w:szCs w:val="22"/>
          <w:lang w:eastAsia="zh-CN"/>
        </w:rPr>
        <w:t xml:space="preserve">ministerial correspondence and briefing. </w:t>
      </w:r>
    </w:p>
    <w:p w14:paraId="360FE7E0" w14:textId="0C1C6EB2" w:rsidR="00495B3B" w:rsidRPr="00495B3B" w:rsidRDefault="004A6C1C" w:rsidP="00B97DF1">
      <w:pPr>
        <w:keepNext/>
        <w:spacing w:line="240" w:lineRule="auto"/>
        <w:rPr>
          <w:rFonts w:ascii="Arial" w:hAnsi="Arial" w:cs="Arial"/>
          <w:noProof/>
          <w:color w:val="363534"/>
          <w:szCs w:val="22"/>
          <w:lang w:eastAsia="zh-CN"/>
        </w:rPr>
      </w:pPr>
      <w:r>
        <w:rPr>
          <w:rFonts w:ascii="Arial" w:hAnsi="Arial" w:cs="Arial"/>
          <w:noProof/>
          <w:color w:val="363534"/>
          <w:szCs w:val="22"/>
          <w:lang w:eastAsia="zh-CN"/>
        </w:rPr>
        <w:t xml:space="preserve">This role offers an opportunity to contribute to strong governance across </w:t>
      </w:r>
      <w:r w:rsidR="007904CE" w:rsidRPr="00B44A25">
        <w:rPr>
          <w:rFonts w:ascii="Arial" w:hAnsi="Arial" w:cs="Arial"/>
          <w:noProof/>
          <w:color w:val="363534"/>
          <w:szCs w:val="22"/>
          <w:lang w:eastAsia="zh-CN"/>
        </w:rPr>
        <w:t xml:space="preserve">Victoria’s water sector and </w:t>
      </w:r>
      <w:r w:rsidR="00B97DF1">
        <w:rPr>
          <w:rFonts w:ascii="Arial" w:hAnsi="Arial" w:cs="Arial"/>
          <w:noProof/>
          <w:color w:val="363534"/>
          <w:szCs w:val="22"/>
          <w:lang w:eastAsia="zh-CN"/>
        </w:rPr>
        <w:t xml:space="preserve">support the appointment of diverse, skilled and effective public entity boards.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4296A74C" w14:textId="1F28FD03" w:rsidR="005745F2" w:rsidRDefault="005745F2" w:rsidP="005745F2">
      <w:pPr>
        <w:keepNext/>
        <w:spacing w:line="240" w:lineRule="auto"/>
        <w:rPr>
          <w:rFonts w:ascii="Arial" w:hAnsi="Arial" w:cs="Arial"/>
          <w:i/>
          <w:iCs/>
          <w:noProof/>
          <w:color w:val="000000"/>
          <w:lang w:eastAsia="zh-CN"/>
        </w:rPr>
      </w:pPr>
      <w:r>
        <w:rPr>
          <w:rFonts w:ascii="Arial" w:hAnsi="Arial" w:cs="Arial"/>
          <w:i/>
          <w:iCs/>
          <w:noProof/>
          <w:color w:val="000000"/>
          <w:lang w:eastAsia="zh-CN"/>
        </w:rPr>
        <w:t xml:space="preserve">The Group </w:t>
      </w:r>
    </w:p>
    <w:p w14:paraId="289CECDF" w14:textId="77777777" w:rsidR="005745F2" w:rsidRDefault="005745F2" w:rsidP="005745F2">
      <w:pPr>
        <w:keepNext/>
        <w:spacing w:line="240" w:lineRule="auto"/>
        <w:rPr>
          <w:rFonts w:ascii="Arial" w:hAnsi="Arial" w:cs="Arial"/>
          <w:noProof/>
          <w:color w:val="000000"/>
          <w:lang w:eastAsia="zh-CN"/>
        </w:rPr>
      </w:pPr>
      <w:r>
        <w:rPr>
          <w:rFonts w:ascii="Arial" w:hAnsi="Arial" w:cs="Arial"/>
          <w:noProof/>
          <w:color w:val="000000"/>
          <w:lang w:eastAsia="zh-CN"/>
        </w:rPr>
        <w:t xml:space="preserve">The Water and Catchments Group (WCG), in partnership with water corporations, catchment authorities, Traditional Owners and community is responsible for managing Victoria’s water and catchment resources. </w:t>
      </w:r>
    </w:p>
    <w:p w14:paraId="2737EDD2" w14:textId="77777777" w:rsidR="005745F2" w:rsidRPr="000B59B2" w:rsidRDefault="005745F2" w:rsidP="005745F2">
      <w:pPr>
        <w:keepNext/>
        <w:spacing w:line="240" w:lineRule="auto"/>
        <w:rPr>
          <w:rFonts w:ascii="Arial" w:hAnsi="Arial" w:cs="Arial"/>
          <w:i/>
          <w:iCs/>
          <w:noProof/>
          <w:color w:val="000000"/>
          <w:lang w:eastAsia="zh-CN"/>
        </w:rPr>
      </w:pPr>
      <w:r>
        <w:rPr>
          <w:rFonts w:ascii="Arial" w:hAnsi="Arial" w:cs="Arial"/>
          <w:i/>
          <w:iCs/>
          <w:noProof/>
          <w:color w:val="000000"/>
          <w:lang w:eastAsia="zh-CN"/>
        </w:rPr>
        <w:t>The Division</w:t>
      </w:r>
    </w:p>
    <w:p w14:paraId="27AB5DB8" w14:textId="77777777" w:rsidR="005745F2" w:rsidRDefault="005745F2" w:rsidP="005745F2">
      <w:pPr>
        <w:keepNext/>
        <w:spacing w:line="240" w:lineRule="auto"/>
        <w:rPr>
          <w:rFonts w:ascii="Arial" w:hAnsi="Arial" w:cs="Arial"/>
          <w:noProof/>
          <w:color w:val="000000"/>
          <w:lang w:eastAsia="zh-CN"/>
        </w:rPr>
      </w:pPr>
      <w:r>
        <w:rPr>
          <w:rFonts w:ascii="Arial" w:hAnsi="Arial" w:cs="Arial"/>
          <w:noProof/>
          <w:color w:val="000000"/>
          <w:lang w:eastAsia="zh-CN"/>
        </w:rPr>
        <w:t xml:space="preserve">The Water Sector Strategy and Partnerships Division partners with Traditional Owners and the Water Sector for efficient and effective delivery of water services and outcomes for Victorians. This includes developing sector strategy and policy reform so that the Water Sector can continue to be a strong sector that is able to respond to </w:t>
      </w:r>
      <w:r>
        <w:rPr>
          <w:rFonts w:ascii="Arial" w:hAnsi="Arial" w:cs="Arial"/>
          <w:noProof/>
          <w:color w:val="000000"/>
          <w:lang w:eastAsia="zh-CN"/>
        </w:rPr>
        <w:lastRenderedPageBreak/>
        <w:t xml:space="preserve">future opportunities and challenges. The Water Sector Strategy and Partnerships Division works with Traditional Owners, grounded in the principles of self-determination to foster a more inclusive approach to water management. The division applies modern corporate governance and oversight to the sector. </w:t>
      </w:r>
    </w:p>
    <w:p w14:paraId="743719CE" w14:textId="77777777" w:rsidR="005745F2" w:rsidRDefault="005745F2" w:rsidP="005745F2">
      <w:pPr>
        <w:keepNext/>
        <w:spacing w:line="240" w:lineRule="auto"/>
        <w:rPr>
          <w:rFonts w:ascii="Arial" w:hAnsi="Arial" w:cs="Arial"/>
          <w:i/>
          <w:iCs/>
          <w:noProof/>
          <w:color w:val="000000"/>
          <w:lang w:eastAsia="zh-CN"/>
        </w:rPr>
      </w:pPr>
      <w:r>
        <w:rPr>
          <w:rFonts w:ascii="Arial" w:hAnsi="Arial" w:cs="Arial"/>
          <w:i/>
          <w:iCs/>
          <w:noProof/>
          <w:color w:val="000000"/>
          <w:lang w:eastAsia="zh-CN"/>
        </w:rPr>
        <w:t xml:space="preserve">The Branch </w:t>
      </w:r>
    </w:p>
    <w:p w14:paraId="00E5FC5C" w14:textId="42036111" w:rsidR="005745F2" w:rsidRPr="005C3BA7" w:rsidRDefault="005745F2" w:rsidP="005745F2">
      <w:pPr>
        <w:keepNext/>
        <w:spacing w:line="240" w:lineRule="auto"/>
        <w:rPr>
          <w:rFonts w:ascii="Arial" w:hAnsi="Arial" w:cs="Arial"/>
          <w:noProof/>
          <w:color w:val="000000"/>
          <w:lang w:eastAsia="zh-CN"/>
        </w:rPr>
      </w:pPr>
      <w:r>
        <w:rPr>
          <w:rFonts w:ascii="Arial" w:hAnsi="Arial" w:cs="Arial"/>
          <w:noProof/>
          <w:color w:val="000000"/>
          <w:lang w:eastAsia="zh-CN"/>
        </w:rPr>
        <w:t>The Portfolio Compliance and Governance Branch within the Water Sector Strategy and Partnerships Division is the relationship manage</w:t>
      </w:r>
      <w:r w:rsidRPr="00A97897">
        <w:rPr>
          <w:rFonts w:ascii="Arial" w:hAnsi="Arial" w:cs="Arial"/>
          <w:noProof/>
          <w:color w:val="000000"/>
          <w:lang w:eastAsia="zh-CN"/>
        </w:rPr>
        <w:t>r for the 2</w:t>
      </w:r>
      <w:r w:rsidR="003E0D78">
        <w:rPr>
          <w:rFonts w:ascii="Arial" w:hAnsi="Arial" w:cs="Arial"/>
          <w:noProof/>
          <w:color w:val="000000"/>
          <w:lang w:eastAsia="zh-CN"/>
        </w:rPr>
        <w:t>9</w:t>
      </w:r>
      <w:r w:rsidRPr="00A97897">
        <w:rPr>
          <w:rFonts w:ascii="Arial" w:hAnsi="Arial" w:cs="Arial"/>
          <w:noProof/>
          <w:color w:val="000000"/>
          <w:lang w:eastAsia="zh-CN"/>
        </w:rPr>
        <w:t xml:space="preserve"> Portfolio entities</w:t>
      </w:r>
      <w:r>
        <w:rPr>
          <w:rFonts w:ascii="Arial" w:hAnsi="Arial" w:cs="Arial"/>
          <w:noProof/>
          <w:color w:val="000000"/>
          <w:lang w:eastAsia="zh-CN"/>
        </w:rPr>
        <w:t xml:space="preserve"> for catchment and water management in Victoria. The Branch is responsible for overseeing and improving sector-wide governance, planning, reporting, compliance and service delivery.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466702F" w14:textId="77777777" w:rsidR="00B81DC3" w:rsidRDefault="00C26381">
      <w:pPr>
        <w:numPr>
          <w:ilvl w:val="0"/>
          <w:numId w:val="16"/>
        </w:numPr>
        <w:spacing w:before="0" w:line="240" w:lineRule="auto"/>
        <w:ind w:left="357" w:hanging="357"/>
        <w:rPr>
          <w:rFonts w:ascii="Arial" w:hAnsi="Arial" w:cs="Arial"/>
          <w:color w:val="363534"/>
          <w:szCs w:val="22"/>
        </w:rPr>
      </w:pPr>
      <w:r>
        <w:rPr>
          <w:rFonts w:ascii="Arial" w:hAnsi="Arial" w:cs="Arial"/>
          <w:color w:val="363534"/>
          <w:szCs w:val="22"/>
        </w:rPr>
        <w:t xml:space="preserve">Deliver </w:t>
      </w:r>
      <w:r w:rsidR="000E3141" w:rsidRPr="007E230A">
        <w:rPr>
          <w:rFonts w:ascii="Arial" w:hAnsi="Arial" w:cs="Arial"/>
          <w:color w:val="363534"/>
          <w:szCs w:val="22"/>
        </w:rPr>
        <w:t>board appointment process</w:t>
      </w:r>
      <w:r>
        <w:rPr>
          <w:rFonts w:ascii="Arial" w:hAnsi="Arial" w:cs="Arial"/>
          <w:color w:val="363534"/>
          <w:szCs w:val="22"/>
        </w:rPr>
        <w:t>es</w:t>
      </w:r>
      <w:r w:rsidR="000E3141" w:rsidRPr="007E230A">
        <w:rPr>
          <w:rFonts w:ascii="Arial" w:hAnsi="Arial" w:cs="Arial"/>
          <w:color w:val="363534"/>
          <w:szCs w:val="22"/>
        </w:rPr>
        <w:t xml:space="preserve"> for water </w:t>
      </w:r>
      <w:r w:rsidR="00B81DC3">
        <w:rPr>
          <w:rFonts w:ascii="Arial" w:hAnsi="Arial" w:cs="Arial"/>
          <w:color w:val="363534"/>
          <w:szCs w:val="22"/>
        </w:rPr>
        <w:t xml:space="preserve">sector public </w:t>
      </w:r>
      <w:r w:rsidR="000E3141" w:rsidRPr="007E230A">
        <w:rPr>
          <w:rFonts w:ascii="Arial" w:hAnsi="Arial" w:cs="Arial"/>
          <w:color w:val="363534"/>
          <w:szCs w:val="22"/>
        </w:rPr>
        <w:t>entity boards</w:t>
      </w:r>
      <w:r w:rsidR="00B81DC3">
        <w:rPr>
          <w:rFonts w:ascii="Arial" w:hAnsi="Arial" w:cs="Arial"/>
          <w:color w:val="363534"/>
          <w:szCs w:val="22"/>
        </w:rPr>
        <w:t>, ensuring appointments are managed efficiently, transparently and in accordance with legislative, policy and governance requirements</w:t>
      </w:r>
      <w:r w:rsidR="000E3141" w:rsidRPr="007E230A">
        <w:rPr>
          <w:rFonts w:ascii="Arial" w:hAnsi="Arial" w:cs="Arial"/>
          <w:color w:val="363534"/>
          <w:szCs w:val="22"/>
        </w:rPr>
        <w:t>.</w:t>
      </w:r>
    </w:p>
    <w:p w14:paraId="149A45E7" w14:textId="64A25927" w:rsidR="0029353F" w:rsidRDefault="000E3141">
      <w:pPr>
        <w:numPr>
          <w:ilvl w:val="0"/>
          <w:numId w:val="16"/>
        </w:numPr>
        <w:tabs>
          <w:tab w:val="num" w:pos="720"/>
        </w:tabs>
        <w:spacing w:before="0" w:line="240" w:lineRule="auto"/>
        <w:ind w:left="357" w:hanging="357"/>
        <w:rPr>
          <w:rFonts w:ascii="Arial" w:hAnsi="Arial" w:cs="Arial"/>
          <w:color w:val="363534"/>
          <w:szCs w:val="22"/>
        </w:rPr>
      </w:pPr>
      <w:r w:rsidRPr="0029353F">
        <w:rPr>
          <w:rFonts w:ascii="Arial" w:hAnsi="Arial" w:cs="Arial"/>
          <w:color w:val="363534"/>
          <w:szCs w:val="22"/>
        </w:rPr>
        <w:t xml:space="preserve">Provide </w:t>
      </w:r>
      <w:r w:rsidR="007B25C6" w:rsidRPr="0029353F">
        <w:rPr>
          <w:rFonts w:ascii="Arial" w:hAnsi="Arial" w:cs="Arial"/>
          <w:color w:val="363534"/>
          <w:szCs w:val="22"/>
        </w:rPr>
        <w:t xml:space="preserve">authoritative policy and governance </w:t>
      </w:r>
      <w:r w:rsidRPr="0029353F">
        <w:rPr>
          <w:rFonts w:ascii="Arial" w:hAnsi="Arial" w:cs="Arial"/>
          <w:color w:val="363534"/>
          <w:szCs w:val="22"/>
        </w:rPr>
        <w:t xml:space="preserve">advice on </w:t>
      </w:r>
      <w:r w:rsidR="007B25C6" w:rsidRPr="0029353F">
        <w:rPr>
          <w:rFonts w:ascii="Arial" w:hAnsi="Arial" w:cs="Arial"/>
          <w:color w:val="363534"/>
          <w:szCs w:val="22"/>
        </w:rPr>
        <w:t xml:space="preserve">public entity </w:t>
      </w:r>
      <w:r w:rsidR="0029353F" w:rsidRPr="0029353F">
        <w:rPr>
          <w:rFonts w:ascii="Arial" w:hAnsi="Arial" w:cs="Arial"/>
          <w:color w:val="363534"/>
          <w:szCs w:val="22"/>
        </w:rPr>
        <w:t>appointments, including application of the Department of Premier and Cabinet</w:t>
      </w:r>
      <w:r w:rsidR="0029353F">
        <w:rPr>
          <w:rFonts w:ascii="Arial" w:hAnsi="Arial" w:cs="Arial"/>
          <w:color w:val="363534"/>
          <w:szCs w:val="22"/>
        </w:rPr>
        <w:t>’s</w:t>
      </w:r>
      <w:r w:rsidR="0029353F" w:rsidRPr="0029353F">
        <w:rPr>
          <w:rFonts w:ascii="Arial" w:hAnsi="Arial" w:cs="Arial"/>
          <w:color w:val="363534"/>
          <w:szCs w:val="22"/>
        </w:rPr>
        <w:t xml:space="preserve"> Appointment and Remuneration Guidelines</w:t>
      </w:r>
      <w:r w:rsidR="0029353F">
        <w:rPr>
          <w:rFonts w:ascii="Arial" w:hAnsi="Arial" w:cs="Arial"/>
          <w:color w:val="363534"/>
          <w:szCs w:val="22"/>
        </w:rPr>
        <w:t xml:space="preserve"> and relevant Victorian Government requirements. </w:t>
      </w:r>
    </w:p>
    <w:p w14:paraId="202ABAD2" w14:textId="3ED6F95C" w:rsidR="003436D5" w:rsidRDefault="003E16BA">
      <w:pPr>
        <w:numPr>
          <w:ilvl w:val="0"/>
          <w:numId w:val="16"/>
        </w:numPr>
        <w:tabs>
          <w:tab w:val="num" w:pos="720"/>
        </w:tabs>
        <w:spacing w:before="0" w:line="240" w:lineRule="auto"/>
        <w:ind w:left="357" w:hanging="357"/>
        <w:rPr>
          <w:rFonts w:ascii="Arial" w:hAnsi="Arial" w:cs="Arial"/>
          <w:color w:val="363534"/>
          <w:szCs w:val="22"/>
        </w:rPr>
      </w:pPr>
      <w:r>
        <w:rPr>
          <w:rFonts w:ascii="Arial" w:hAnsi="Arial" w:cs="Arial"/>
          <w:color w:val="363534"/>
          <w:szCs w:val="22"/>
        </w:rPr>
        <w:t>Support the development of high-quality appointment recommendations through the coordination of candidate assessment</w:t>
      </w:r>
      <w:r w:rsidR="00F81E8C">
        <w:rPr>
          <w:rFonts w:ascii="Arial" w:hAnsi="Arial" w:cs="Arial"/>
          <w:color w:val="363534"/>
          <w:szCs w:val="22"/>
        </w:rPr>
        <w:t>s (interviews, outcomes</w:t>
      </w:r>
      <w:r w:rsidR="00D42814">
        <w:rPr>
          <w:rFonts w:ascii="Arial" w:hAnsi="Arial" w:cs="Arial"/>
          <w:color w:val="363534"/>
          <w:szCs w:val="22"/>
        </w:rPr>
        <w:t xml:space="preserve">, feedback), background checks, </w:t>
      </w:r>
      <w:r w:rsidR="0034628C">
        <w:rPr>
          <w:rFonts w:ascii="Arial" w:hAnsi="Arial" w:cs="Arial"/>
          <w:color w:val="363534"/>
          <w:szCs w:val="22"/>
        </w:rPr>
        <w:t>stakeholder consultation and ministerial briefings</w:t>
      </w:r>
      <w:r w:rsidR="00D42814">
        <w:rPr>
          <w:rFonts w:ascii="Arial" w:hAnsi="Arial" w:cs="Arial"/>
          <w:color w:val="363534"/>
          <w:szCs w:val="22"/>
        </w:rPr>
        <w:t xml:space="preserve">. </w:t>
      </w:r>
    </w:p>
    <w:p w14:paraId="69EE6368" w14:textId="4DB698F2" w:rsidR="0034628C" w:rsidRDefault="0034628C">
      <w:pPr>
        <w:numPr>
          <w:ilvl w:val="0"/>
          <w:numId w:val="16"/>
        </w:numPr>
        <w:tabs>
          <w:tab w:val="num" w:pos="720"/>
        </w:tabs>
        <w:spacing w:before="0" w:line="240" w:lineRule="auto"/>
        <w:ind w:left="357" w:hanging="357"/>
        <w:rPr>
          <w:rFonts w:ascii="Arial" w:hAnsi="Arial" w:cs="Arial"/>
          <w:color w:val="363534"/>
          <w:szCs w:val="22"/>
        </w:rPr>
      </w:pPr>
      <w:r>
        <w:rPr>
          <w:rFonts w:ascii="Arial" w:hAnsi="Arial" w:cs="Arial"/>
          <w:color w:val="363534"/>
          <w:szCs w:val="22"/>
        </w:rPr>
        <w:t>Manage stakeholder relationships with applicants, advisory panel members, central agencies</w:t>
      </w:r>
      <w:r w:rsidR="00010AC4">
        <w:rPr>
          <w:rFonts w:ascii="Arial" w:hAnsi="Arial" w:cs="Arial"/>
          <w:color w:val="363534"/>
          <w:szCs w:val="22"/>
        </w:rPr>
        <w:t xml:space="preserve">, water sector entities to support timely appointment processes. </w:t>
      </w:r>
    </w:p>
    <w:p w14:paraId="04657670" w14:textId="00C2ACEB" w:rsidR="00010AC4" w:rsidRDefault="00C55611">
      <w:pPr>
        <w:numPr>
          <w:ilvl w:val="0"/>
          <w:numId w:val="16"/>
        </w:numPr>
        <w:tabs>
          <w:tab w:val="num" w:pos="720"/>
        </w:tabs>
        <w:spacing w:before="0" w:line="240" w:lineRule="auto"/>
        <w:ind w:left="357" w:hanging="357"/>
        <w:rPr>
          <w:rFonts w:ascii="Arial" w:hAnsi="Arial" w:cs="Arial"/>
          <w:color w:val="363534"/>
          <w:szCs w:val="22"/>
        </w:rPr>
      </w:pPr>
      <w:r>
        <w:rPr>
          <w:rFonts w:ascii="Arial" w:hAnsi="Arial" w:cs="Arial"/>
          <w:color w:val="363534"/>
          <w:szCs w:val="22"/>
        </w:rPr>
        <w:t>Contribute to diversity and inclusion in Victorian public entity boards</w:t>
      </w:r>
      <w:r w:rsidR="00C54DA4">
        <w:rPr>
          <w:rFonts w:ascii="Arial" w:hAnsi="Arial" w:cs="Arial"/>
          <w:color w:val="363534"/>
          <w:szCs w:val="22"/>
        </w:rPr>
        <w:t xml:space="preserve"> by implementing processes that attract and assess high-calibre candidates from diverse backgrounds and across regional and metropolitan Victoria</w:t>
      </w:r>
      <w:r w:rsidR="006024DE">
        <w:rPr>
          <w:rFonts w:ascii="Arial" w:hAnsi="Arial" w:cs="Arial"/>
          <w:color w:val="363534"/>
          <w:szCs w:val="22"/>
        </w:rPr>
        <w:t>.</w:t>
      </w:r>
    </w:p>
    <w:p w14:paraId="7283F397" w14:textId="5C3EA438" w:rsidR="006024DE" w:rsidRPr="0029353F" w:rsidRDefault="006024DE">
      <w:pPr>
        <w:numPr>
          <w:ilvl w:val="0"/>
          <w:numId w:val="16"/>
        </w:numPr>
        <w:tabs>
          <w:tab w:val="num" w:pos="720"/>
        </w:tabs>
        <w:spacing w:before="0" w:line="240" w:lineRule="auto"/>
        <w:ind w:left="357" w:hanging="357"/>
        <w:rPr>
          <w:rFonts w:ascii="Arial" w:hAnsi="Arial" w:cs="Arial"/>
          <w:color w:val="363534"/>
          <w:szCs w:val="22"/>
        </w:rPr>
      </w:pPr>
      <w:r>
        <w:rPr>
          <w:rFonts w:ascii="Arial" w:hAnsi="Arial" w:cs="Arial"/>
          <w:color w:val="363534"/>
          <w:szCs w:val="22"/>
        </w:rPr>
        <w:t>Maintain accurate and compliant records and systems, ensuring sensitive information is managed appropriately</w:t>
      </w:r>
      <w:r w:rsidR="0056146C">
        <w:rPr>
          <w:rFonts w:ascii="Arial" w:hAnsi="Arial" w:cs="Arial"/>
          <w:color w:val="363534"/>
          <w:szCs w:val="22"/>
        </w:rPr>
        <w:t xml:space="preserve"> and appointment documentation meets government standards.</w:t>
      </w:r>
    </w:p>
    <w:p w14:paraId="4E6E60B4" w14:textId="58B4A5F1" w:rsidR="0056146C" w:rsidRDefault="008B6C26">
      <w:pPr>
        <w:numPr>
          <w:ilvl w:val="0"/>
          <w:numId w:val="16"/>
        </w:numPr>
        <w:spacing w:before="0" w:line="240" w:lineRule="auto"/>
        <w:ind w:left="357" w:hanging="357"/>
        <w:rPr>
          <w:rFonts w:ascii="Arial" w:hAnsi="Arial" w:cs="Arial"/>
          <w:color w:val="363534"/>
          <w:szCs w:val="22"/>
        </w:rPr>
      </w:pPr>
      <w:r>
        <w:rPr>
          <w:rFonts w:ascii="Arial" w:hAnsi="Arial" w:cs="Arial"/>
          <w:color w:val="363534"/>
          <w:szCs w:val="22"/>
        </w:rPr>
        <w:t>Identify and implement process improvements that enhance the efficiency, integrity</w:t>
      </w:r>
      <w:r w:rsidR="005E4C41">
        <w:rPr>
          <w:rFonts w:ascii="Arial" w:hAnsi="Arial" w:cs="Arial"/>
          <w:color w:val="363534"/>
          <w:szCs w:val="22"/>
        </w:rPr>
        <w:t xml:space="preserve"> and effectiveness of board appointment processes and related governance activities. </w:t>
      </w:r>
    </w:p>
    <w:p w14:paraId="3115586D" w14:textId="7D44AB59" w:rsidR="00495B3B" w:rsidRPr="00495B3B" w:rsidRDefault="00495B3B">
      <w:pPr>
        <w:numPr>
          <w:ilvl w:val="0"/>
          <w:numId w:val="16"/>
        </w:numPr>
        <w:spacing w:before="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E294649" w14:textId="11A6B0AE" w:rsidR="000B75F7" w:rsidRPr="00A17A75" w:rsidRDefault="000B75F7">
      <w:pPr>
        <w:numPr>
          <w:ilvl w:val="0"/>
          <w:numId w:val="16"/>
        </w:numPr>
        <w:spacing w:before="0" w:line="240" w:lineRule="auto"/>
        <w:ind w:left="357" w:hanging="357"/>
        <w:rPr>
          <w:rFonts w:ascii="Arial" w:hAnsi="Arial" w:cs="Arial"/>
          <w:color w:val="363534"/>
          <w:szCs w:val="22"/>
        </w:rPr>
      </w:pPr>
      <w:r w:rsidRPr="00A17A75">
        <w:rPr>
          <w:rFonts w:ascii="Arial" w:hAnsi="Arial" w:cs="Arial"/>
          <w:color w:val="363534"/>
          <w:szCs w:val="22"/>
        </w:rPr>
        <w:t>A working knowledge of the Victorian public sector governance framework</w:t>
      </w:r>
      <w:r w:rsidR="000704DC" w:rsidRPr="00A17A75">
        <w:rPr>
          <w:rFonts w:ascii="Arial" w:hAnsi="Arial" w:cs="Arial"/>
          <w:color w:val="363534"/>
          <w:szCs w:val="22"/>
        </w:rPr>
        <w:t>s</w:t>
      </w:r>
      <w:r w:rsidRPr="00A17A75">
        <w:rPr>
          <w:rFonts w:ascii="Arial" w:hAnsi="Arial" w:cs="Arial"/>
          <w:color w:val="363534"/>
          <w:szCs w:val="22"/>
        </w:rPr>
        <w:t xml:space="preserve"> is desirable.  </w:t>
      </w:r>
    </w:p>
    <w:p w14:paraId="407A4878" w14:textId="117EE06C" w:rsidR="000B75F7" w:rsidRPr="00A17A75" w:rsidRDefault="000B75F7">
      <w:pPr>
        <w:numPr>
          <w:ilvl w:val="0"/>
          <w:numId w:val="16"/>
        </w:numPr>
        <w:spacing w:before="0" w:line="240" w:lineRule="auto"/>
        <w:ind w:left="357" w:hanging="357"/>
        <w:rPr>
          <w:rFonts w:ascii="Arial" w:hAnsi="Arial" w:cs="Arial"/>
          <w:color w:val="363534"/>
          <w:szCs w:val="22"/>
        </w:rPr>
      </w:pPr>
      <w:r w:rsidRPr="00A17A75">
        <w:rPr>
          <w:rFonts w:ascii="Arial" w:hAnsi="Arial" w:cs="Arial"/>
          <w:color w:val="363534"/>
          <w:szCs w:val="22"/>
        </w:rPr>
        <w:t>Experience in using programs such as MS Teams, Zoom, MS Office, including MS Word, MS PowerPoint and MS Excel is essential</w:t>
      </w:r>
      <w:r w:rsidR="000704DC" w:rsidRPr="00A17A75">
        <w:rPr>
          <w:rFonts w:ascii="Arial" w:hAnsi="Arial" w:cs="Arial"/>
          <w:color w:val="363534"/>
          <w:szCs w:val="22"/>
        </w:rPr>
        <w: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48E58EF1" w14:textId="6C1EDEE7" w:rsidR="00F20108" w:rsidRPr="00F20108" w:rsidRDefault="00F20108">
      <w:pPr>
        <w:numPr>
          <w:ilvl w:val="0"/>
          <w:numId w:val="16"/>
        </w:numPr>
        <w:spacing w:before="0" w:line="240" w:lineRule="auto"/>
        <w:ind w:left="357" w:hanging="357"/>
        <w:rPr>
          <w:rFonts w:ascii="Arial" w:hAnsi="Arial" w:cs="Arial"/>
          <w:color w:val="363534"/>
          <w:szCs w:val="22"/>
        </w:rPr>
      </w:pPr>
      <w:r w:rsidRPr="00A17A75">
        <w:rPr>
          <w:rFonts w:ascii="Arial" w:hAnsi="Arial" w:cs="Arial"/>
          <w:b/>
          <w:bCs/>
          <w:color w:val="363534"/>
          <w:szCs w:val="22"/>
        </w:rPr>
        <w:t xml:space="preserve">Project </w:t>
      </w:r>
      <w:r w:rsidR="00C01B43" w:rsidRPr="00A17A75">
        <w:rPr>
          <w:rFonts w:ascii="Arial" w:hAnsi="Arial" w:cs="Arial"/>
          <w:b/>
          <w:bCs/>
          <w:color w:val="363534"/>
          <w:szCs w:val="22"/>
        </w:rPr>
        <w:t>Deliver</w:t>
      </w:r>
      <w:r w:rsidR="006620A6" w:rsidRPr="00A17A75">
        <w:rPr>
          <w:rFonts w:ascii="Arial" w:hAnsi="Arial" w:cs="Arial"/>
          <w:b/>
          <w:bCs/>
          <w:color w:val="363534"/>
          <w:szCs w:val="22"/>
        </w:rPr>
        <w:t>y</w:t>
      </w:r>
      <w:r w:rsidR="006620A6">
        <w:rPr>
          <w:rFonts w:ascii="Arial" w:hAnsi="Arial" w:cs="Arial"/>
          <w:color w:val="363534"/>
          <w:szCs w:val="22"/>
        </w:rPr>
        <w:t xml:space="preserve"> </w:t>
      </w:r>
      <w:r w:rsidR="00A17A75">
        <w:rPr>
          <w:rFonts w:ascii="Arial" w:hAnsi="Arial" w:cs="Arial"/>
          <w:color w:val="363534"/>
          <w:szCs w:val="22"/>
        </w:rPr>
        <w:t xml:space="preserve">- </w:t>
      </w:r>
      <w:r w:rsidR="00CF0AAD" w:rsidRPr="00A17A75">
        <w:rPr>
          <w:rFonts w:ascii="Arial" w:hAnsi="Arial" w:cs="Arial"/>
          <w:color w:val="363534"/>
          <w:szCs w:val="22"/>
        </w:rPr>
        <w:t>Defines tasks to be delivered to meet agreed outcomes; Coordinates and guides others in the execution of work activities; Monitors progress of tasks against plans and takes corrective action when required</w:t>
      </w:r>
      <w:r w:rsidR="00A87D48">
        <w:rPr>
          <w:rFonts w:ascii="Arial" w:hAnsi="Arial" w:cs="Arial"/>
          <w:color w:val="363534"/>
          <w:szCs w:val="22"/>
        </w:rPr>
        <w:t xml:space="preserve">. </w:t>
      </w:r>
    </w:p>
    <w:p w14:paraId="1FB1E47E" w14:textId="5D8EA2E6" w:rsidR="00693406" w:rsidRPr="00F20108" w:rsidRDefault="00693406">
      <w:pPr>
        <w:numPr>
          <w:ilvl w:val="0"/>
          <w:numId w:val="16"/>
        </w:numPr>
        <w:spacing w:before="0" w:line="240" w:lineRule="auto"/>
        <w:ind w:left="357" w:hanging="357"/>
        <w:rPr>
          <w:rFonts w:ascii="Arial" w:hAnsi="Arial" w:cs="Arial"/>
          <w:color w:val="363534"/>
          <w:szCs w:val="22"/>
        </w:rPr>
      </w:pPr>
      <w:r w:rsidRPr="00A87D48">
        <w:rPr>
          <w:rFonts w:ascii="Arial" w:hAnsi="Arial" w:cs="Arial"/>
          <w:b/>
          <w:bCs/>
          <w:color w:val="363534"/>
          <w:szCs w:val="22"/>
        </w:rPr>
        <w:t>Communicate with impact</w:t>
      </w:r>
      <w:r>
        <w:rPr>
          <w:rFonts w:ascii="Arial" w:hAnsi="Arial" w:cs="Arial"/>
          <w:color w:val="363534"/>
          <w:szCs w:val="22"/>
        </w:rPr>
        <w:t xml:space="preserve"> </w:t>
      </w:r>
      <w:r w:rsidR="00A87D48">
        <w:rPr>
          <w:rFonts w:ascii="Arial" w:hAnsi="Arial" w:cs="Arial"/>
          <w:color w:val="363534"/>
          <w:szCs w:val="22"/>
        </w:rPr>
        <w:t xml:space="preserve">- </w:t>
      </w:r>
      <w:r w:rsidR="00106263" w:rsidRPr="00A17A75">
        <w:rPr>
          <w:rFonts w:ascii="Arial" w:hAnsi="Arial" w:cs="Arial"/>
          <w:color w:val="363534"/>
          <w:szCs w:val="22"/>
        </w:rPr>
        <w:t>Prepares and delivers logical sequential and succinct presentations; Uses clear &amp; concise language; Uses media appropriate to the audience and presents information to develop the understanding of the topic</w:t>
      </w:r>
      <w:r w:rsidRPr="00F20108">
        <w:rPr>
          <w:rFonts w:ascii="Arial" w:hAnsi="Arial" w:cs="Arial"/>
          <w:color w:val="363534"/>
          <w:szCs w:val="22"/>
        </w:rPr>
        <w:t>.</w:t>
      </w:r>
    </w:p>
    <w:p w14:paraId="165ACE35" w14:textId="248A351A" w:rsidR="007E228A" w:rsidRDefault="007E228A">
      <w:pPr>
        <w:numPr>
          <w:ilvl w:val="0"/>
          <w:numId w:val="16"/>
        </w:numPr>
        <w:spacing w:before="0" w:line="240" w:lineRule="auto"/>
        <w:ind w:left="357" w:hanging="357"/>
        <w:rPr>
          <w:rFonts w:ascii="Arial" w:hAnsi="Arial" w:cs="Arial"/>
          <w:color w:val="363534"/>
          <w:szCs w:val="22"/>
        </w:rPr>
      </w:pPr>
      <w:r w:rsidRPr="00C12923">
        <w:rPr>
          <w:rFonts w:ascii="Arial" w:hAnsi="Arial" w:cs="Arial"/>
          <w:b/>
          <w:bCs/>
          <w:color w:val="363534"/>
          <w:szCs w:val="22"/>
        </w:rPr>
        <w:t>Stakeholder management</w:t>
      </w:r>
      <w:r>
        <w:rPr>
          <w:rFonts w:ascii="Arial" w:hAnsi="Arial" w:cs="Arial"/>
          <w:color w:val="363534"/>
          <w:szCs w:val="22"/>
        </w:rPr>
        <w:t xml:space="preserve"> </w:t>
      </w:r>
      <w:r w:rsidR="00C12923">
        <w:rPr>
          <w:rFonts w:ascii="Arial" w:hAnsi="Arial" w:cs="Arial"/>
          <w:color w:val="363534"/>
          <w:szCs w:val="22"/>
        </w:rPr>
        <w:t xml:space="preserve">- </w:t>
      </w:r>
      <w:r w:rsidR="00694164" w:rsidRPr="00A17A75">
        <w:rPr>
          <w:rFonts w:ascii="Arial" w:hAnsi="Arial" w:cs="Arial"/>
          <w:color w:val="363534"/>
          <w:szCs w:val="22"/>
        </w:rPr>
        <w:t>Takes steps to add value for the client or stakeholder; Links people with other areas as appropriate; Monitors client and stakeholder satisfaction; Constructively deals with stakeholder issues</w:t>
      </w:r>
      <w:r w:rsidR="00A27272" w:rsidRPr="00A17A75">
        <w:rPr>
          <w:rFonts w:ascii="Arial" w:hAnsi="Arial" w:cs="Arial"/>
          <w:color w:val="363534"/>
          <w:szCs w:val="22"/>
        </w:rPr>
        <w:t>.</w:t>
      </w:r>
    </w:p>
    <w:p w14:paraId="518ADBF2" w14:textId="1D9D759E" w:rsidR="00F20108" w:rsidRPr="00A17A75" w:rsidRDefault="00F70601">
      <w:pPr>
        <w:numPr>
          <w:ilvl w:val="0"/>
          <w:numId w:val="16"/>
        </w:numPr>
        <w:spacing w:before="0" w:line="240" w:lineRule="auto"/>
        <w:ind w:left="357" w:hanging="357"/>
        <w:rPr>
          <w:rFonts w:ascii="Arial" w:hAnsi="Arial" w:cs="Arial"/>
          <w:color w:val="363534"/>
          <w:szCs w:val="22"/>
        </w:rPr>
      </w:pPr>
      <w:r w:rsidRPr="00C12923">
        <w:rPr>
          <w:rFonts w:ascii="Arial" w:hAnsi="Arial" w:cs="Arial"/>
          <w:b/>
          <w:bCs/>
          <w:color w:val="363534"/>
          <w:szCs w:val="22"/>
        </w:rPr>
        <w:t>Critical thinking and p</w:t>
      </w:r>
      <w:r w:rsidR="00106263" w:rsidRPr="00C12923">
        <w:rPr>
          <w:rFonts w:ascii="Arial" w:hAnsi="Arial" w:cs="Arial"/>
          <w:b/>
          <w:bCs/>
          <w:color w:val="363534"/>
          <w:szCs w:val="22"/>
        </w:rPr>
        <w:t>roblem solving</w:t>
      </w:r>
      <w:r w:rsidR="00C12923">
        <w:rPr>
          <w:rFonts w:ascii="Arial" w:hAnsi="Arial" w:cs="Arial"/>
          <w:color w:val="363534"/>
          <w:szCs w:val="22"/>
        </w:rPr>
        <w:t xml:space="preserve">- </w:t>
      </w:r>
      <w:r w:rsidR="0062052E" w:rsidRPr="00A17A75">
        <w:rPr>
          <w:rFonts w:ascii="Arial" w:hAnsi="Arial" w:cs="Arial"/>
          <w:color w:val="363534"/>
          <w:szCs w:val="22"/>
        </w:rPr>
        <w:t>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3E2A4C7"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7739A7">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06F0D379" w:rsidR="00495B3B" w:rsidRPr="00495B3B" w:rsidRDefault="00495B3B" w:rsidP="007739A7">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6E8913A" w14:textId="03505C8F" w:rsidR="00495B3B" w:rsidRPr="00495B3B" w:rsidRDefault="00495B3B" w:rsidP="00495B3B">
            <w:pPr>
              <w:tabs>
                <w:tab w:val="left" w:pos="2500"/>
              </w:tabs>
              <w:rPr>
                <w:rFonts w:ascii="Arial" w:hAnsi="Arial" w:cs="Arial"/>
                <w:sz w:val="20"/>
              </w:rPr>
            </w:pP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F25B4D5" w:rsidR="00495B3B" w:rsidRPr="00495B3B" w:rsidRDefault="00495B3B" w:rsidP="006B0921">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6E9433E" w:rsidR="00C8238F" w:rsidRPr="00937A05" w:rsidRDefault="00495B3B" w:rsidP="00937A05">
      <w:pPr>
        <w:rPr>
          <w:rFonts w:ascii="Arial" w:hAnsi="Arial" w:cs="Arial"/>
          <w:color w:val="000000"/>
          <w:szCs w:val="22"/>
        </w:rPr>
      </w:pPr>
      <w:r>
        <w:rPr>
          <w:rFonts w:ascii="Arial" w:hAnsi="Arial" w:cs="Arial"/>
          <w:color w:val="000000"/>
          <w:szCs w:val="22"/>
        </w:rPr>
        <w:br w:type="page"/>
      </w:r>
      <w:r w:rsidR="00C8238F"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sectPr w:rsidR="00495B3B" w:rsidRPr="00495B3B"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016BF" w14:textId="77777777" w:rsidR="00DF207B" w:rsidRDefault="00DF207B" w:rsidP="00CD157B">
      <w:pPr>
        <w:pStyle w:val="NoSpacing"/>
      </w:pPr>
    </w:p>
    <w:p w14:paraId="30C56399" w14:textId="77777777" w:rsidR="00DF207B" w:rsidRDefault="00DF207B"/>
  </w:endnote>
  <w:endnote w:type="continuationSeparator" w:id="0">
    <w:p w14:paraId="241A9C10" w14:textId="77777777" w:rsidR="00DF207B" w:rsidRDefault="00DF207B" w:rsidP="00CD157B">
      <w:pPr>
        <w:pStyle w:val="NoSpacing"/>
      </w:pPr>
    </w:p>
    <w:p w14:paraId="2BE1CA9C" w14:textId="77777777" w:rsidR="00DF207B" w:rsidRDefault="00DF207B"/>
  </w:endnote>
  <w:endnote w:type="continuationNotice" w:id="1">
    <w:p w14:paraId="327D7437" w14:textId="77777777" w:rsidR="00DF207B" w:rsidRDefault="00DF207B" w:rsidP="00CD157B">
      <w:pPr>
        <w:pStyle w:val="NoSpacing"/>
      </w:pPr>
    </w:p>
    <w:p w14:paraId="11E02472" w14:textId="77777777" w:rsidR="00DF207B" w:rsidRDefault="00DF2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6760C" w14:textId="77777777" w:rsidR="00DF207B" w:rsidRPr="0056073C" w:rsidRDefault="00DF207B" w:rsidP="005D764F">
      <w:pPr>
        <w:pStyle w:val="FootnoteSeparator"/>
      </w:pPr>
    </w:p>
    <w:p w14:paraId="22AB82A1" w14:textId="77777777" w:rsidR="00DF207B" w:rsidRDefault="00DF207B"/>
  </w:footnote>
  <w:footnote w:type="continuationSeparator" w:id="0">
    <w:p w14:paraId="445F5037" w14:textId="77777777" w:rsidR="00DF207B" w:rsidRPr="00CA30B7" w:rsidRDefault="00DF207B" w:rsidP="006D5A90">
      <w:pPr>
        <w:rPr>
          <w:lang w:val="en-US"/>
        </w:rPr>
      </w:pPr>
      <w:r w:rsidRPr="00CA30B7">
        <w:rPr>
          <w:lang w:val="en-US"/>
        </w:rPr>
        <w:t>_______</w:t>
      </w:r>
    </w:p>
    <w:p w14:paraId="17951457" w14:textId="77777777" w:rsidR="00DF207B" w:rsidRDefault="00DF207B"/>
  </w:footnote>
  <w:footnote w:type="continuationNotice" w:id="1">
    <w:p w14:paraId="48814F2F" w14:textId="77777777" w:rsidR="00DF207B" w:rsidRDefault="00DF207B" w:rsidP="006D5A90"/>
    <w:p w14:paraId="23C79DFC" w14:textId="77777777" w:rsidR="00DF207B" w:rsidRDefault="00DF20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956D6A"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514E8B"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EC4DB5"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363B38"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70D367"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52FAAC"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669EFB"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B11A8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828F26"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7D1BAD"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2CC341"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E5FFF1"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2"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4"/>
  </w:num>
  <w:num w:numId="3" w16cid:durableId="985085104">
    <w:abstractNumId w:val="8"/>
  </w:num>
  <w:num w:numId="4" w16cid:durableId="1872112631">
    <w:abstractNumId w:val="10"/>
  </w:num>
  <w:num w:numId="5" w16cid:durableId="336812815">
    <w:abstractNumId w:val="21"/>
  </w:num>
  <w:num w:numId="6" w16cid:durableId="155153463">
    <w:abstractNumId w:val="0"/>
  </w:num>
  <w:num w:numId="7" w16cid:durableId="1428236886">
    <w:abstractNumId w:val="24"/>
  </w:num>
  <w:num w:numId="8" w16cid:durableId="103154041">
    <w:abstractNumId w:val="26"/>
  </w:num>
  <w:num w:numId="9" w16cid:durableId="1308436166">
    <w:abstractNumId w:val="23"/>
  </w:num>
  <w:num w:numId="10" w16cid:durableId="1335643199">
    <w:abstractNumId w:val="32"/>
  </w:num>
  <w:num w:numId="11" w16cid:durableId="1160577431">
    <w:abstractNumId w:val="25"/>
  </w:num>
  <w:num w:numId="12" w16cid:durableId="1673139647">
    <w:abstractNumId w:val="14"/>
  </w:num>
  <w:num w:numId="13" w16cid:durableId="1742215375">
    <w:abstractNumId w:val="41"/>
  </w:num>
  <w:num w:numId="14" w16cid:durableId="664823544">
    <w:abstractNumId w:val="38"/>
  </w:num>
  <w:num w:numId="15" w16cid:durableId="979774751">
    <w:abstractNumId w:val="11"/>
  </w:num>
  <w:num w:numId="16" w16cid:durableId="729228463">
    <w:abstractNumId w:val="4"/>
  </w:num>
  <w:num w:numId="17" w16cid:durableId="3227816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0AC4"/>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2BE6"/>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4D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DF0"/>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B75F7"/>
    <w:rsid w:val="000B77AB"/>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141"/>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263"/>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6BBF"/>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C9C"/>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4FE2"/>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53F"/>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6D5"/>
    <w:rsid w:val="00343AA5"/>
    <w:rsid w:val="00343DDD"/>
    <w:rsid w:val="00343F93"/>
    <w:rsid w:val="00344669"/>
    <w:rsid w:val="0034494D"/>
    <w:rsid w:val="00344AB7"/>
    <w:rsid w:val="00344D6E"/>
    <w:rsid w:val="003456FF"/>
    <w:rsid w:val="003457F1"/>
    <w:rsid w:val="00345FCD"/>
    <w:rsid w:val="0034628C"/>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672"/>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0C4"/>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D78"/>
    <w:rsid w:val="003E0F81"/>
    <w:rsid w:val="003E11F5"/>
    <w:rsid w:val="003E1457"/>
    <w:rsid w:val="003E16BA"/>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C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25"/>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46C"/>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238"/>
    <w:rsid w:val="00573E1D"/>
    <w:rsid w:val="00573E71"/>
    <w:rsid w:val="005743C2"/>
    <w:rsid w:val="005745F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2FB"/>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6AC"/>
    <w:rsid w:val="005E0EAB"/>
    <w:rsid w:val="005E2165"/>
    <w:rsid w:val="005E22F3"/>
    <w:rsid w:val="005E380B"/>
    <w:rsid w:val="005E3C28"/>
    <w:rsid w:val="005E3F3A"/>
    <w:rsid w:val="005E4C41"/>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24D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82C"/>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52E"/>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0A6"/>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67C"/>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406"/>
    <w:rsid w:val="00693729"/>
    <w:rsid w:val="00694164"/>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2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360"/>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9A7"/>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4CE"/>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7C2"/>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5C6"/>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3938"/>
    <w:rsid w:val="007C42C1"/>
    <w:rsid w:val="007C4DBF"/>
    <w:rsid w:val="007C5053"/>
    <w:rsid w:val="007C6D10"/>
    <w:rsid w:val="007C71CA"/>
    <w:rsid w:val="007C7D6F"/>
    <w:rsid w:val="007D051A"/>
    <w:rsid w:val="007D0DEF"/>
    <w:rsid w:val="007D109C"/>
    <w:rsid w:val="007D1484"/>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28A"/>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6C2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05"/>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E62"/>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286"/>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A75"/>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2"/>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87D48"/>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9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791"/>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1DC3"/>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97DF1"/>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6AED"/>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43"/>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923"/>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81"/>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4DA4"/>
    <w:rsid w:val="00C55189"/>
    <w:rsid w:val="00C55251"/>
    <w:rsid w:val="00C55389"/>
    <w:rsid w:val="00C554B5"/>
    <w:rsid w:val="00C555C0"/>
    <w:rsid w:val="00C55611"/>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2D"/>
    <w:rsid w:val="00C806CD"/>
    <w:rsid w:val="00C80953"/>
    <w:rsid w:val="00C80AD6"/>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AAD"/>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814"/>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957"/>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07B"/>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A68"/>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51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0DA4"/>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108"/>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602"/>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601"/>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1E8C"/>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5C6"/>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4D4"/>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797aeec6-0273-40f2-ab3e-beee73212332" ContentTypeId="0x0101" PreviousValue="true"/>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69</cp:revision>
  <cp:lastPrinted>2022-06-17T02:14:00Z</cp:lastPrinted>
  <dcterms:created xsi:type="dcterms:W3CDTF">2026-07-02T23:18:00Z</dcterms:created>
  <dcterms:modified xsi:type="dcterms:W3CDTF">2026-07-29T22:46:00Z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