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61312"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209A083D">
              <v:group id="Group 1" style="position:absolute;margin-left:0;margin-top:0;width:595.85pt;height:175.45pt;z-index:-251657216;mso-position-horizontal:left;mso-position-horizontal-relative:page;mso-position-vertical-relative:page;mso-width-relative:margin;mso-height-relative:margin" alt="&quot;&quot;" coordsize="75659,22297" o:spid="_x0000_s1026" w14:anchorId="3B807A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style="position:absolute;width:68364;height:22284;visibility:visible;mso-wrap-style:square;v-text-anchor:top" alt="&quot;&quot;" coordsize="6717665,2227580" o:spid="_x0000_s1027" fillcolor="#201547 [3215]" stroked="f" path="m6717068,l,,127,2227567r5666892,-241l67170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v:path arrowok="t"/>
                </v:shape>
                <v:shape id="RibbonElement1" style="position:absolute;left:58883;width:16776;height:17820;visibility:visible;mso-wrap-style:square;v-text-anchor:top" alt="&quot;&quot;" coordsize="1678304,1781810" o:spid="_x0000_s1028" fillcolor="#004c97 [3204]" stroked="f" path="m1677733,l841171,,,1781251r837107,-242l1677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v:path arrowok="t"/>
                </v:shape>
                <v:shape id="RibbonElement2" style="position:absolute;left:52552;top:13364;width:12564;height:8928;visibility:visible;mso-wrap-style:square;v-text-anchor:top" alt="&quot;&quot;" coordsize="1255395,893444" o:spid="_x0000_s1029" fillcolor="#00b1a8" stroked="f" path="m1255382,l418833,,,893102r837107,-229l1255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v:path arrowok="t"/>
                </v:shape>
                <v:shape id="RibbonElement3" style="position:absolute;left:48332;top:17785;width:10476;height:4500;visibility:visible;mso-wrap-style:square;v-text-anchor:top" alt="&quot;&quot;" coordsize="1048385,449580" o:spid="_x0000_s1030" fillcolor="#88dbdf [3205]" stroked="f" path="m1048296,l211747,,,449198r837120,-241l1048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v:path arrowok="t"/>
                </v:shape>
                <v:shape id="RibbonElement4Grp" style="position:absolute;left:56672;top:13364;width:10548;height:8928;visibility:visible;mso-wrap-style:square;v-text-anchor:top" alt="&quot;&quot;" coordsize="1054100,893444" o:spid="_x0000_s1031" fillcolor="#201547 [3215]" stroked="f" path="m423494,892873l211747,443674,,892873r423494,xem1053515,449199l841768,,630021,449199r423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over_Triangle_Corporate" style="position:absolute;left:69333;top:8943;width:6299;height:13354;visibility:visible;mso-wrap-style:square" alt="&quot;&quo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o:title="" r:id="rId17"/>
                </v:shape>
                <w10:wrap anchorx="page" anchory="page"/>
                <w10:anchorlock/>
              </v:group>
            </w:pict>
          </mc:Fallback>
        </mc:AlternateContent>
      </w:r>
    </w:p>
    <w:p w14:paraId="493638C4" w14:textId="77777777" w:rsidR="00665916" w:rsidRDefault="00665916" w:rsidP="004C1F02">
      <w:pPr>
        <w:sectPr w:rsidR="00665916" w:rsidSect="008C06B8">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5E62D504">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71B280F4" w:rsidR="00495B3B" w:rsidRPr="00495B3B" w:rsidRDefault="00323C22" w:rsidP="5E62D504">
            <w:pPr>
              <w:spacing w:before="0" w:after="0"/>
              <w:ind w:left="57" w:right="-450"/>
              <w:rPr>
                <w:rFonts w:ascii="Arial" w:hAnsi="Arial" w:cs="Arial"/>
              </w:rPr>
            </w:pPr>
            <w:r w:rsidRPr="5E62D504">
              <w:rPr>
                <w:rFonts w:ascii="Arial" w:hAnsi="Arial" w:cs="Arial"/>
              </w:rPr>
              <w:t>Project Officer, Planning and Approvals Framework Design</w:t>
            </w:r>
          </w:p>
        </w:tc>
      </w:tr>
      <w:tr w:rsidR="00495B3B" w:rsidRPr="00495B3B" w14:paraId="5F8F815C" w14:textId="77777777" w:rsidTr="5E62D504">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12FE8C56" w:rsidR="00495B3B" w:rsidRPr="00495B3B" w:rsidRDefault="00323C22" w:rsidP="5E62D504">
            <w:pPr>
              <w:spacing w:before="0" w:after="0"/>
              <w:ind w:left="57" w:right="-450"/>
              <w:rPr>
                <w:rFonts w:ascii="Arial" w:hAnsi="Arial" w:cs="Arial"/>
              </w:rPr>
            </w:pPr>
            <w:r w:rsidRPr="5E62D504">
              <w:rPr>
                <w:rFonts w:ascii="Arial" w:hAnsi="Arial" w:cs="Arial"/>
              </w:rPr>
              <w:t>50939783</w:t>
            </w:r>
          </w:p>
        </w:tc>
      </w:tr>
      <w:tr w:rsidR="00495B3B" w:rsidRPr="00495B3B" w14:paraId="6052E497" w14:textId="77777777" w:rsidTr="5E62D504">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16ED5919" w:rsidR="00495B3B" w:rsidRPr="00495B3B" w:rsidRDefault="00323C22" w:rsidP="5E62D504">
            <w:pPr>
              <w:spacing w:before="0" w:after="0"/>
              <w:ind w:left="57" w:right="-450"/>
              <w:rPr>
                <w:rFonts w:ascii="Arial" w:hAnsi="Arial" w:cs="Arial"/>
              </w:rPr>
            </w:pPr>
            <w:r w:rsidRPr="5E62D504">
              <w:rPr>
                <w:rFonts w:ascii="Arial" w:hAnsi="Arial" w:cs="Arial"/>
              </w:rPr>
              <w:t>VPS Grade 4</w:t>
            </w:r>
          </w:p>
        </w:tc>
      </w:tr>
      <w:tr w:rsidR="00495B3B" w:rsidRPr="00495B3B" w14:paraId="513E600D" w14:textId="77777777" w:rsidTr="5E62D504">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0BFAA672" w:rsidR="00495B3B" w:rsidRPr="00495B3B" w:rsidRDefault="6F739C58" w:rsidP="5E62D504">
            <w:pPr>
              <w:spacing w:before="0" w:after="0"/>
              <w:ind w:left="57" w:right="-450"/>
              <w:rPr>
                <w:rFonts w:eastAsiaTheme="minorEastAsia" w:cstheme="minorBidi"/>
              </w:rPr>
            </w:pPr>
            <w:r w:rsidRPr="5E62D504">
              <w:rPr>
                <w:rFonts w:eastAsiaTheme="minorEastAsia" w:cstheme="minorBidi"/>
              </w:rPr>
              <w:t>$</w:t>
            </w:r>
            <w:r w:rsidR="007121AB">
              <w:rPr>
                <w:rFonts w:eastAsiaTheme="minorEastAsia" w:cstheme="minorBidi"/>
              </w:rPr>
              <w:t>100,894</w:t>
            </w:r>
            <w:r w:rsidRPr="5E62D504">
              <w:rPr>
                <w:rFonts w:eastAsiaTheme="minorEastAsia" w:cstheme="minorBidi"/>
              </w:rPr>
              <w:t xml:space="preserve"> - $</w:t>
            </w:r>
            <w:r w:rsidR="007121AB">
              <w:rPr>
                <w:rFonts w:eastAsiaTheme="minorEastAsia" w:cstheme="minorBidi"/>
              </w:rPr>
              <w:t xml:space="preserve">114,476 p.a. </w:t>
            </w:r>
            <w:r w:rsidR="007121AB">
              <w:rPr>
                <w:rFonts w:eastAsiaTheme="minorEastAsia" w:cstheme="minorBidi"/>
              </w:rPr>
              <w:t>(pro-rata)</w:t>
            </w:r>
            <w:r w:rsidRPr="5E62D504">
              <w:rPr>
                <w:rFonts w:eastAsiaTheme="minorEastAsia" w:cstheme="minorBidi"/>
              </w:rPr>
              <w:t xml:space="preserve"> plus superannuation</w:t>
            </w:r>
            <w:r w:rsidR="007121AB">
              <w:rPr>
                <w:rFonts w:eastAsiaTheme="minorEastAsia" w:cstheme="minorBidi"/>
              </w:rPr>
              <w:t xml:space="preserve"> </w:t>
            </w:r>
          </w:p>
        </w:tc>
      </w:tr>
      <w:tr w:rsidR="00495B3B" w:rsidRPr="00495B3B" w14:paraId="2A722203" w14:textId="77777777" w:rsidTr="5E62D504">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758184FC" w:rsidR="00495B3B" w:rsidRPr="00495B3B" w:rsidRDefault="00D42A51" w:rsidP="5E62D504">
            <w:pPr>
              <w:tabs>
                <w:tab w:val="left" w:pos="3529"/>
              </w:tabs>
              <w:spacing w:before="0" w:after="0"/>
              <w:ind w:left="57" w:right="-450"/>
              <w:rPr>
                <w:rFonts w:ascii="Arial" w:hAnsi="Arial" w:cs="Arial"/>
              </w:rPr>
            </w:pPr>
            <w:r w:rsidRPr="5E62D504">
              <w:rPr>
                <w:rFonts w:ascii="Arial" w:hAnsi="Arial" w:cs="Arial"/>
              </w:rPr>
              <w:t>Fixed Term</w:t>
            </w:r>
            <w:r w:rsidR="562005BF" w:rsidRPr="5E62D504">
              <w:rPr>
                <w:rFonts w:ascii="Arial" w:hAnsi="Arial" w:cs="Arial"/>
              </w:rPr>
              <w:t xml:space="preserve"> Part Time 0.6</w:t>
            </w:r>
            <w:r w:rsidRPr="5E62D504">
              <w:rPr>
                <w:rFonts w:ascii="Arial" w:hAnsi="Arial" w:cs="Arial"/>
              </w:rPr>
              <w:t xml:space="preserve"> </w:t>
            </w:r>
            <w:r w:rsidR="7EB4725B" w:rsidRPr="5E62D504">
              <w:rPr>
                <w:rFonts w:ascii="Arial" w:hAnsi="Arial" w:cs="Arial"/>
              </w:rPr>
              <w:t xml:space="preserve">for </w:t>
            </w:r>
            <w:r w:rsidRPr="5E62D504">
              <w:rPr>
                <w:rFonts w:ascii="Arial" w:hAnsi="Arial" w:cs="Arial"/>
              </w:rPr>
              <w:t>12 months</w:t>
            </w:r>
          </w:p>
        </w:tc>
      </w:tr>
      <w:tr w:rsidR="00495B3B" w:rsidRPr="00495B3B" w14:paraId="73E4C712" w14:textId="77777777" w:rsidTr="5E62D504">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06FC72E8" w:rsidR="00495B3B" w:rsidRPr="00495B3B" w:rsidRDefault="00323C22" w:rsidP="5E62D504">
            <w:pPr>
              <w:spacing w:before="0" w:after="0"/>
              <w:ind w:left="57" w:right="-450"/>
              <w:rPr>
                <w:rFonts w:ascii="Arial" w:hAnsi="Arial" w:cs="Arial"/>
              </w:rPr>
            </w:pPr>
            <w:r w:rsidRPr="5E62D504">
              <w:rPr>
                <w:rFonts w:ascii="Arial" w:hAnsi="Arial" w:cs="Arial"/>
              </w:rPr>
              <w:t>Bushfire and Forest Services</w:t>
            </w:r>
          </w:p>
        </w:tc>
      </w:tr>
      <w:tr w:rsidR="00495B3B" w:rsidRPr="00495B3B" w14:paraId="1EBFF7E6" w14:textId="77777777" w:rsidTr="5E62D504">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4A49CEED" w:rsidR="00495B3B" w:rsidRPr="00495B3B" w:rsidRDefault="00000CE3" w:rsidP="5E62D504">
            <w:pPr>
              <w:spacing w:before="0" w:after="0"/>
              <w:ind w:left="57" w:right="-450"/>
              <w:rPr>
                <w:rFonts w:ascii="Arial" w:hAnsi="Arial" w:cs="Arial"/>
              </w:rPr>
            </w:pPr>
            <w:r w:rsidRPr="5E62D504">
              <w:rPr>
                <w:rFonts w:ascii="Arial" w:hAnsi="Arial" w:cs="Arial"/>
              </w:rPr>
              <w:t>Policy</w:t>
            </w:r>
            <w:r w:rsidR="792A2B76" w:rsidRPr="5E62D504">
              <w:rPr>
                <w:rFonts w:ascii="Arial" w:hAnsi="Arial" w:cs="Arial"/>
              </w:rPr>
              <w:t>, Planning</w:t>
            </w:r>
            <w:r w:rsidRPr="5E62D504">
              <w:rPr>
                <w:rFonts w:ascii="Arial" w:hAnsi="Arial" w:cs="Arial"/>
              </w:rPr>
              <w:t xml:space="preserve"> and </w:t>
            </w:r>
            <w:r w:rsidR="04CF9F7B" w:rsidRPr="5E62D504">
              <w:rPr>
                <w:rFonts w:ascii="Arial" w:hAnsi="Arial" w:cs="Arial"/>
              </w:rPr>
              <w:t>Knowledge</w:t>
            </w:r>
            <w:r w:rsidRPr="5E62D504">
              <w:rPr>
                <w:rFonts w:ascii="Arial" w:hAnsi="Arial" w:cs="Arial"/>
              </w:rPr>
              <w:t xml:space="preserve"> Division / </w:t>
            </w:r>
            <w:r w:rsidR="00323C22" w:rsidRPr="5E62D504">
              <w:rPr>
                <w:rFonts w:ascii="Arial" w:hAnsi="Arial" w:cs="Arial"/>
              </w:rPr>
              <w:t>Planning and Authorisations</w:t>
            </w:r>
          </w:p>
        </w:tc>
      </w:tr>
      <w:tr w:rsidR="00495B3B" w:rsidRPr="00495B3B" w14:paraId="37A0D7CE" w14:textId="77777777" w:rsidTr="5E62D504">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0F768E72" w:rsidR="00495B3B" w:rsidRPr="00495B3B" w:rsidRDefault="00495B3B" w:rsidP="5E62D504">
            <w:pPr>
              <w:spacing w:before="0" w:after="0"/>
              <w:ind w:left="57" w:right="-450"/>
              <w:rPr>
                <w:rFonts w:ascii="Arial" w:hAnsi="Arial" w:cs="Arial"/>
              </w:rPr>
            </w:pPr>
            <w:r w:rsidRPr="5E62D504">
              <w:rPr>
                <w:rFonts w:ascii="Arial" w:hAnsi="Arial" w:cs="Arial"/>
              </w:rPr>
              <w:t>Flexible within Victoria</w:t>
            </w:r>
          </w:p>
          <w:p w14:paraId="3B7CA3B3" w14:textId="7487101D" w:rsidR="00495B3B" w:rsidRPr="00495B3B" w:rsidRDefault="00495B3B" w:rsidP="5E62D504">
            <w:pPr>
              <w:spacing w:before="0" w:after="0"/>
              <w:ind w:left="57" w:right="-450"/>
              <w:rPr>
                <w:rFonts w:ascii="Arial" w:hAnsi="Arial" w:cs="Arial"/>
              </w:rPr>
            </w:pPr>
            <w:r w:rsidRPr="5E62D504">
              <w:rPr>
                <w:rFonts w:ascii="Arial" w:hAnsi="Arial" w:cs="Arial"/>
              </w:rPr>
              <w:t xml:space="preserve">Hybrid work arrangement available: </w:t>
            </w:r>
            <w:r w:rsidR="00323C22" w:rsidRPr="5E62D504">
              <w:rPr>
                <w:rFonts w:ascii="Arial" w:hAnsi="Arial" w:cs="Arial"/>
                <w:color w:val="363534"/>
              </w:rPr>
              <w:fldChar w:fldCharType="begin">
                <w:ffData>
                  <w:name w:val=""/>
                  <w:enabled/>
                  <w:calcOnExit w:val="0"/>
                  <w:checkBox>
                    <w:size w:val="26"/>
                    <w:default w:val="1"/>
                  </w:checkBox>
                </w:ffData>
              </w:fldChar>
            </w:r>
            <w:r w:rsidR="00323C22" w:rsidRPr="5E62D504">
              <w:rPr>
                <w:rFonts w:ascii="Arial" w:hAnsi="Arial" w:cs="Arial"/>
                <w:color w:val="363534"/>
              </w:rPr>
              <w:instrText xml:space="preserve"> FORMCHECKBOX </w:instrText>
            </w:r>
            <w:r w:rsidR="00323C22" w:rsidRPr="5E62D504">
              <w:rPr>
                <w:rFonts w:ascii="Arial" w:hAnsi="Arial" w:cs="Arial"/>
                <w:color w:val="363534"/>
              </w:rPr>
            </w:r>
            <w:r w:rsidR="00323C22" w:rsidRPr="5E62D504">
              <w:rPr>
                <w:rFonts w:ascii="Arial" w:hAnsi="Arial" w:cs="Arial"/>
                <w:color w:val="363534"/>
              </w:rPr>
              <w:fldChar w:fldCharType="separate"/>
            </w:r>
            <w:r w:rsidR="00323C22" w:rsidRPr="5E62D504">
              <w:rPr>
                <w:rFonts w:ascii="Arial" w:hAnsi="Arial" w:cs="Arial"/>
                <w:color w:val="363534"/>
              </w:rPr>
              <w:fldChar w:fldCharType="end"/>
            </w:r>
            <w:r w:rsidRPr="5E62D504">
              <w:rPr>
                <w:rFonts w:ascii="Arial" w:hAnsi="Arial" w:cs="Arial"/>
              </w:rPr>
              <w:t xml:space="preserve">Yes                </w:t>
            </w:r>
          </w:p>
        </w:tc>
      </w:tr>
      <w:tr w:rsidR="00495B3B" w:rsidRPr="00495B3B" w14:paraId="4352AE4A" w14:textId="77777777" w:rsidTr="5E62D504">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0CE066CF" w:rsidR="00495B3B" w:rsidRPr="00495B3B" w:rsidRDefault="73C6D8AE" w:rsidP="5E62D504">
            <w:pPr>
              <w:tabs>
                <w:tab w:val="left" w:pos="469"/>
                <w:tab w:val="left" w:pos="1189"/>
              </w:tabs>
              <w:spacing w:before="0" w:after="0"/>
              <w:ind w:left="57" w:right="-450"/>
              <w:rPr>
                <w:rFonts w:ascii="Arial" w:hAnsi="Arial" w:cs="Arial"/>
              </w:rPr>
            </w:pPr>
            <w:r w:rsidRPr="5E62D504">
              <w:rPr>
                <w:rFonts w:ascii="Arial" w:hAnsi="Arial" w:cs="Arial"/>
              </w:rPr>
              <w:t>Senior Project Officer</w:t>
            </w:r>
            <w:r w:rsidR="00323C22" w:rsidRPr="5E62D504">
              <w:rPr>
                <w:rFonts w:ascii="Arial" w:hAnsi="Arial" w:cs="Arial"/>
              </w:rPr>
              <w:t>, Planning and Approvals Framework</w:t>
            </w:r>
            <w:r w:rsidR="71BE23C2" w:rsidRPr="5E62D504">
              <w:rPr>
                <w:rFonts w:ascii="Arial" w:hAnsi="Arial" w:cs="Arial"/>
              </w:rPr>
              <w:t xml:space="preserve"> Design</w:t>
            </w:r>
            <w:r w:rsidR="00323C22">
              <w:tab/>
            </w:r>
            <w:r w:rsidR="00323C22">
              <w:tab/>
            </w:r>
          </w:p>
        </w:tc>
      </w:tr>
      <w:tr w:rsidR="00495B3B" w:rsidRPr="00495B3B" w14:paraId="35F6D00F" w14:textId="77777777" w:rsidTr="5E62D504">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3BCE48BF" w:rsidR="00495B3B" w:rsidRPr="00495B3B" w:rsidRDefault="007121AB" w:rsidP="5E62D504">
            <w:pPr>
              <w:tabs>
                <w:tab w:val="left" w:pos="469"/>
                <w:tab w:val="left" w:pos="1189"/>
              </w:tabs>
              <w:spacing w:before="0" w:after="0"/>
              <w:ind w:left="57" w:right="-450"/>
              <w:rPr>
                <w:rFonts w:ascii="Arial" w:hAnsi="Arial" w:cs="Arial"/>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 xml:space="preserve">  No                If yes, how many?</w:t>
            </w:r>
            <w:r w:rsidR="00495B3B" w:rsidRPr="5E62D504">
              <w:rPr>
                <w:rFonts w:ascii="Arial" w:hAnsi="Arial" w:cs="Arial"/>
              </w:rPr>
              <w:t xml:space="preserve"> </w:t>
            </w:r>
          </w:p>
        </w:tc>
      </w:tr>
      <w:tr w:rsidR="00495B3B" w:rsidRPr="00495B3B" w14:paraId="70C7CF88" w14:textId="77777777" w:rsidTr="5E62D504">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213E4ACC" w:rsidR="00495B3B" w:rsidRPr="00495B3B" w:rsidRDefault="00323C22" w:rsidP="5E62D504">
            <w:pPr>
              <w:spacing w:before="0" w:after="0"/>
              <w:ind w:left="57" w:right="-450"/>
              <w:rPr>
                <w:rFonts w:ascii="Arial" w:hAnsi="Arial" w:cs="Arial"/>
              </w:rPr>
            </w:pPr>
            <w:r w:rsidRPr="5E62D504">
              <w:rPr>
                <w:rFonts w:ascii="Arial" w:hAnsi="Arial" w:cs="Arial"/>
              </w:rPr>
              <w:t>Hayley Coviello, 0438 922 743</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04634B90" w14:textId="77777777" w:rsidR="00323C22" w:rsidRPr="000B3196" w:rsidRDefault="00323C22" w:rsidP="00323C22">
      <w:pPr>
        <w:tabs>
          <w:tab w:val="left" w:pos="10178"/>
        </w:tabs>
        <w:spacing w:before="0" w:after="0"/>
        <w:ind w:right="114"/>
        <w:rPr>
          <w:rFonts w:ascii="Arial" w:hAnsi="Arial" w:cs="Arial"/>
          <w:noProof/>
          <w:color w:val="092021" w:themeColor="accent6" w:themeShade="1A"/>
          <w:lang w:eastAsia="zh-CN"/>
        </w:rPr>
      </w:pPr>
      <w:r w:rsidRPr="000B3196">
        <w:rPr>
          <w:rStyle w:val="normaltextrun"/>
          <w:rFonts w:ascii="Arial" w:hAnsi="Arial" w:cs="Arial"/>
          <w:color w:val="092021" w:themeColor="accent6" w:themeShade="1A"/>
          <w:shd w:val="clear" w:color="auto" w:fill="FFFFFF"/>
        </w:rPr>
        <w:t xml:space="preserve">The </w:t>
      </w:r>
      <w:r>
        <w:rPr>
          <w:rStyle w:val="normaltextrun"/>
          <w:rFonts w:ascii="Arial" w:hAnsi="Arial" w:cs="Arial"/>
          <w:color w:val="092021" w:themeColor="accent6" w:themeShade="1A"/>
          <w:shd w:val="clear" w:color="auto" w:fill="FFFFFF"/>
        </w:rPr>
        <w:t xml:space="preserve">Project </w:t>
      </w:r>
      <w:r w:rsidRPr="000B3196">
        <w:rPr>
          <w:rStyle w:val="normaltextrun"/>
          <w:rFonts w:ascii="Arial" w:hAnsi="Arial" w:cs="Arial"/>
          <w:color w:val="092021" w:themeColor="accent6" w:themeShade="1A"/>
          <w:shd w:val="clear" w:color="auto" w:fill="FFFFFF"/>
        </w:rPr>
        <w:t xml:space="preserve">Officer </w:t>
      </w:r>
      <w:r w:rsidRPr="711EF6C6">
        <w:rPr>
          <w:rFonts w:ascii="Arial" w:hAnsi="Arial" w:cs="Arial"/>
          <w:color w:val="092021" w:themeColor="accent6" w:themeShade="1A"/>
        </w:rPr>
        <w:t xml:space="preserve">Planning and Approvals Framework Design </w:t>
      </w:r>
      <w:r w:rsidRPr="000B3196">
        <w:rPr>
          <w:rStyle w:val="normaltextrun"/>
          <w:rFonts w:ascii="Arial" w:hAnsi="Arial" w:cs="Arial"/>
          <w:color w:val="092021" w:themeColor="accent6" w:themeShade="1A"/>
          <w:shd w:val="clear" w:color="auto" w:fill="FFFFFF"/>
        </w:rPr>
        <w:t xml:space="preserve">plays </w:t>
      </w:r>
      <w:r>
        <w:rPr>
          <w:rStyle w:val="normaltextrun"/>
          <w:rFonts w:ascii="Arial" w:hAnsi="Arial" w:cs="Arial"/>
          <w:color w:val="092021" w:themeColor="accent6" w:themeShade="1A"/>
          <w:shd w:val="clear" w:color="auto" w:fill="FFFFFF"/>
        </w:rPr>
        <w:t xml:space="preserve">a key </w:t>
      </w:r>
      <w:r w:rsidRPr="000B3196">
        <w:rPr>
          <w:rStyle w:val="normaltextrun"/>
          <w:rFonts w:ascii="Arial" w:hAnsi="Arial" w:cs="Arial"/>
          <w:color w:val="092021" w:themeColor="accent6" w:themeShade="1A"/>
          <w:shd w:val="clear" w:color="auto" w:fill="FFFFFF"/>
        </w:rPr>
        <w:t xml:space="preserve">role in the </w:t>
      </w:r>
      <w:r>
        <w:rPr>
          <w:rStyle w:val="normaltextrun"/>
          <w:rFonts w:ascii="Arial" w:hAnsi="Arial" w:cs="Arial"/>
          <w:color w:val="092021" w:themeColor="accent6" w:themeShade="1A"/>
          <w:shd w:val="clear" w:color="auto" w:fill="FFFFFF"/>
        </w:rPr>
        <w:t xml:space="preserve">design </w:t>
      </w:r>
      <w:r w:rsidRPr="000B3196">
        <w:rPr>
          <w:rStyle w:val="normaltextrun"/>
          <w:rFonts w:ascii="Arial" w:hAnsi="Arial" w:cs="Arial"/>
          <w:color w:val="092021" w:themeColor="accent6" w:themeShade="1A"/>
          <w:shd w:val="clear" w:color="auto" w:fill="FFFFFF"/>
        </w:rPr>
        <w:t>development of the</w:t>
      </w:r>
      <w:r>
        <w:rPr>
          <w:rStyle w:val="normaltextrun"/>
          <w:rFonts w:ascii="Arial" w:hAnsi="Arial" w:cs="Arial"/>
          <w:color w:val="092021" w:themeColor="accent6" w:themeShade="1A"/>
          <w:shd w:val="clear" w:color="auto" w:fill="FFFFFF"/>
        </w:rPr>
        <w:t xml:space="preserve"> operational and tactical planning processes that enable a </w:t>
      </w:r>
      <w:r w:rsidRPr="711EF6C6">
        <w:rPr>
          <w:rFonts w:ascii="Arial" w:hAnsi="Arial" w:cs="Arial"/>
          <w:noProof/>
          <w:color w:val="092021" w:themeColor="accent6" w:themeShade="1A"/>
          <w:lang w:eastAsia="zh-CN"/>
        </w:rPr>
        <w:t>mov</w:t>
      </w:r>
      <w:r>
        <w:rPr>
          <w:rFonts w:ascii="Arial" w:hAnsi="Arial" w:cs="Arial"/>
          <w:noProof/>
          <w:color w:val="092021" w:themeColor="accent6" w:themeShade="1A"/>
          <w:lang w:eastAsia="zh-CN"/>
        </w:rPr>
        <w:t>e</w:t>
      </w:r>
      <w:r w:rsidRPr="711EF6C6">
        <w:rPr>
          <w:rFonts w:ascii="Arial" w:hAnsi="Arial" w:cs="Arial"/>
          <w:noProof/>
          <w:color w:val="092021" w:themeColor="accent6" w:themeShade="1A"/>
          <w:lang w:eastAsia="zh-CN"/>
        </w:rPr>
        <w:t xml:space="preserve"> towards an integrated forest and fire management planning approach. Th</w:t>
      </w:r>
      <w:r>
        <w:rPr>
          <w:rFonts w:ascii="Arial" w:hAnsi="Arial" w:cs="Arial"/>
          <w:noProof/>
          <w:color w:val="092021" w:themeColor="accent6" w:themeShade="1A"/>
          <w:lang w:eastAsia="zh-CN"/>
        </w:rPr>
        <w:t xml:space="preserve">is role will be integral in the Forest and Fire Operation Division planning reform and requires someone that is able to </w:t>
      </w:r>
      <w:r w:rsidRPr="711EF6C6">
        <w:rPr>
          <w:rFonts w:ascii="Arial" w:hAnsi="Arial" w:cs="Arial"/>
          <w:noProof/>
          <w:color w:val="092021" w:themeColor="accent6" w:themeShade="1A"/>
          <w:lang w:eastAsia="zh-CN"/>
        </w:rPr>
        <w:t>adap</w:t>
      </w:r>
      <w:r>
        <w:rPr>
          <w:rFonts w:ascii="Arial" w:hAnsi="Arial" w:cs="Arial"/>
          <w:noProof/>
          <w:color w:val="092021" w:themeColor="accent6" w:themeShade="1A"/>
          <w:lang w:eastAsia="zh-CN"/>
        </w:rPr>
        <w:t>t</w:t>
      </w:r>
      <w:r w:rsidRPr="711EF6C6">
        <w:rPr>
          <w:rFonts w:ascii="Arial" w:hAnsi="Arial" w:cs="Arial"/>
          <w:noProof/>
          <w:color w:val="092021" w:themeColor="accent6" w:themeShade="1A"/>
          <w:lang w:eastAsia="zh-CN"/>
        </w:rPr>
        <w:t xml:space="preserve"> to change</w:t>
      </w:r>
      <w:r>
        <w:rPr>
          <w:rFonts w:ascii="Arial" w:hAnsi="Arial" w:cs="Arial"/>
          <w:noProof/>
          <w:color w:val="092021" w:themeColor="accent6" w:themeShade="1A"/>
          <w:lang w:eastAsia="zh-CN"/>
        </w:rPr>
        <w:t xml:space="preserve"> and problem solve.</w:t>
      </w:r>
    </w:p>
    <w:p w14:paraId="70568E94" w14:textId="77777777" w:rsidR="00323C22" w:rsidRPr="000B3196" w:rsidRDefault="00323C22" w:rsidP="00323C22">
      <w:pPr>
        <w:tabs>
          <w:tab w:val="left" w:pos="10178"/>
        </w:tabs>
        <w:spacing w:before="0" w:after="0"/>
        <w:ind w:right="114"/>
        <w:rPr>
          <w:rStyle w:val="normaltextrun"/>
          <w:rFonts w:ascii="Arial" w:hAnsi="Arial" w:cs="Arial"/>
          <w:color w:val="092021" w:themeColor="accent6" w:themeShade="1A"/>
          <w:shd w:val="clear" w:color="auto" w:fill="FFFFFF"/>
        </w:rPr>
      </w:pPr>
      <w:r w:rsidRPr="000B3196">
        <w:rPr>
          <w:rStyle w:val="normaltextrun"/>
          <w:rFonts w:ascii="Arial" w:hAnsi="Arial" w:cs="Arial"/>
          <w:color w:val="092021" w:themeColor="accent6" w:themeShade="1A"/>
          <w:shd w:val="clear" w:color="auto" w:fill="FFFFFF"/>
        </w:rPr>
        <w:t>In this role, you will build relationships</w:t>
      </w:r>
      <w:r>
        <w:rPr>
          <w:rStyle w:val="normaltextrun"/>
          <w:rFonts w:ascii="Arial" w:hAnsi="Arial" w:cs="Arial"/>
          <w:color w:val="092021" w:themeColor="accent6" w:themeShade="1A"/>
          <w:shd w:val="clear" w:color="auto" w:fill="FFFFFF"/>
        </w:rPr>
        <w:t xml:space="preserve"> with various teams from across Bushfire and Forest Services</w:t>
      </w:r>
      <w:r w:rsidRPr="000B3196">
        <w:rPr>
          <w:rStyle w:val="normaltextrun"/>
          <w:rFonts w:ascii="Arial" w:hAnsi="Arial" w:cs="Arial"/>
          <w:color w:val="092021" w:themeColor="accent6" w:themeShade="1A"/>
          <w:shd w:val="clear" w:color="auto" w:fill="FFFFFF"/>
        </w:rPr>
        <w:t xml:space="preserve"> and use your</w:t>
      </w:r>
      <w:r>
        <w:rPr>
          <w:rStyle w:val="normaltextrun"/>
          <w:rFonts w:ascii="Arial" w:hAnsi="Arial" w:cs="Arial"/>
          <w:color w:val="092021" w:themeColor="accent6" w:themeShade="1A"/>
          <w:shd w:val="clear" w:color="auto" w:fill="FFFFFF"/>
        </w:rPr>
        <w:t xml:space="preserve"> influence to support others to adopt planning process improvements.</w:t>
      </w:r>
    </w:p>
    <w:p w14:paraId="43A8B79B" w14:textId="77777777" w:rsidR="00323C22" w:rsidRPr="000B3196" w:rsidRDefault="00323C22" w:rsidP="00323C22">
      <w:pPr>
        <w:tabs>
          <w:tab w:val="left" w:pos="10178"/>
        </w:tabs>
        <w:spacing w:before="0" w:after="0"/>
        <w:ind w:right="114"/>
        <w:rPr>
          <w:rFonts w:ascii="Arial" w:hAnsi="Arial" w:cs="Arial"/>
          <w:color w:val="092021" w:themeColor="accent6" w:themeShade="1A"/>
          <w:lang w:eastAsia="zh-CN"/>
        </w:rPr>
      </w:pPr>
      <w:r w:rsidRPr="73987697">
        <w:rPr>
          <w:rFonts w:ascii="Arial" w:hAnsi="Arial" w:cs="Arial"/>
          <w:color w:val="092021" w:themeColor="accent6" w:themeShade="1A"/>
          <w:lang w:eastAsia="zh-CN"/>
        </w:rPr>
        <w:t>The</w:t>
      </w:r>
      <w:r w:rsidRPr="000B3196">
        <w:rPr>
          <w:rStyle w:val="normaltextrun"/>
          <w:rFonts w:ascii="Arial" w:hAnsi="Arial" w:cs="Arial"/>
          <w:color w:val="092021" w:themeColor="accent6" w:themeShade="1A"/>
          <w:shd w:val="clear" w:color="auto" w:fill="FFFFFF"/>
        </w:rPr>
        <w:t xml:space="preserve"> </w:t>
      </w:r>
      <w:r>
        <w:rPr>
          <w:rStyle w:val="normaltextrun"/>
          <w:rFonts w:ascii="Arial" w:hAnsi="Arial" w:cs="Arial"/>
          <w:color w:val="092021" w:themeColor="accent6" w:themeShade="1A"/>
          <w:shd w:val="clear" w:color="auto" w:fill="FFFFFF"/>
        </w:rPr>
        <w:t>Project</w:t>
      </w:r>
      <w:r w:rsidRPr="000B3196">
        <w:rPr>
          <w:rStyle w:val="normaltextrun"/>
          <w:rFonts w:ascii="Arial" w:hAnsi="Arial" w:cs="Arial"/>
          <w:color w:val="092021" w:themeColor="accent6" w:themeShade="1A"/>
          <w:shd w:val="clear" w:color="auto" w:fill="FFFFFF"/>
        </w:rPr>
        <w:t xml:space="preserve"> Officer </w:t>
      </w:r>
      <w:r w:rsidRPr="73987697">
        <w:rPr>
          <w:rFonts w:ascii="Arial" w:hAnsi="Arial" w:cs="Arial"/>
          <w:color w:val="092021" w:themeColor="accent6" w:themeShade="1A"/>
        </w:rPr>
        <w:t>Planning and Approvals Framework Design sits in the</w:t>
      </w:r>
      <w:r w:rsidRPr="73987697">
        <w:rPr>
          <w:rFonts w:ascii="Arial" w:hAnsi="Arial" w:cs="Arial"/>
          <w:color w:val="092021" w:themeColor="accent6" w:themeShade="1A"/>
          <w:lang w:eastAsia="zh-CN"/>
        </w:rPr>
        <w:t xml:space="preserve"> Planning and Approvals Framework Team in the Planning and Authorisations (P&amp;A) Branch. </w:t>
      </w:r>
    </w:p>
    <w:p w14:paraId="5F875AEC" w14:textId="14BB91B3" w:rsidR="0053164E" w:rsidRPr="0053164E" w:rsidRDefault="00495B3B" w:rsidP="0053164E">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6B7FA0E" w14:textId="77777777" w:rsidR="0053164E" w:rsidRPr="0053164E" w:rsidRDefault="0053164E" w:rsidP="0053164E">
      <w:pPr>
        <w:keepNext/>
        <w:spacing w:line="240" w:lineRule="auto"/>
        <w:rPr>
          <w:rFonts w:ascii="Arial" w:hAnsi="Arial" w:cs="Arial"/>
          <w:bCs/>
          <w:iCs/>
          <w:color w:val="092021" w:themeColor="accent6" w:themeShade="1A"/>
        </w:rPr>
      </w:pPr>
      <w:r w:rsidRPr="0053164E">
        <w:rPr>
          <w:rFonts w:ascii="Arial" w:hAnsi="Arial" w:cs="Arial"/>
          <w:b/>
          <w:bCs/>
          <w:iCs/>
          <w:color w:val="092021" w:themeColor="accent6" w:themeShade="1A"/>
        </w:rPr>
        <w:t>Group</w:t>
      </w:r>
      <w:r w:rsidRPr="0053164E">
        <w:rPr>
          <w:rFonts w:ascii="Arial" w:hAnsi="Arial" w:cs="Arial"/>
          <w:bCs/>
          <w:iCs/>
          <w:color w:val="092021" w:themeColor="accent6" w:themeShade="1A"/>
        </w:rPr>
        <w:t> </w:t>
      </w:r>
    </w:p>
    <w:p w14:paraId="3B00E1A0" w14:textId="77777777" w:rsidR="0053164E" w:rsidRPr="0053164E" w:rsidRDefault="0053164E" w:rsidP="0053164E">
      <w:pPr>
        <w:keepNext/>
        <w:spacing w:line="240" w:lineRule="auto"/>
        <w:rPr>
          <w:rFonts w:ascii="Arial" w:hAnsi="Arial" w:cs="Arial"/>
          <w:bCs/>
          <w:iCs/>
          <w:color w:val="092021" w:themeColor="accent6" w:themeShade="1A"/>
        </w:rPr>
      </w:pPr>
      <w:r w:rsidRPr="0053164E">
        <w:rPr>
          <w:rFonts w:ascii="Arial" w:hAnsi="Arial" w:cs="Arial"/>
          <w:bCs/>
          <w:iCs/>
          <w:color w:val="092021" w:themeColor="accent6" w:themeShade="1A"/>
        </w:rPr>
        <w:t xml:space="preserve">Bushfire and Forest Services (BFS) is the public land manager for 3.2 million hectares of State forests, including delivery and maintenance of recreation assets, tourism services and forest health activities, and leads DEECA’s </w:t>
      </w:r>
      <w:r w:rsidRPr="0053164E">
        <w:rPr>
          <w:rFonts w:ascii="Arial" w:hAnsi="Arial" w:cs="Arial"/>
          <w:bCs/>
          <w:iCs/>
          <w:color w:val="092021" w:themeColor="accent6" w:themeShade="1A"/>
        </w:rPr>
        <w:lastRenderedPageBreak/>
        <w:t>works across the state in preparing for and responding to fire and other emergencies, to reduce impacts on people, property and the environment. </w:t>
      </w:r>
    </w:p>
    <w:p w14:paraId="2BDC783D" w14:textId="77777777" w:rsidR="0053164E" w:rsidRPr="0053164E" w:rsidRDefault="0053164E" w:rsidP="0053164E">
      <w:pPr>
        <w:keepNext/>
        <w:spacing w:line="240" w:lineRule="auto"/>
        <w:rPr>
          <w:rFonts w:ascii="Arial" w:hAnsi="Arial" w:cs="Arial"/>
          <w:bCs/>
          <w:iCs/>
          <w:color w:val="092021" w:themeColor="accent6" w:themeShade="1A"/>
        </w:rPr>
      </w:pPr>
      <w:r w:rsidRPr="0053164E">
        <w:rPr>
          <w:rFonts w:ascii="Arial" w:hAnsi="Arial" w:cs="Arial"/>
          <w:bCs/>
          <w:iCs/>
          <w:color w:val="092021" w:themeColor="accent6" w:themeShade="1A"/>
        </w:rPr>
        <w:t>Underpinned by our commitment to work in partnership with Traditional Owners, BFS collaborates across government and DEECA to deliver key policies and outcomes in support of communities and industries that use our forests and is directly responsible for recreation policy and service delivery in state forests. </w:t>
      </w:r>
    </w:p>
    <w:p w14:paraId="43FD9014" w14:textId="77777777" w:rsidR="0053164E" w:rsidRPr="0053164E" w:rsidRDefault="0053164E" w:rsidP="0053164E">
      <w:pPr>
        <w:keepNext/>
        <w:spacing w:line="240" w:lineRule="auto"/>
        <w:rPr>
          <w:rFonts w:ascii="Arial" w:hAnsi="Arial" w:cs="Arial"/>
          <w:bCs/>
          <w:iCs/>
          <w:color w:val="092021" w:themeColor="accent6" w:themeShade="1A"/>
        </w:rPr>
      </w:pPr>
      <w:r w:rsidRPr="0053164E">
        <w:rPr>
          <w:rFonts w:ascii="Arial" w:hAnsi="Arial" w:cs="Arial"/>
          <w:bCs/>
          <w:iCs/>
          <w:color w:val="092021" w:themeColor="accent6" w:themeShade="1A"/>
        </w:rPr>
        <w:t>BFS plays a key role in working alongside emergency services under the Victorian Government’s ‘all communities, all emergencies’ operating framework, including meeting DEECA’s responsibilities before, during and after an emergency event. </w:t>
      </w:r>
    </w:p>
    <w:p w14:paraId="5B35F2DE" w14:textId="331BE53A" w:rsidR="007121AB" w:rsidRPr="0053164E" w:rsidRDefault="0053164E" w:rsidP="007121AB">
      <w:pPr>
        <w:keepNext/>
        <w:spacing w:line="240" w:lineRule="auto"/>
        <w:rPr>
          <w:rFonts w:ascii="Arial" w:hAnsi="Arial" w:cs="Arial"/>
          <w:bCs/>
          <w:iCs/>
          <w:color w:val="092021" w:themeColor="accent6" w:themeShade="1A"/>
        </w:rPr>
      </w:pPr>
      <w:r w:rsidRPr="6B834F06">
        <w:rPr>
          <w:rFonts w:ascii="Arial" w:hAnsi="Arial" w:cs="Arial"/>
          <w:color w:val="092021" w:themeColor="accent6" w:themeShade="1A"/>
        </w:rPr>
        <w:t>BFS undertakes regulatory functions for biodiversity, public land use and fire prevention, leads development and advice on forest, fire and emergency management policy, strategy and legislation, and delivers safe and fit-for-</w:t>
      </w:r>
      <w:r w:rsidR="007121AB" w:rsidRPr="007121AB">
        <w:rPr>
          <w:rFonts w:ascii="Arial" w:hAnsi="Arial" w:cs="Arial"/>
          <w:color w:val="092021" w:themeColor="accent6" w:themeShade="1A"/>
        </w:rPr>
        <w:t xml:space="preserve"> </w:t>
      </w:r>
    </w:p>
    <w:p w14:paraId="718D39E3" w14:textId="3FB31141" w:rsidR="0053164E" w:rsidRPr="0053164E" w:rsidRDefault="0053164E" w:rsidP="0053164E">
      <w:pPr>
        <w:keepNext/>
        <w:spacing w:line="240" w:lineRule="auto"/>
        <w:rPr>
          <w:rFonts w:ascii="Arial" w:hAnsi="Arial" w:cs="Arial"/>
          <w:bCs/>
          <w:iCs/>
          <w:color w:val="092021" w:themeColor="accent6" w:themeShade="1A"/>
        </w:rPr>
      </w:pPr>
      <w:r w:rsidRPr="6B834F06">
        <w:rPr>
          <w:rFonts w:ascii="Arial" w:hAnsi="Arial" w:cs="Arial"/>
          <w:color w:val="092021" w:themeColor="accent6" w:themeShade="1A"/>
        </w:rPr>
        <w:t>purpose capability solutions including statewide assets, equipment, technology and learning, ensuring consistency with the Victorian Government’s broader strategic objectives. </w:t>
      </w:r>
    </w:p>
    <w:p w14:paraId="2129FE3E" w14:textId="58998493" w:rsidR="00323C22" w:rsidRDefault="162CD6EC" w:rsidP="6B834F06">
      <w:pPr>
        <w:keepNext/>
        <w:spacing w:line="240" w:lineRule="auto"/>
        <w:rPr>
          <w:rFonts w:ascii="Arial" w:eastAsia="Arial" w:hAnsi="Arial" w:cs="Arial"/>
          <w:color w:val="000000"/>
        </w:rPr>
      </w:pPr>
      <w:r w:rsidRPr="6B834F06">
        <w:rPr>
          <w:rFonts w:ascii="Arial" w:eastAsia="Arial" w:hAnsi="Arial" w:cs="Arial"/>
          <w:b/>
          <w:bCs/>
          <w:color w:val="000000"/>
        </w:rPr>
        <w:t xml:space="preserve">Division </w:t>
      </w:r>
    </w:p>
    <w:p w14:paraId="1DFB3A15" w14:textId="77777777" w:rsidR="007121AB" w:rsidRDefault="162CD6EC" w:rsidP="5E62D504">
      <w:pPr>
        <w:pStyle w:val="BodyText"/>
        <w:keepNext/>
        <w:spacing w:line="240" w:lineRule="auto"/>
        <w:rPr>
          <w:rFonts w:ascii="Arial" w:eastAsia="Arial" w:hAnsi="Arial" w:cs="Arial"/>
          <w:color w:val="000000"/>
        </w:rPr>
      </w:pPr>
      <w:r w:rsidRPr="5E62D504">
        <w:rPr>
          <w:rFonts w:ascii="Arial" w:eastAsia="Arial" w:hAnsi="Arial" w:cs="Arial"/>
          <w:color w:val="000000"/>
        </w:rPr>
        <w:t>The Policy</w:t>
      </w:r>
      <w:r w:rsidR="5EF75ABC" w:rsidRPr="5E62D504">
        <w:rPr>
          <w:rFonts w:ascii="Arial" w:eastAsia="Arial" w:hAnsi="Arial" w:cs="Arial"/>
          <w:color w:val="000000"/>
        </w:rPr>
        <w:t>, Planning</w:t>
      </w:r>
      <w:r w:rsidRPr="5E62D504">
        <w:rPr>
          <w:rFonts w:ascii="Arial" w:eastAsia="Arial" w:hAnsi="Arial" w:cs="Arial"/>
          <w:color w:val="000000"/>
        </w:rPr>
        <w:t xml:space="preserve"> and Knowledge Division (</w:t>
      </w:r>
      <w:r w:rsidR="7656CC2D" w:rsidRPr="5E62D504">
        <w:rPr>
          <w:rFonts w:ascii="Arial" w:eastAsia="Arial" w:hAnsi="Arial" w:cs="Arial"/>
          <w:color w:val="000000"/>
        </w:rPr>
        <w:t>P</w:t>
      </w:r>
      <w:r w:rsidRPr="5E62D504">
        <w:rPr>
          <w:rFonts w:ascii="Arial" w:eastAsia="Arial" w:hAnsi="Arial" w:cs="Arial"/>
          <w:color w:val="000000"/>
        </w:rPr>
        <w:t>PKD) provides advice and develops policy, strategy, strategic planning frameworks and legislation for forest, fire and emergency management. P</w:t>
      </w:r>
      <w:r w:rsidR="120EE7C1" w:rsidRPr="5E62D504">
        <w:rPr>
          <w:rFonts w:ascii="Arial" w:eastAsia="Arial" w:hAnsi="Arial" w:cs="Arial"/>
          <w:color w:val="000000"/>
        </w:rPr>
        <w:t>P</w:t>
      </w:r>
      <w:r w:rsidRPr="5E62D504">
        <w:rPr>
          <w:rFonts w:ascii="Arial" w:eastAsia="Arial" w:hAnsi="Arial" w:cs="Arial"/>
          <w:color w:val="000000"/>
        </w:rPr>
        <w:t xml:space="preserve">KD leads and supports design </w:t>
      </w:r>
    </w:p>
    <w:p w14:paraId="54CEA540" w14:textId="1B0EB324" w:rsidR="00323C22" w:rsidRDefault="162CD6EC" w:rsidP="5E62D504">
      <w:pPr>
        <w:pStyle w:val="BodyText"/>
        <w:keepNext/>
        <w:spacing w:line="240" w:lineRule="auto"/>
        <w:rPr>
          <w:rFonts w:ascii="Arial" w:eastAsia="Arial" w:hAnsi="Arial" w:cs="Arial"/>
          <w:color w:val="000000"/>
        </w:rPr>
      </w:pPr>
      <w:r w:rsidRPr="5E62D504">
        <w:rPr>
          <w:rFonts w:ascii="Arial" w:eastAsia="Arial" w:hAnsi="Arial" w:cs="Arial"/>
          <w:color w:val="000000"/>
        </w:rPr>
        <w:t>and delivery of knowledge and engagement support services across the Bushfire and Forest Services Group and DEECA.  </w:t>
      </w:r>
    </w:p>
    <w:p w14:paraId="15A69603" w14:textId="7CB3885E" w:rsidR="00323C22" w:rsidRDefault="162CD6EC" w:rsidP="5E62D504">
      <w:pPr>
        <w:pStyle w:val="BodyText"/>
        <w:keepNext/>
        <w:spacing w:line="240" w:lineRule="auto"/>
        <w:rPr>
          <w:rFonts w:ascii="Arial" w:eastAsia="Arial" w:hAnsi="Arial" w:cs="Arial"/>
          <w:color w:val="000000"/>
        </w:rPr>
      </w:pPr>
      <w:r w:rsidRPr="5E62D504">
        <w:rPr>
          <w:rFonts w:ascii="Arial" w:eastAsia="Arial" w:hAnsi="Arial" w:cs="Arial"/>
          <w:color w:val="000000"/>
        </w:rPr>
        <w:t>P</w:t>
      </w:r>
      <w:r w:rsidR="684C2943" w:rsidRPr="5E62D504">
        <w:rPr>
          <w:rFonts w:ascii="Arial" w:eastAsia="Arial" w:hAnsi="Arial" w:cs="Arial"/>
          <w:color w:val="000000"/>
        </w:rPr>
        <w:t>P</w:t>
      </w:r>
      <w:r w:rsidRPr="5E62D504">
        <w:rPr>
          <w:rFonts w:ascii="Arial" w:eastAsia="Arial" w:hAnsi="Arial" w:cs="Arial"/>
          <w:color w:val="000000"/>
        </w:rPr>
        <w:t>KD collaborates across government and DEECA to deliver key policies, plans and regulations that support the sustainable public use and management of Victoria's forests. P</w:t>
      </w:r>
      <w:r w:rsidR="3398E7DD" w:rsidRPr="5E62D504">
        <w:rPr>
          <w:rFonts w:ascii="Arial" w:eastAsia="Arial" w:hAnsi="Arial" w:cs="Arial"/>
          <w:color w:val="000000"/>
        </w:rPr>
        <w:t>P</w:t>
      </w:r>
      <w:r w:rsidRPr="5E62D504">
        <w:rPr>
          <w:rFonts w:ascii="Arial" w:eastAsia="Arial" w:hAnsi="Arial" w:cs="Arial"/>
          <w:color w:val="000000"/>
        </w:rPr>
        <w:t>KD is committed to progressing and advancing self-determination and supporting the delivery of DEECA's associated obligations.</w:t>
      </w:r>
    </w:p>
    <w:p w14:paraId="530251F3" w14:textId="77777777" w:rsidR="007121AB" w:rsidRDefault="162CD6EC" w:rsidP="5E62D504">
      <w:pPr>
        <w:pStyle w:val="BodyText"/>
        <w:keepNext/>
        <w:spacing w:line="240" w:lineRule="auto"/>
        <w:rPr>
          <w:rFonts w:ascii="Arial" w:eastAsia="Arial" w:hAnsi="Arial" w:cs="Arial"/>
          <w:color w:val="000000"/>
        </w:rPr>
      </w:pPr>
      <w:r w:rsidRPr="5E62D504">
        <w:rPr>
          <w:rFonts w:ascii="Arial" w:eastAsia="Arial" w:hAnsi="Arial" w:cs="Arial"/>
          <w:color w:val="000000"/>
        </w:rPr>
        <w:t>P</w:t>
      </w:r>
      <w:r w:rsidR="1E0C8506" w:rsidRPr="5E62D504">
        <w:rPr>
          <w:rFonts w:ascii="Arial" w:eastAsia="Arial" w:hAnsi="Arial" w:cs="Arial"/>
          <w:color w:val="000000"/>
        </w:rPr>
        <w:t>P</w:t>
      </w:r>
      <w:r w:rsidRPr="5E62D504">
        <w:rPr>
          <w:rFonts w:ascii="Arial" w:eastAsia="Arial" w:hAnsi="Arial" w:cs="Arial"/>
          <w:color w:val="000000"/>
        </w:rPr>
        <w:t xml:space="preserve">KD leads the strategic approach to bushfire risk management that evolves in response to climate change, utilising </w:t>
      </w:r>
      <w:proofErr w:type="spellStart"/>
      <w:r w:rsidRPr="5E62D504">
        <w:rPr>
          <w:rFonts w:ascii="Arial" w:eastAsia="Arial" w:hAnsi="Arial" w:cs="Arial"/>
          <w:color w:val="000000"/>
        </w:rPr>
        <w:t>sophisti</w:t>
      </w:r>
      <w:proofErr w:type="spellEnd"/>
    </w:p>
    <w:p w14:paraId="4A8062E2" w14:textId="49801DC1" w:rsidR="00323C22" w:rsidRDefault="162CD6EC" w:rsidP="5E62D504">
      <w:pPr>
        <w:pStyle w:val="BodyText"/>
        <w:keepNext/>
        <w:spacing w:line="240" w:lineRule="auto"/>
        <w:rPr>
          <w:rFonts w:ascii="Arial" w:eastAsia="Arial" w:hAnsi="Arial" w:cs="Arial"/>
          <w:color w:val="000000"/>
        </w:rPr>
      </w:pPr>
      <w:proofErr w:type="spellStart"/>
      <w:r w:rsidRPr="5E62D504">
        <w:rPr>
          <w:rFonts w:ascii="Arial" w:eastAsia="Arial" w:hAnsi="Arial" w:cs="Arial"/>
          <w:color w:val="000000"/>
        </w:rPr>
        <w:t>cated</w:t>
      </w:r>
      <w:proofErr w:type="spellEnd"/>
      <w:r w:rsidRPr="5E62D504">
        <w:rPr>
          <w:rFonts w:ascii="Arial" w:eastAsia="Arial" w:hAnsi="Arial" w:cs="Arial"/>
          <w:color w:val="000000"/>
        </w:rPr>
        <w:t xml:space="preserve"> science and evidence to inform, design and support forest management, and Forest Fire Management Victoria and the broader bushfire management sector's work to reduce the risk, severity and impacts of fire. </w:t>
      </w:r>
    </w:p>
    <w:p w14:paraId="7C043C09" w14:textId="77777777" w:rsidR="007121AB" w:rsidRDefault="162CD6EC" w:rsidP="5E62D504">
      <w:pPr>
        <w:pStyle w:val="BodyText"/>
        <w:keepNext/>
        <w:spacing w:line="240" w:lineRule="auto"/>
        <w:rPr>
          <w:rFonts w:ascii="Arial" w:eastAsia="Arial" w:hAnsi="Arial" w:cs="Arial"/>
          <w:color w:val="000000"/>
        </w:rPr>
      </w:pPr>
      <w:r w:rsidRPr="5E62D504">
        <w:rPr>
          <w:rFonts w:ascii="Arial" w:eastAsia="Arial" w:hAnsi="Arial" w:cs="Arial"/>
          <w:color w:val="000000"/>
        </w:rPr>
        <w:t>P</w:t>
      </w:r>
      <w:r w:rsidR="5124E75F" w:rsidRPr="5E62D504">
        <w:rPr>
          <w:rFonts w:ascii="Arial" w:eastAsia="Arial" w:hAnsi="Arial" w:cs="Arial"/>
          <w:color w:val="000000"/>
        </w:rPr>
        <w:t>P</w:t>
      </w:r>
      <w:r w:rsidRPr="5E62D504">
        <w:rPr>
          <w:rFonts w:ascii="Arial" w:eastAsia="Arial" w:hAnsi="Arial" w:cs="Arial"/>
          <w:color w:val="000000"/>
        </w:rPr>
        <w:t>KD delivers one-DEECA emergency management policy advice and delivers priority projects to uplift capability, capacity and support continuous improvement. P</w:t>
      </w:r>
      <w:r w:rsidR="38DC99B1" w:rsidRPr="5E62D504">
        <w:rPr>
          <w:rFonts w:ascii="Arial" w:eastAsia="Arial" w:hAnsi="Arial" w:cs="Arial"/>
          <w:color w:val="000000"/>
        </w:rPr>
        <w:t>P</w:t>
      </w:r>
      <w:r w:rsidRPr="5E62D504">
        <w:rPr>
          <w:rFonts w:ascii="Arial" w:eastAsia="Arial" w:hAnsi="Arial" w:cs="Arial"/>
          <w:color w:val="000000"/>
        </w:rPr>
        <w:t>KD also has governance and coordination functions across</w:t>
      </w:r>
      <w:r w:rsidR="007121AB">
        <w:rPr>
          <w:rFonts w:ascii="Arial" w:eastAsia="Arial" w:hAnsi="Arial" w:cs="Arial"/>
          <w:color w:val="000000"/>
        </w:rPr>
        <w:t xml:space="preserve">  </w:t>
      </w:r>
    </w:p>
    <w:p w14:paraId="43803A89" w14:textId="0755A76A" w:rsidR="00323C22" w:rsidRDefault="162CD6EC" w:rsidP="5E62D504">
      <w:pPr>
        <w:pStyle w:val="BodyText"/>
        <w:keepNext/>
        <w:spacing w:line="240" w:lineRule="auto"/>
        <w:rPr>
          <w:rFonts w:ascii="Arial" w:eastAsia="Arial" w:hAnsi="Arial" w:cs="Arial"/>
          <w:color w:val="000000"/>
        </w:rPr>
      </w:pPr>
      <w:r w:rsidRPr="5E62D504">
        <w:rPr>
          <w:rFonts w:ascii="Arial" w:eastAsia="Arial" w:hAnsi="Arial" w:cs="Arial"/>
          <w:color w:val="000000"/>
        </w:rPr>
        <w:t>DEECA, supporting DEECA’s participation in key inter-governmental committees, as well as internal committees and governance systems. </w:t>
      </w:r>
    </w:p>
    <w:p w14:paraId="4FB79AD3" w14:textId="2A9A29EE" w:rsidR="00323C22" w:rsidRDefault="162CD6EC" w:rsidP="5E62D504">
      <w:pPr>
        <w:keepNext/>
        <w:spacing w:before="0" w:line="240" w:lineRule="auto"/>
        <w:ind w:right="120"/>
        <w:rPr>
          <w:rFonts w:ascii="Arial" w:eastAsia="Arial" w:hAnsi="Arial" w:cs="Arial"/>
          <w:color w:val="363534"/>
        </w:rPr>
      </w:pPr>
      <w:r w:rsidRPr="5E62D504">
        <w:rPr>
          <w:rFonts w:ascii="Arial" w:eastAsia="Arial" w:hAnsi="Arial" w:cs="Arial"/>
          <w:color w:val="363534"/>
        </w:rPr>
        <w:t>Through the Planning and Authorisations (P&amp;A) Branch, P</w:t>
      </w:r>
      <w:r w:rsidR="4126E19C" w:rsidRPr="5E62D504">
        <w:rPr>
          <w:rFonts w:ascii="Arial" w:eastAsia="Arial" w:hAnsi="Arial" w:cs="Arial"/>
          <w:color w:val="363534"/>
        </w:rPr>
        <w:t>P</w:t>
      </w:r>
      <w:r w:rsidRPr="5E62D504">
        <w:rPr>
          <w:rFonts w:ascii="Arial" w:eastAsia="Arial" w:hAnsi="Arial" w:cs="Arial"/>
          <w:color w:val="363534"/>
        </w:rPr>
        <w:t xml:space="preserve">KD provides a bridging function between policy, planning and delivery to ensure operational knowledge is embedded into policy development and reflected in an end-to-end planning framework. </w:t>
      </w:r>
    </w:p>
    <w:p w14:paraId="53EC5E9B" w14:textId="35398F6A" w:rsidR="00323C22" w:rsidRDefault="162CD6EC" w:rsidP="6B834F06">
      <w:pPr>
        <w:keepNext/>
        <w:spacing w:line="240" w:lineRule="auto"/>
        <w:rPr>
          <w:rFonts w:ascii="Arial" w:eastAsia="Arial" w:hAnsi="Arial" w:cs="Arial"/>
          <w:color w:val="000000"/>
        </w:rPr>
      </w:pPr>
      <w:r w:rsidRPr="6B834F06">
        <w:rPr>
          <w:rFonts w:ascii="Arial" w:eastAsia="Arial" w:hAnsi="Arial" w:cs="Arial"/>
          <w:color w:val="000000"/>
        </w:rPr>
        <w:t xml:space="preserve">matters. </w:t>
      </w:r>
    </w:p>
    <w:p w14:paraId="4421A6E4" w14:textId="043C8EFD" w:rsidR="00323C22" w:rsidRDefault="162CD6EC" w:rsidP="6B834F06">
      <w:pPr>
        <w:keepNext/>
        <w:spacing w:line="240" w:lineRule="auto"/>
        <w:rPr>
          <w:rFonts w:ascii="Arial" w:eastAsia="Arial" w:hAnsi="Arial" w:cs="Arial"/>
          <w:color w:val="000000"/>
        </w:rPr>
      </w:pPr>
      <w:r w:rsidRPr="5E62D504">
        <w:rPr>
          <w:rFonts w:ascii="Arial" w:eastAsia="Arial" w:hAnsi="Arial" w:cs="Arial"/>
          <w:b/>
          <w:bCs/>
          <w:color w:val="000000"/>
        </w:rPr>
        <w:t>Branch</w:t>
      </w:r>
    </w:p>
    <w:p w14:paraId="72241820" w14:textId="0E04D3ED" w:rsidR="52BF962C" w:rsidRDefault="52BF962C" w:rsidP="5E62D504">
      <w:pPr>
        <w:keepNext/>
        <w:spacing w:line="240" w:lineRule="auto"/>
        <w:rPr>
          <w:rFonts w:ascii="Arial" w:eastAsia="Arial" w:hAnsi="Arial" w:cs="Arial"/>
          <w:color w:val="000000"/>
        </w:rPr>
      </w:pPr>
      <w:r w:rsidRPr="5E62D504">
        <w:rPr>
          <w:rFonts w:ascii="Arial" w:eastAsia="Arial" w:hAnsi="Arial" w:cs="Arial"/>
          <w:color w:val="000000"/>
        </w:rPr>
        <w:t>The Planning and Authorisations (P&amp;A) Branch supports the Chief Fire Officer and Forest Fire Operational teams to ensure that forest and fire management planning meets legislative requirements and is delivered in a consistent way across all regions through five key functional areas:</w:t>
      </w:r>
    </w:p>
    <w:p w14:paraId="593FD2C7" w14:textId="5103AD3F" w:rsidR="52BF962C" w:rsidRDefault="52BF962C" w:rsidP="5E62D504">
      <w:pPr>
        <w:pStyle w:val="ListParagraph"/>
        <w:keepNext/>
        <w:numPr>
          <w:ilvl w:val="0"/>
          <w:numId w:val="2"/>
        </w:numPr>
        <w:spacing w:line="240" w:lineRule="auto"/>
        <w:rPr>
          <w:rFonts w:ascii="Arial" w:eastAsia="Arial" w:hAnsi="Arial" w:cs="Arial"/>
          <w:color w:val="000000"/>
        </w:rPr>
      </w:pPr>
      <w:r w:rsidRPr="5E62D504">
        <w:rPr>
          <w:rFonts w:ascii="Arial" w:eastAsia="Arial" w:hAnsi="Arial" w:cs="Arial"/>
          <w:color w:val="000000"/>
        </w:rPr>
        <w:t>Statewide Strategic Planning who supports the design of strategic planning frameworks by Policy</w:t>
      </w:r>
      <w:r w:rsidR="1CE488D2" w:rsidRPr="5E62D504">
        <w:rPr>
          <w:rFonts w:ascii="Arial" w:eastAsia="Arial" w:hAnsi="Arial" w:cs="Arial"/>
          <w:color w:val="000000"/>
        </w:rPr>
        <w:t>, Planning</w:t>
      </w:r>
      <w:r w:rsidRPr="5E62D504">
        <w:rPr>
          <w:rFonts w:ascii="Arial" w:eastAsia="Arial" w:hAnsi="Arial" w:cs="Arial"/>
          <w:color w:val="000000"/>
        </w:rPr>
        <w:t xml:space="preserve"> and </w:t>
      </w:r>
      <w:r w:rsidR="677042E7" w:rsidRPr="5E62D504">
        <w:rPr>
          <w:rFonts w:ascii="Arial" w:eastAsia="Arial" w:hAnsi="Arial" w:cs="Arial"/>
          <w:color w:val="000000"/>
        </w:rPr>
        <w:t xml:space="preserve">Knowledge </w:t>
      </w:r>
      <w:r w:rsidRPr="5E62D504">
        <w:rPr>
          <w:rFonts w:ascii="Arial" w:eastAsia="Arial" w:hAnsi="Arial" w:cs="Arial"/>
          <w:color w:val="000000"/>
        </w:rPr>
        <w:t>Division and coordinates the development of consistent, regionally based strategic plans by Regional FFOD.</w:t>
      </w:r>
    </w:p>
    <w:p w14:paraId="68B83DF8" w14:textId="1452ADBF" w:rsidR="52BF962C" w:rsidRDefault="52BF962C" w:rsidP="5E62D504">
      <w:pPr>
        <w:pStyle w:val="ListParagraph"/>
        <w:keepNext/>
        <w:numPr>
          <w:ilvl w:val="0"/>
          <w:numId w:val="2"/>
        </w:numPr>
        <w:spacing w:line="240" w:lineRule="auto"/>
        <w:rPr>
          <w:rFonts w:ascii="Arial" w:eastAsia="Arial" w:hAnsi="Arial" w:cs="Arial"/>
          <w:color w:val="000000"/>
        </w:rPr>
      </w:pPr>
      <w:r w:rsidRPr="5E62D504">
        <w:rPr>
          <w:rFonts w:ascii="Arial" w:eastAsia="Arial" w:hAnsi="Arial" w:cs="Arial"/>
          <w:color w:val="000000"/>
        </w:rPr>
        <w:t xml:space="preserve">The implementation of the Government Response to the Eminent Panel for Community Engagement (EPCE) and the Great Outdoors Taskforce (GOT).  Including the delivery of Healthy Forest Plan pilots and forest tourism plans. </w:t>
      </w:r>
    </w:p>
    <w:p w14:paraId="3F644848" w14:textId="1DEB74DE" w:rsidR="52BF962C" w:rsidRDefault="52BF962C" w:rsidP="5E62D504">
      <w:pPr>
        <w:pStyle w:val="ListParagraph"/>
        <w:keepNext/>
        <w:numPr>
          <w:ilvl w:val="0"/>
          <w:numId w:val="2"/>
        </w:numPr>
        <w:spacing w:line="240" w:lineRule="auto"/>
        <w:rPr>
          <w:rFonts w:ascii="Arial" w:eastAsia="Arial" w:hAnsi="Arial" w:cs="Arial"/>
          <w:color w:val="000000"/>
        </w:rPr>
      </w:pPr>
      <w:r w:rsidRPr="5E62D504">
        <w:rPr>
          <w:rFonts w:ascii="Arial" w:eastAsia="Arial" w:hAnsi="Arial" w:cs="Arial"/>
          <w:color w:val="000000"/>
        </w:rPr>
        <w:t>Planning and Approvals who lead the development and maintenance of the planning and approvals framework for forest and fire management works, provide regional oversight for GIS spatial systems and tools, and support districts to undertake comprehensive and robust tactical and operational planning</w:t>
      </w:r>
    </w:p>
    <w:p w14:paraId="06B6A879" w14:textId="6C26C6EC" w:rsidR="52BF962C" w:rsidRDefault="52BF962C" w:rsidP="5E62D504">
      <w:pPr>
        <w:pStyle w:val="ListParagraph"/>
        <w:keepNext/>
        <w:numPr>
          <w:ilvl w:val="0"/>
          <w:numId w:val="2"/>
        </w:numPr>
        <w:spacing w:line="240" w:lineRule="auto"/>
        <w:rPr>
          <w:rFonts w:ascii="Arial" w:eastAsia="Arial" w:hAnsi="Arial" w:cs="Arial"/>
          <w:color w:val="000000"/>
        </w:rPr>
      </w:pPr>
      <w:r w:rsidRPr="5E62D504">
        <w:rPr>
          <w:rFonts w:ascii="Arial" w:eastAsia="Arial" w:hAnsi="Arial" w:cs="Arial"/>
          <w:color w:val="000000"/>
        </w:rPr>
        <w:t>Values Management who ensures that planning at all levels considers how values are managed, including compliance under the EPBC Act and supports individual action referrals for high priority works.</w:t>
      </w:r>
    </w:p>
    <w:p w14:paraId="2DC413AF" w14:textId="2E87E8F2" w:rsidR="52BF962C" w:rsidRDefault="52BF962C" w:rsidP="5E62D504">
      <w:pPr>
        <w:pStyle w:val="ListParagraph"/>
        <w:keepNext/>
        <w:numPr>
          <w:ilvl w:val="0"/>
          <w:numId w:val="2"/>
        </w:numPr>
        <w:spacing w:line="240" w:lineRule="auto"/>
        <w:rPr>
          <w:rFonts w:ascii="Arial" w:eastAsia="Arial" w:hAnsi="Arial" w:cs="Arial"/>
          <w:color w:val="000000"/>
        </w:rPr>
      </w:pPr>
      <w:r w:rsidRPr="5E62D504">
        <w:rPr>
          <w:rFonts w:ascii="Arial" w:eastAsia="Arial" w:hAnsi="Arial" w:cs="Arial"/>
          <w:color w:val="000000"/>
        </w:rPr>
        <w:t>Policy Integration and Strategic Issues who coordinate operational input into legislation, policy and strategy development and take the lead on the resolution of complex operational issues.</w:t>
      </w:r>
    </w:p>
    <w:p w14:paraId="3630CD85" w14:textId="130CD312" w:rsidR="5E62D504" w:rsidRDefault="5E62D504" w:rsidP="5E62D504">
      <w:pPr>
        <w:keepNext/>
        <w:spacing w:before="0" w:line="240" w:lineRule="auto"/>
        <w:ind w:right="120"/>
        <w:rPr>
          <w:rFonts w:ascii="Arial" w:eastAsia="Arial" w:hAnsi="Arial" w:cs="Arial"/>
          <w:color w:val="363534"/>
        </w:rPr>
      </w:pPr>
    </w:p>
    <w:p w14:paraId="68A8C539" w14:textId="7F476046" w:rsidR="00323C22" w:rsidRDefault="00323C22" w:rsidP="6B834F06">
      <w:pPr>
        <w:keepNext/>
        <w:spacing w:line="240" w:lineRule="auto"/>
        <w:rPr>
          <w:rFonts w:ascii="Arial" w:hAnsi="Arial" w:cs="Arial"/>
          <w:color w:val="092021" w:themeColor="accent6" w:themeShade="1A"/>
        </w:rPr>
      </w:pP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Accountabilities</w:t>
      </w:r>
    </w:p>
    <w:p w14:paraId="1FFC1119" w14:textId="77777777" w:rsidR="00323C22" w:rsidRPr="00B20C27" w:rsidRDefault="00323C22" w:rsidP="00323C22">
      <w:pPr>
        <w:pStyle w:val="paragraph"/>
        <w:numPr>
          <w:ilvl w:val="0"/>
          <w:numId w:val="47"/>
        </w:numPr>
        <w:tabs>
          <w:tab w:val="clear" w:pos="720"/>
          <w:tab w:val="num" w:pos="284"/>
        </w:tabs>
        <w:spacing w:before="0" w:beforeAutospacing="0" w:after="0" w:afterAutospacing="0"/>
        <w:ind w:left="284" w:hanging="284"/>
        <w:rPr>
          <w:rFonts w:asciiTheme="minorHAnsi" w:eastAsiaTheme="minorEastAsia" w:hAnsiTheme="minorHAnsi" w:cstheme="minorBidi"/>
          <w:sz w:val="20"/>
          <w:szCs w:val="20"/>
        </w:rPr>
      </w:pPr>
      <w:r w:rsidRPr="00B20C27">
        <w:rPr>
          <w:rFonts w:asciiTheme="minorHAnsi" w:eastAsiaTheme="minorEastAsia" w:hAnsiTheme="minorHAnsi" w:cstheme="minorBidi"/>
          <w:sz w:val="20"/>
          <w:szCs w:val="20"/>
        </w:rPr>
        <w:t>Help design the planning systems and planning process improvements that work towards integrating the JFMP and OFMP into a single planning approach to enable integrated forest and fire management planning​.</w:t>
      </w:r>
    </w:p>
    <w:p w14:paraId="2428B54A" w14:textId="77777777" w:rsidR="00323C22" w:rsidRPr="00B20C27" w:rsidRDefault="00323C22" w:rsidP="00323C22">
      <w:pPr>
        <w:pStyle w:val="paragraph"/>
        <w:numPr>
          <w:ilvl w:val="0"/>
          <w:numId w:val="47"/>
        </w:numPr>
        <w:tabs>
          <w:tab w:val="clear" w:pos="720"/>
          <w:tab w:val="num" w:pos="284"/>
        </w:tabs>
        <w:spacing w:before="0" w:beforeAutospacing="0" w:after="0" w:afterAutospacing="0"/>
        <w:ind w:left="284" w:hanging="284"/>
        <w:rPr>
          <w:rFonts w:asciiTheme="minorHAnsi" w:eastAsiaTheme="minorEastAsia" w:hAnsiTheme="minorHAnsi" w:cstheme="minorBidi"/>
          <w:sz w:val="20"/>
          <w:szCs w:val="20"/>
        </w:rPr>
      </w:pPr>
      <w:r w:rsidRPr="00B20C27">
        <w:rPr>
          <w:rFonts w:asciiTheme="minorHAnsi" w:eastAsiaTheme="minorEastAsia" w:hAnsiTheme="minorHAnsi" w:cstheme="minorBidi"/>
          <w:sz w:val="20"/>
          <w:szCs w:val="20"/>
        </w:rPr>
        <w:t>Lead the design of the land management manual that supports the planning reform framework and the planning flows from policy, strategic, operational, tactical to delivery.</w:t>
      </w:r>
    </w:p>
    <w:p w14:paraId="48BF9D1E" w14:textId="77777777" w:rsidR="00323C22" w:rsidRPr="00B20C27" w:rsidRDefault="00323C22" w:rsidP="00323C22">
      <w:pPr>
        <w:pStyle w:val="paragraph"/>
        <w:numPr>
          <w:ilvl w:val="0"/>
          <w:numId w:val="47"/>
        </w:numPr>
        <w:tabs>
          <w:tab w:val="clear" w:pos="720"/>
          <w:tab w:val="num" w:pos="284"/>
        </w:tabs>
        <w:spacing w:before="0" w:beforeAutospacing="0" w:after="0" w:afterAutospacing="0"/>
        <w:ind w:left="284" w:hanging="284"/>
        <w:rPr>
          <w:rFonts w:asciiTheme="minorHAnsi" w:eastAsiaTheme="minorEastAsia" w:hAnsiTheme="minorHAnsi" w:cstheme="minorBidi"/>
          <w:sz w:val="20"/>
          <w:szCs w:val="20"/>
        </w:rPr>
      </w:pPr>
      <w:r w:rsidRPr="00B20C27">
        <w:rPr>
          <w:rFonts w:asciiTheme="minorHAnsi" w:eastAsiaTheme="minorEastAsia" w:hAnsiTheme="minorHAnsi" w:cstheme="minorBidi"/>
          <w:sz w:val="20"/>
          <w:szCs w:val="20"/>
        </w:rPr>
        <w:t>Ensure any new planning processes comply with our legislation and regulation requirements.</w:t>
      </w:r>
    </w:p>
    <w:p w14:paraId="79FB5B71" w14:textId="77777777" w:rsidR="00323C22" w:rsidRPr="00B20C27" w:rsidRDefault="00323C22" w:rsidP="00323C22">
      <w:pPr>
        <w:pStyle w:val="paragraph"/>
        <w:numPr>
          <w:ilvl w:val="0"/>
          <w:numId w:val="47"/>
        </w:numPr>
        <w:tabs>
          <w:tab w:val="clear" w:pos="720"/>
          <w:tab w:val="num" w:pos="284"/>
        </w:tabs>
        <w:spacing w:before="0" w:beforeAutospacing="0" w:after="0" w:afterAutospacing="0"/>
        <w:ind w:left="284" w:hanging="284"/>
        <w:rPr>
          <w:rFonts w:asciiTheme="minorHAnsi" w:eastAsiaTheme="minorEastAsia" w:hAnsiTheme="minorHAnsi" w:cstheme="minorBidi"/>
          <w:sz w:val="20"/>
          <w:szCs w:val="20"/>
        </w:rPr>
      </w:pPr>
      <w:r w:rsidRPr="00B20C27">
        <w:rPr>
          <w:rFonts w:asciiTheme="minorHAnsi" w:eastAsiaTheme="minorEastAsia" w:hAnsiTheme="minorHAnsi" w:cstheme="minorBidi"/>
          <w:sz w:val="20"/>
          <w:szCs w:val="20"/>
        </w:rPr>
        <w:t>Review which planning steps can be done through systems.​ ​</w:t>
      </w:r>
    </w:p>
    <w:p w14:paraId="3AEFEC32" w14:textId="77777777" w:rsidR="00323C22" w:rsidRPr="00B20C27" w:rsidRDefault="00323C22" w:rsidP="00323C22">
      <w:pPr>
        <w:pStyle w:val="paragraph"/>
        <w:numPr>
          <w:ilvl w:val="0"/>
          <w:numId w:val="47"/>
        </w:numPr>
        <w:tabs>
          <w:tab w:val="clear" w:pos="720"/>
          <w:tab w:val="num" w:pos="284"/>
        </w:tabs>
        <w:spacing w:before="0" w:beforeAutospacing="0" w:after="0" w:afterAutospacing="0"/>
        <w:ind w:left="284" w:hanging="284"/>
        <w:rPr>
          <w:rFonts w:asciiTheme="minorHAnsi" w:eastAsiaTheme="minorEastAsia" w:hAnsiTheme="minorHAnsi" w:cstheme="minorBidi"/>
          <w:sz w:val="20"/>
          <w:szCs w:val="20"/>
        </w:rPr>
      </w:pPr>
      <w:r w:rsidRPr="00B20C27">
        <w:rPr>
          <w:rFonts w:asciiTheme="minorHAnsi" w:eastAsiaTheme="minorEastAsia" w:hAnsiTheme="minorHAnsi" w:cstheme="minorBidi"/>
          <w:sz w:val="20"/>
          <w:szCs w:val="20"/>
        </w:rPr>
        <w:t>Influence and negotiate effectively with stakeholders and maintain extensive internal and external networks that will ensure the success of agreed priorities. </w:t>
      </w:r>
    </w:p>
    <w:p w14:paraId="2145149B" w14:textId="77777777" w:rsidR="00323C22" w:rsidRPr="00244B0E" w:rsidRDefault="00323C22" w:rsidP="00323C22">
      <w:pPr>
        <w:pStyle w:val="paragraph"/>
        <w:numPr>
          <w:ilvl w:val="0"/>
          <w:numId w:val="47"/>
        </w:numPr>
        <w:tabs>
          <w:tab w:val="clear" w:pos="720"/>
          <w:tab w:val="num" w:pos="284"/>
        </w:tabs>
        <w:spacing w:before="0" w:beforeAutospacing="0" w:after="0" w:afterAutospacing="0"/>
        <w:ind w:left="284" w:hanging="284"/>
        <w:textAlignment w:val="baseline"/>
        <w:rPr>
          <w:rFonts w:asciiTheme="majorHAnsi" w:hAnsiTheme="majorHAnsi" w:cstheme="majorHAnsi"/>
          <w:color w:val="092021" w:themeColor="accent6" w:themeShade="1A"/>
          <w:sz w:val="20"/>
          <w:szCs w:val="20"/>
        </w:rPr>
      </w:pPr>
      <w:r w:rsidRPr="73987697">
        <w:rPr>
          <w:rFonts w:asciiTheme="majorHAnsi" w:hAnsiTheme="majorHAnsi" w:cstheme="majorBidi"/>
          <w:color w:val="092021" w:themeColor="accent6" w:themeShade="1A"/>
          <w:sz w:val="20"/>
          <w:szCs w:val="20"/>
        </w:rPr>
        <w:t>Operate successfully in a dynamic environment with a high degree of change.</w:t>
      </w:r>
    </w:p>
    <w:p w14:paraId="72343AFF" w14:textId="5015221F" w:rsidR="00323C22" w:rsidRDefault="00323C22" w:rsidP="5E62D504">
      <w:pPr>
        <w:pStyle w:val="paragraph"/>
        <w:numPr>
          <w:ilvl w:val="0"/>
          <w:numId w:val="47"/>
        </w:numPr>
        <w:tabs>
          <w:tab w:val="clear" w:pos="720"/>
          <w:tab w:val="num" w:pos="284"/>
        </w:tabs>
        <w:spacing w:before="0" w:beforeAutospacing="0" w:after="0" w:afterAutospacing="0"/>
        <w:ind w:left="284" w:hanging="284"/>
        <w:rPr>
          <w:rFonts w:asciiTheme="minorHAnsi" w:eastAsiaTheme="minorEastAsia" w:hAnsiTheme="minorHAnsi" w:cstheme="minorBidi"/>
          <w:sz w:val="20"/>
          <w:szCs w:val="20"/>
        </w:rPr>
      </w:pPr>
      <w:r w:rsidRPr="5E62D504">
        <w:rPr>
          <w:rFonts w:asciiTheme="minorHAnsi" w:eastAsiaTheme="minorEastAsia" w:hAnsiTheme="minorHAnsi" w:cstheme="minorBidi"/>
          <w:color w:val="000000"/>
          <w:sz w:val="20"/>
          <w:szCs w:val="20"/>
        </w:rPr>
        <w:t xml:space="preserve">Actively contribute to a positive, open, delivery focused culture that values, supports and </w:t>
      </w:r>
      <w:r w:rsidR="4DFDFBCA" w:rsidRPr="5E62D504">
        <w:rPr>
          <w:rFonts w:asciiTheme="minorHAnsi" w:eastAsiaTheme="minorEastAsia" w:hAnsiTheme="minorHAnsi" w:cstheme="minorBidi"/>
          <w:color w:val="000000"/>
          <w:sz w:val="20"/>
          <w:szCs w:val="20"/>
        </w:rPr>
        <w:t>mentors'</w:t>
      </w:r>
      <w:r w:rsidRPr="5E62D504">
        <w:rPr>
          <w:rFonts w:asciiTheme="minorHAnsi" w:eastAsiaTheme="minorEastAsia" w:hAnsiTheme="minorHAnsi" w:cstheme="minorBidi"/>
          <w:color w:val="000000"/>
          <w:sz w:val="20"/>
          <w:szCs w:val="20"/>
        </w:rPr>
        <w:t xml:space="preserve"> people and is based on collaboration, accountability and performance excellence.</w:t>
      </w:r>
    </w:p>
    <w:p w14:paraId="1AEE2617" w14:textId="349DBFED" w:rsidR="00495B3B" w:rsidRPr="00323C22" w:rsidRDefault="00323C22" w:rsidP="00323C22">
      <w:pPr>
        <w:pStyle w:val="paragraph"/>
        <w:numPr>
          <w:ilvl w:val="0"/>
          <w:numId w:val="47"/>
        </w:numPr>
        <w:tabs>
          <w:tab w:val="clear" w:pos="720"/>
          <w:tab w:val="num" w:pos="284"/>
        </w:tabs>
        <w:spacing w:before="0" w:beforeAutospacing="0" w:after="0" w:afterAutospacing="0"/>
        <w:ind w:left="284" w:hanging="284"/>
        <w:rPr>
          <w:rFonts w:asciiTheme="minorHAnsi" w:eastAsiaTheme="minorEastAsia" w:hAnsiTheme="minorHAnsi" w:cstheme="minorBidi"/>
          <w:sz w:val="20"/>
          <w:szCs w:val="20"/>
        </w:rPr>
      </w:pPr>
      <w:r w:rsidRPr="73987697">
        <w:rPr>
          <w:rFonts w:asciiTheme="minorHAnsi" w:eastAsiaTheme="minorEastAsia" w:hAnsiTheme="minorHAnsi" w:cstheme="minorBidi"/>
          <w:sz w:val="20"/>
          <w:szCs w:val="20"/>
        </w:rPr>
        <w:t>To practice cultural safety by creating environments, relationships and systems free from racism and discrimination so that people can feel safe, valued and able to participate.</w:t>
      </w:r>
    </w:p>
    <w:p w14:paraId="3D3807B0" w14:textId="77777777" w:rsidR="00495B3B" w:rsidRPr="00495B3B" w:rsidRDefault="00495B3B" w:rsidP="00323C22">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0CA98692" w14:textId="77777777" w:rsidR="00323C22" w:rsidRPr="00323C22" w:rsidRDefault="00323C22" w:rsidP="00323C22">
      <w:pPr>
        <w:pStyle w:val="paragraph"/>
        <w:numPr>
          <w:ilvl w:val="0"/>
          <w:numId w:val="48"/>
        </w:numPr>
        <w:tabs>
          <w:tab w:val="clear" w:pos="720"/>
          <w:tab w:val="num" w:pos="284"/>
        </w:tabs>
        <w:spacing w:before="120" w:beforeAutospacing="0" w:after="0" w:afterAutospacing="0"/>
        <w:ind w:left="284" w:hanging="284"/>
        <w:textAlignment w:val="baseline"/>
        <w:rPr>
          <w:rFonts w:ascii="Arial" w:hAnsi="Arial" w:cs="Arial"/>
          <w:sz w:val="22"/>
          <w:szCs w:val="22"/>
        </w:rPr>
      </w:pPr>
      <w:r w:rsidRPr="00323C22">
        <w:rPr>
          <w:rStyle w:val="normaltextrun"/>
          <w:rFonts w:ascii="Arial" w:hAnsi="Arial" w:cs="Arial"/>
          <w:sz w:val="20"/>
          <w:szCs w:val="20"/>
        </w:rPr>
        <w:t>Tertiary qualification(s) in public policy, natural resource or environmental management or similar is desirable.</w:t>
      </w:r>
      <w:r w:rsidRPr="00323C22">
        <w:rPr>
          <w:rStyle w:val="eop"/>
          <w:rFonts w:ascii="Arial" w:hAnsi="Arial" w:cs="Arial"/>
          <w:sz w:val="20"/>
          <w:szCs w:val="20"/>
        </w:rPr>
        <w:t> </w:t>
      </w:r>
    </w:p>
    <w:p w14:paraId="5E9C3E04" w14:textId="77777777" w:rsidR="00323C22" w:rsidRPr="00323C22" w:rsidRDefault="00323C22" w:rsidP="00323C22">
      <w:pPr>
        <w:pStyle w:val="paragraph"/>
        <w:numPr>
          <w:ilvl w:val="0"/>
          <w:numId w:val="48"/>
        </w:numPr>
        <w:tabs>
          <w:tab w:val="clear" w:pos="720"/>
          <w:tab w:val="num" w:pos="284"/>
        </w:tabs>
        <w:spacing w:before="0" w:beforeAutospacing="0" w:after="0" w:afterAutospacing="0"/>
        <w:ind w:left="284" w:hanging="284"/>
        <w:textAlignment w:val="baseline"/>
        <w:rPr>
          <w:rFonts w:ascii="Arial" w:hAnsi="Arial" w:cs="Arial"/>
          <w:sz w:val="22"/>
          <w:szCs w:val="22"/>
        </w:rPr>
      </w:pPr>
      <w:r w:rsidRPr="00323C22">
        <w:rPr>
          <w:rStyle w:val="normaltextrun"/>
          <w:rFonts w:ascii="Arial" w:hAnsi="Arial" w:cs="Arial"/>
          <w:sz w:val="20"/>
          <w:szCs w:val="20"/>
        </w:rPr>
        <w:t>Experience and expertise in the compliance environment, program planning and/or operations for one or more of forest/fire management, biodiversity, cultural/historic heritage or strategic/statutory planning is desirable.</w:t>
      </w:r>
      <w:r w:rsidRPr="00323C22">
        <w:rPr>
          <w:rStyle w:val="eop"/>
          <w:rFonts w:ascii="Arial" w:hAnsi="Arial" w:cs="Arial"/>
          <w:sz w:val="20"/>
          <w:szCs w:val="20"/>
        </w:rPr>
        <w:t> </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467B91A5" w14:textId="77777777" w:rsidR="00323C22" w:rsidRDefault="00323C22" w:rsidP="00323C22">
      <w:pPr>
        <w:pStyle w:val="ListParagraph"/>
        <w:numPr>
          <w:ilvl w:val="0"/>
          <w:numId w:val="45"/>
        </w:numPr>
        <w:spacing w:after="0" w:line="240" w:lineRule="auto"/>
        <w:ind w:left="357" w:hanging="357"/>
        <w:contextualSpacing w:val="0"/>
        <w:rPr>
          <w:rFonts w:eastAsiaTheme="minorEastAsia" w:cstheme="minorBidi"/>
          <w:color w:val="000000"/>
        </w:rPr>
      </w:pPr>
      <w:bookmarkStart w:id="2" w:name="_Hlk102550785"/>
      <w:r w:rsidRPr="73987697">
        <w:rPr>
          <w:rFonts w:eastAsiaTheme="minorEastAsia" w:cstheme="minorBidi"/>
          <w:b/>
          <w:bCs/>
          <w:color w:val="000000"/>
        </w:rPr>
        <w:t>Critical Thinking and Problem Solving</w:t>
      </w:r>
      <w:r w:rsidRPr="73987697">
        <w:rPr>
          <w:rFonts w:eastAsiaTheme="minorEastAsia" w:cstheme="minorBidi"/>
          <w:color w:val="000000"/>
        </w:rPr>
        <w:t xml:space="preserve"> - Takes into account wider business context within business unit when considering options to resolve issues. Identifies recurring problems and prevents future recurrence by integrating solutions into work process. Delivers tangible business outcomes as a result of critically evaluating problems from multiple perspectives and delivering effective solutions.</w:t>
      </w:r>
    </w:p>
    <w:p w14:paraId="0D8F4129" w14:textId="77777777" w:rsidR="00323C22" w:rsidRPr="00EA714F" w:rsidRDefault="00323C22" w:rsidP="00323C22">
      <w:pPr>
        <w:pStyle w:val="ListParagraph"/>
        <w:numPr>
          <w:ilvl w:val="0"/>
          <w:numId w:val="45"/>
        </w:numPr>
        <w:spacing w:before="100" w:beforeAutospacing="1" w:after="100" w:afterAutospacing="1" w:line="240" w:lineRule="auto"/>
        <w:rPr>
          <w:rFonts w:eastAsiaTheme="minorEastAsia" w:cstheme="minorBidi"/>
          <w:color w:val="000000"/>
        </w:rPr>
      </w:pPr>
      <w:r w:rsidRPr="73987697">
        <w:rPr>
          <w:rFonts w:eastAsiaTheme="minorEastAsia" w:cstheme="minorBidi"/>
          <w:b/>
          <w:bCs/>
          <w:color w:val="000000"/>
        </w:rPr>
        <w:t>Innovation and Continuous Improvement:</w:t>
      </w:r>
      <w:r w:rsidRPr="73987697">
        <w:rPr>
          <w:rFonts w:eastAsiaTheme="minorEastAsia" w:cstheme="minorBidi"/>
          <w:color w:val="000000"/>
        </w:rPr>
        <w:t xml:space="preserve"> Drives a culture of quality by design where quality practices are embedded in the service and solution delivery process; Shares expertise and relevant information to support continuous improvement and innovation; Establishes metrics that evaluate quality and effectiveness of work delivered; Models and encourages new &amp; different approaches, ways of working &amp; solutions that will deliver outcomes beyond client or stakeholder expectations.</w:t>
      </w:r>
    </w:p>
    <w:p w14:paraId="4BC369AE" w14:textId="77777777" w:rsidR="00323C22" w:rsidRDefault="00323C22" w:rsidP="00323C22">
      <w:pPr>
        <w:pStyle w:val="ListParagraph"/>
        <w:numPr>
          <w:ilvl w:val="0"/>
          <w:numId w:val="45"/>
        </w:numPr>
        <w:spacing w:beforeAutospacing="1" w:afterAutospacing="1" w:line="240" w:lineRule="auto"/>
        <w:rPr>
          <w:rFonts w:eastAsiaTheme="minorEastAsia" w:cstheme="minorBidi"/>
          <w:color w:val="000000"/>
        </w:rPr>
      </w:pPr>
      <w:r w:rsidRPr="73987697">
        <w:rPr>
          <w:rFonts w:eastAsiaTheme="minorEastAsia" w:cstheme="minorBidi"/>
          <w:b/>
          <w:bCs/>
          <w:color w:val="000000"/>
        </w:rPr>
        <w:t>Flexibility and Adaptability:</w:t>
      </w:r>
      <w:r w:rsidRPr="73987697">
        <w:rPr>
          <w:rFonts w:eastAsiaTheme="minorEastAsia" w:cstheme="minorBidi"/>
          <w:color w:val="000000"/>
        </w:rPr>
        <w:t xml:space="preserve"> Accepts changed priorities without undue discomfort. Responds quickly to changes. Comfortable working in collaboration with teams outside of own organisation.</w:t>
      </w:r>
    </w:p>
    <w:p w14:paraId="61CC39B4" w14:textId="52048717" w:rsidR="00495B3B" w:rsidRPr="00323C22" w:rsidRDefault="00323C22" w:rsidP="5E62D504">
      <w:pPr>
        <w:pStyle w:val="ListParagraph"/>
        <w:numPr>
          <w:ilvl w:val="0"/>
          <w:numId w:val="45"/>
        </w:numPr>
        <w:spacing w:line="240" w:lineRule="auto"/>
        <w:ind w:left="357" w:hanging="357"/>
        <w:contextualSpacing w:val="0"/>
        <w:rPr>
          <w:rFonts w:eastAsiaTheme="minorEastAsia" w:cstheme="minorBidi"/>
          <w:color w:val="000000"/>
        </w:rPr>
      </w:pPr>
      <w:r w:rsidRPr="5E62D504">
        <w:rPr>
          <w:rFonts w:eastAsiaTheme="minorEastAsia" w:cstheme="minorBidi"/>
          <w:b/>
          <w:bCs/>
          <w:color w:val="000000"/>
        </w:rPr>
        <w:t>Interpersonal skills:</w:t>
      </w:r>
      <w:r w:rsidRPr="5E62D504">
        <w:rPr>
          <w:rFonts w:eastAsiaTheme="minorEastAsia" w:cstheme="minorBidi"/>
          <w:color w:val="000000"/>
        </w:rPr>
        <w:t xml:space="preserve"> Sees things from another's point of view and confirms understanding. Understands motivations, needs and wants of stakeholders and their impact on service delivery. </w:t>
      </w:r>
      <w:r w:rsidR="48F6A9B8" w:rsidRPr="5E62D504">
        <w:rPr>
          <w:rFonts w:eastAsiaTheme="minorEastAsia" w:cstheme="minorBidi"/>
          <w:color w:val="000000"/>
        </w:rPr>
        <w:t>Tailors'</w:t>
      </w:r>
      <w:r w:rsidRPr="5E62D504">
        <w:rPr>
          <w:rFonts w:eastAsiaTheme="minorEastAsia" w:cstheme="minorBidi"/>
          <w:color w:val="000000"/>
        </w:rPr>
        <w:t xml:space="preserve"> communications according to audience and/or audience preference.</w:t>
      </w:r>
    </w:p>
    <w:bookmarkEnd w:id="2"/>
    <w:p w14:paraId="443CDC84" w14:textId="2785A2A6" w:rsidR="5E62D504" w:rsidRPr="007121AB" w:rsidRDefault="336B8767" w:rsidP="5E62D504">
      <w:pPr>
        <w:pStyle w:val="ListParagraph"/>
        <w:numPr>
          <w:ilvl w:val="0"/>
          <w:numId w:val="45"/>
        </w:numPr>
        <w:spacing w:line="240" w:lineRule="auto"/>
        <w:ind w:left="357" w:hanging="357"/>
        <w:contextualSpacing w:val="0"/>
      </w:pPr>
      <w:r w:rsidRPr="5E62D504">
        <w:rPr>
          <w:rFonts w:ascii="Arial" w:eastAsia="Arial" w:hAnsi="Arial" w:cs="Arial"/>
          <w:color w:val="000000"/>
        </w:rPr>
        <w:t xml:space="preserve">See </w:t>
      </w:r>
      <w:hyperlink r:id="rId22">
        <w:r w:rsidRPr="5E62D504">
          <w:rPr>
            <w:rStyle w:val="Hyperlink"/>
          </w:rPr>
          <w:t>VPS Capability Framework</w:t>
        </w:r>
      </w:hyperlink>
      <w:r w:rsidRPr="5E62D504">
        <w:rPr>
          <w:rFonts w:ascii="Arial" w:eastAsia="Arial" w:hAnsi="Arial" w:cs="Arial"/>
          <w:color w:val="000000"/>
        </w:rPr>
        <w:t xml:space="preserve"> </w:t>
      </w:r>
      <w:r w:rsidRPr="5E62D504">
        <w:t xml:space="preserve"> </w:t>
      </w:r>
    </w:p>
    <w:p w14:paraId="4C4B6401" w14:textId="7DBDEF56" w:rsidR="3B054AD8" w:rsidRDefault="3B054AD8" w:rsidP="5E62D504">
      <w:pPr>
        <w:keepNext/>
        <w:spacing w:before="0" w:line="240" w:lineRule="auto"/>
        <w:rPr>
          <w:rFonts w:ascii="Arial" w:eastAsia="Arial" w:hAnsi="Arial" w:cs="Arial"/>
          <w:color w:val="442D97" w:themeColor="accent4" w:themeTint="BF"/>
          <w:sz w:val="28"/>
          <w:szCs w:val="28"/>
        </w:rPr>
      </w:pPr>
      <w:r w:rsidRPr="5E62D504">
        <w:rPr>
          <w:rFonts w:ascii="Arial" w:eastAsia="Arial" w:hAnsi="Arial" w:cs="Arial"/>
          <w:color w:val="442D97" w:themeColor="accent4" w:themeTint="BF"/>
          <w:sz w:val="28"/>
          <w:szCs w:val="28"/>
        </w:rPr>
        <w:t>Position specific requirements</w:t>
      </w: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3390"/>
        <w:gridCol w:w="6795"/>
      </w:tblGrid>
      <w:tr w:rsidR="5E62D504" w14:paraId="1B408085" w14:textId="77777777" w:rsidTr="5E62D504">
        <w:trPr>
          <w:trHeight w:val="300"/>
        </w:trPr>
        <w:tc>
          <w:tcPr>
            <w:cnfStyle w:val="000010000000" w:firstRow="0" w:lastRow="0" w:firstColumn="0" w:lastColumn="0" w:oddVBand="1" w:evenVBand="0" w:oddHBand="0" w:evenHBand="0" w:firstRowFirstColumn="0" w:firstRowLastColumn="0" w:lastRowFirstColumn="0" w:lastRowLastColumn="0"/>
            <w:tcW w:w="3390" w:type="dxa"/>
            <w:tcBorders>
              <w:top w:val="single" w:sz="6" w:space="0" w:color="201547" w:themeColor="accent4"/>
              <w:left w:val="nil"/>
              <w:bottom w:val="single" w:sz="6" w:space="0" w:color="201547" w:themeColor="accent4"/>
              <w:right w:val="nil"/>
            </w:tcBorders>
          </w:tcPr>
          <w:p w14:paraId="72717B39" w14:textId="2D72DDF8" w:rsidR="5E62D504" w:rsidRDefault="5E62D504" w:rsidP="5E62D504">
            <w:pPr>
              <w:rPr>
                <w:rFonts w:ascii="Arial" w:eastAsia="Arial" w:hAnsi="Arial" w:cs="Arial"/>
                <w:color w:val="1A1A1A"/>
              </w:rPr>
            </w:pPr>
            <w:r w:rsidRPr="5E62D504">
              <w:rPr>
                <w:rFonts w:ascii="Arial" w:eastAsia="Arial" w:hAnsi="Arial" w:cs="Arial"/>
                <w:color w:val="1A1A1A"/>
              </w:rPr>
              <w:t>Financial Delegation Value</w:t>
            </w:r>
          </w:p>
        </w:tc>
        <w:tc>
          <w:tcPr>
            <w:tcW w:w="6795" w:type="dxa"/>
            <w:tcBorders>
              <w:top w:val="single" w:sz="6" w:space="0" w:color="201547" w:themeColor="accent4"/>
              <w:left w:val="nil"/>
              <w:bottom w:val="single" w:sz="6" w:space="0" w:color="201547" w:themeColor="accent4"/>
              <w:right w:val="nil"/>
            </w:tcBorders>
          </w:tcPr>
          <w:p w14:paraId="40858821" w14:textId="76B480FE" w:rsidR="5E62D504" w:rsidRDefault="5E62D504" w:rsidP="5E62D504">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1A1A1A"/>
              </w:rPr>
            </w:pPr>
            <w:r w:rsidRPr="5E62D504">
              <w:rPr>
                <w:rFonts w:ascii="Arial" w:eastAsia="Arial" w:hAnsi="Arial" w:cs="Arial"/>
                <w:color w:val="1A1A1A"/>
              </w:rPr>
              <w:t>$0 A declaration of Private Interests will be required for positions with financial delegations of &gt;$20,000</w:t>
            </w:r>
          </w:p>
        </w:tc>
      </w:tr>
      <w:tr w:rsidR="5E62D504" w14:paraId="38149BB7" w14:textId="77777777" w:rsidTr="5E62D504">
        <w:trPr>
          <w:trHeight w:val="300"/>
        </w:trPr>
        <w:tc>
          <w:tcPr>
            <w:cnfStyle w:val="000010000000" w:firstRow="0" w:lastRow="0" w:firstColumn="0" w:lastColumn="0" w:oddVBand="1" w:evenVBand="0" w:oddHBand="0" w:evenHBand="0" w:firstRowFirstColumn="0" w:firstRowLastColumn="0" w:lastRowFirstColumn="0" w:lastRowLastColumn="0"/>
            <w:tcW w:w="3390" w:type="dxa"/>
            <w:tcBorders>
              <w:top w:val="single" w:sz="6" w:space="0" w:color="201547" w:themeColor="accent4"/>
              <w:left w:val="nil"/>
              <w:bottom w:val="single" w:sz="6" w:space="0" w:color="201547" w:themeColor="accent4"/>
              <w:right w:val="nil"/>
            </w:tcBorders>
          </w:tcPr>
          <w:p w14:paraId="72548509" w14:textId="0ADF0CC5" w:rsidR="5E62D504" w:rsidRDefault="5E62D504" w:rsidP="5E62D504">
            <w:pPr>
              <w:spacing w:line="240" w:lineRule="auto"/>
              <w:contextualSpacing/>
              <w:rPr>
                <w:rFonts w:ascii="Arial" w:eastAsia="Arial" w:hAnsi="Arial" w:cs="Arial"/>
                <w:color w:val="201547" w:themeColor="accent4"/>
              </w:rPr>
            </w:pPr>
            <w:r w:rsidRPr="5E62D504">
              <w:rPr>
                <w:rFonts w:ascii="Arial" w:eastAsia="Arial" w:hAnsi="Arial" w:cs="Arial"/>
                <w:color w:val="201547" w:themeColor="accent4"/>
              </w:rPr>
              <w:t>The occupational health and safety    requirements of this position may include, but are not limited to:</w:t>
            </w:r>
          </w:p>
          <w:p w14:paraId="64C3D5B5" w14:textId="206FF374" w:rsidR="5E62D504" w:rsidRDefault="5E62D504" w:rsidP="5E62D504">
            <w:pPr>
              <w:rPr>
                <w:rFonts w:ascii="Arial" w:eastAsia="Arial" w:hAnsi="Arial" w:cs="Arial"/>
                <w:color w:val="201547" w:themeColor="accent4"/>
              </w:rPr>
            </w:pPr>
          </w:p>
        </w:tc>
        <w:tc>
          <w:tcPr>
            <w:tcW w:w="6795" w:type="dxa"/>
            <w:tcBorders>
              <w:top w:val="single" w:sz="6" w:space="0" w:color="201547" w:themeColor="accent4"/>
              <w:left w:val="nil"/>
              <w:bottom w:val="single" w:sz="6" w:space="0" w:color="201547" w:themeColor="accent4"/>
              <w:right w:val="nil"/>
            </w:tcBorders>
          </w:tcPr>
          <w:p w14:paraId="15929133" w14:textId="4220521B" w:rsidR="5E62D504" w:rsidRDefault="5E62D504" w:rsidP="5E62D504">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201547" w:themeColor="accent4"/>
              </w:rPr>
            </w:pPr>
          </w:p>
          <w:p w14:paraId="08FBAE2A" w14:textId="16528A97" w:rsidR="5E62D504" w:rsidRDefault="5E62D504" w:rsidP="5E62D504">
            <w:pPr>
              <w:pStyle w:val="ListParagraph"/>
              <w:numPr>
                <w:ilvl w:val="0"/>
                <w:numId w:val="1"/>
              </w:numPr>
              <w:spacing w:after="24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201547" w:themeColor="accent4"/>
              </w:rPr>
            </w:pPr>
            <w:r w:rsidRPr="5E62D504">
              <w:rPr>
                <w:rFonts w:ascii="Arial" w:eastAsia="Arial" w:hAnsi="Arial" w:cs="Arial"/>
                <w:color w:val="201547" w:themeColor="accent4"/>
              </w:rPr>
              <w:t>Sedentary desk work</w:t>
            </w:r>
          </w:p>
          <w:p w14:paraId="7F1C2D2B" w14:textId="7C022031" w:rsidR="5E62D504" w:rsidRDefault="5E62D504" w:rsidP="5E62D504">
            <w:pPr>
              <w:pStyle w:val="ListParagraph"/>
              <w:numPr>
                <w:ilvl w:val="0"/>
                <w:numId w:val="1"/>
              </w:numPr>
              <w:spacing w:line="240" w:lineRule="auto"/>
              <w:ind w:left="714" w:hanging="357"/>
              <w:cnfStyle w:val="000000000000" w:firstRow="0" w:lastRow="0" w:firstColumn="0" w:lastColumn="0" w:oddVBand="0" w:evenVBand="0" w:oddHBand="0" w:evenHBand="0" w:firstRowFirstColumn="0" w:firstRowLastColumn="0" w:lastRowFirstColumn="0" w:lastRowLastColumn="0"/>
              <w:rPr>
                <w:rFonts w:ascii="Arial" w:eastAsia="Arial" w:hAnsi="Arial" w:cs="Arial"/>
                <w:color w:val="201547" w:themeColor="accent4"/>
              </w:rPr>
            </w:pPr>
            <w:r w:rsidRPr="5E62D504">
              <w:rPr>
                <w:rFonts w:ascii="Arial" w:eastAsia="Arial" w:hAnsi="Arial" w:cs="Arial"/>
                <w:color w:val="201547" w:themeColor="accent4"/>
              </w:rPr>
              <w:t>Emergency response work</w:t>
            </w:r>
          </w:p>
        </w:tc>
      </w:tr>
      <w:tr w:rsidR="5E62D504" w14:paraId="5B009887" w14:textId="77777777" w:rsidTr="5E62D504">
        <w:trPr>
          <w:trHeight w:val="300"/>
        </w:trPr>
        <w:tc>
          <w:tcPr>
            <w:cnfStyle w:val="000010000000" w:firstRow="0" w:lastRow="0" w:firstColumn="0" w:lastColumn="0" w:oddVBand="1" w:evenVBand="0" w:oddHBand="0" w:evenHBand="0" w:firstRowFirstColumn="0" w:firstRowLastColumn="0" w:lastRowFirstColumn="0" w:lastRowLastColumn="0"/>
            <w:tcW w:w="3390" w:type="dxa"/>
            <w:tcBorders>
              <w:top w:val="single" w:sz="6" w:space="0" w:color="201547" w:themeColor="accent4"/>
              <w:left w:val="nil"/>
              <w:bottom w:val="single" w:sz="6" w:space="0" w:color="201547" w:themeColor="accent4"/>
              <w:right w:val="nil"/>
            </w:tcBorders>
          </w:tcPr>
          <w:p w14:paraId="502D195A" w14:textId="5FDD99DB" w:rsidR="5E62D504" w:rsidRDefault="5E62D504" w:rsidP="5E62D504">
            <w:pPr>
              <w:rPr>
                <w:rFonts w:ascii="Arial" w:eastAsia="Arial" w:hAnsi="Arial" w:cs="Arial"/>
                <w:color w:val="1A1A1A"/>
              </w:rPr>
            </w:pPr>
            <w:r w:rsidRPr="5E62D504">
              <w:rPr>
                <w:rFonts w:ascii="Arial" w:eastAsia="Arial" w:hAnsi="Arial" w:cs="Arial"/>
                <w:color w:val="1A1A1A"/>
              </w:rPr>
              <w:t xml:space="preserve">DEECA will conduct relevant checks about applicants and the information provided within an application. Checks will include but are not limited to: </w:t>
            </w:r>
          </w:p>
          <w:p w14:paraId="557261DE" w14:textId="037E44F5" w:rsidR="5E62D504" w:rsidRDefault="5E62D504" w:rsidP="5E62D504">
            <w:pPr>
              <w:rPr>
                <w:rFonts w:ascii="Arial" w:eastAsia="Arial" w:hAnsi="Arial" w:cs="Arial"/>
                <w:color w:val="1A1A1A"/>
              </w:rPr>
            </w:pPr>
          </w:p>
          <w:p w14:paraId="7E507144" w14:textId="7742D136" w:rsidR="5E62D504" w:rsidRDefault="5E62D504" w:rsidP="5E62D504">
            <w:pPr>
              <w:tabs>
                <w:tab w:val="left" w:pos="2500"/>
              </w:tabs>
              <w:rPr>
                <w:rFonts w:ascii="Arial" w:eastAsia="Arial" w:hAnsi="Arial" w:cs="Arial"/>
                <w:color w:val="201547" w:themeColor="accent4"/>
              </w:rPr>
            </w:pPr>
          </w:p>
        </w:tc>
        <w:tc>
          <w:tcPr>
            <w:tcW w:w="6795" w:type="dxa"/>
            <w:tcBorders>
              <w:top w:val="single" w:sz="6" w:space="0" w:color="201547" w:themeColor="accent4"/>
              <w:left w:val="nil"/>
              <w:bottom w:val="single" w:sz="6" w:space="0" w:color="201547" w:themeColor="accent4"/>
              <w:right w:val="nil"/>
            </w:tcBorders>
          </w:tcPr>
          <w:p w14:paraId="46AA1D8B" w14:textId="5300B3F9" w:rsidR="5E62D504" w:rsidRDefault="5E62D504" w:rsidP="5E62D504">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1A1A1A"/>
              </w:rPr>
            </w:pPr>
            <w:r w:rsidRPr="5E62D504">
              <w:rPr>
                <w:rFonts w:ascii="Arial" w:eastAsia="Arial" w:hAnsi="Arial" w:cs="Arial"/>
                <w:color w:val="1A1A1A"/>
              </w:rPr>
              <w:t xml:space="preserve">A Declaration and Consent form consenting to DEECA contacting current and previous employer(s) to substantiate employment history, past conduct and performance is required. </w:t>
            </w:r>
          </w:p>
          <w:p w14:paraId="29A07BF1" w14:textId="55899B72" w:rsidR="5E62D504" w:rsidRDefault="5E62D504" w:rsidP="5E62D504">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1A1A1A"/>
              </w:rPr>
            </w:pPr>
            <w:r w:rsidRPr="5E62D504">
              <w:rPr>
                <w:rFonts w:ascii="Arial" w:eastAsia="Arial" w:hAnsi="Arial" w:cs="Arial"/>
                <w:color w:val="1A1A1A"/>
              </w:rPr>
              <w:t>A satisfactory National Police Check will be required (for all non-DEECA employees).</w:t>
            </w:r>
          </w:p>
        </w:tc>
      </w:tr>
      <w:tr w:rsidR="5E62D504" w14:paraId="7F6D9F3F" w14:textId="77777777" w:rsidTr="5E62D504">
        <w:trPr>
          <w:trHeight w:val="300"/>
        </w:trPr>
        <w:tc>
          <w:tcPr>
            <w:cnfStyle w:val="000010000000" w:firstRow="0" w:lastRow="0" w:firstColumn="0" w:lastColumn="0" w:oddVBand="1" w:evenVBand="0" w:oddHBand="0" w:evenHBand="0" w:firstRowFirstColumn="0" w:firstRowLastColumn="0" w:lastRowFirstColumn="0" w:lastRowLastColumn="0"/>
            <w:tcW w:w="3390" w:type="dxa"/>
            <w:tcBorders>
              <w:top w:val="single" w:sz="6" w:space="0" w:color="201547" w:themeColor="accent4"/>
              <w:left w:val="nil"/>
              <w:bottom w:val="single" w:sz="6" w:space="0" w:color="201547" w:themeColor="accent4"/>
              <w:right w:val="nil"/>
            </w:tcBorders>
          </w:tcPr>
          <w:p w14:paraId="39D7ABFC" w14:textId="0E0AC2CF" w:rsidR="5E62D504" w:rsidRDefault="5E62D504" w:rsidP="5E62D504">
            <w:pPr>
              <w:spacing w:before="120" w:after="120"/>
              <w:rPr>
                <w:rFonts w:ascii="Arial" w:eastAsia="Arial" w:hAnsi="Arial" w:cs="Arial"/>
                <w:color w:val="1A1A1A"/>
              </w:rPr>
            </w:pPr>
            <w:r w:rsidRPr="5E62D504">
              <w:rPr>
                <w:rFonts w:ascii="Arial" w:eastAsia="Arial" w:hAnsi="Arial" w:cs="Arial"/>
                <w:color w:val="1A1A1A"/>
              </w:rPr>
              <w:lastRenderedPageBreak/>
              <w:t>Employment terms and conditions</w:t>
            </w:r>
          </w:p>
          <w:p w14:paraId="2604A54B" w14:textId="4AAF54E8" w:rsidR="5E62D504" w:rsidRDefault="5E62D504" w:rsidP="5E62D504">
            <w:pPr>
              <w:spacing w:before="120" w:after="120"/>
              <w:rPr>
                <w:rFonts w:ascii="Arial" w:eastAsia="Arial" w:hAnsi="Arial" w:cs="Arial"/>
                <w:color w:val="1A1A1A"/>
              </w:rPr>
            </w:pPr>
          </w:p>
        </w:tc>
        <w:tc>
          <w:tcPr>
            <w:tcW w:w="6795" w:type="dxa"/>
            <w:tcBorders>
              <w:top w:val="single" w:sz="6" w:space="0" w:color="201547" w:themeColor="accent4"/>
              <w:left w:val="nil"/>
              <w:bottom w:val="single" w:sz="6" w:space="0" w:color="201547" w:themeColor="accent4"/>
              <w:right w:val="nil"/>
            </w:tcBorders>
          </w:tcPr>
          <w:p w14:paraId="7250ADC7" w14:textId="1201F015" w:rsidR="5E62D504" w:rsidRDefault="5E62D504" w:rsidP="5E62D504">
            <w:pPr>
              <w:spacing w:line="240" w:lineRule="auto"/>
              <w:ind w:left="139"/>
              <w:cnfStyle w:val="000000000000" w:firstRow="0" w:lastRow="0" w:firstColumn="0" w:lastColumn="0" w:oddVBand="0" w:evenVBand="0" w:oddHBand="0" w:evenHBand="0" w:firstRowFirstColumn="0" w:firstRowLastColumn="0" w:lastRowFirstColumn="0" w:lastRowLastColumn="0"/>
              <w:rPr>
                <w:rFonts w:ascii="Arial" w:eastAsia="Arial" w:hAnsi="Arial" w:cs="Arial"/>
                <w:color w:val="1A1A1A"/>
              </w:rPr>
            </w:pPr>
            <w:r w:rsidRPr="5E62D504">
              <w:rPr>
                <w:rFonts w:ascii="Arial" w:eastAsia="Arial" w:hAnsi="Arial" w:cs="Arial"/>
                <w:color w:val="1A1A1A"/>
              </w:rPr>
              <w:t xml:space="preserve">Are governed by the </w:t>
            </w:r>
            <w:r w:rsidRPr="5E62D504">
              <w:rPr>
                <w:rFonts w:ascii="Arial" w:eastAsia="Arial" w:hAnsi="Arial" w:cs="Arial"/>
                <w:i/>
                <w:iCs/>
                <w:color w:val="1A1A1A"/>
              </w:rPr>
              <w:t>Victorian Public Service Enterprise Agreement 2024</w:t>
            </w:r>
            <w:r w:rsidRPr="5E62D504">
              <w:rPr>
                <w:rFonts w:ascii="Arial" w:eastAsia="Arial" w:hAnsi="Arial" w:cs="Arial"/>
                <w:color w:val="1A1A1A"/>
              </w:rPr>
              <w:t xml:space="preserve"> and the </w:t>
            </w:r>
            <w:r w:rsidRPr="5E62D504">
              <w:rPr>
                <w:rFonts w:ascii="Arial" w:eastAsia="Arial" w:hAnsi="Arial" w:cs="Arial"/>
                <w:i/>
                <w:iCs/>
                <w:color w:val="1A1A1A"/>
              </w:rPr>
              <w:t>Public Administration Act</w:t>
            </w:r>
            <w:r w:rsidRPr="5E62D504">
              <w:rPr>
                <w:rFonts w:ascii="Arial" w:eastAsia="Arial" w:hAnsi="Arial" w:cs="Arial"/>
                <w:color w:val="1A1A1A"/>
              </w:rPr>
              <w:t xml:space="preserve"> </w:t>
            </w:r>
            <w:r w:rsidRPr="5E62D504">
              <w:rPr>
                <w:rFonts w:ascii="Arial" w:eastAsia="Arial" w:hAnsi="Arial" w:cs="Arial"/>
                <w:i/>
                <w:iCs/>
                <w:color w:val="1A1A1A"/>
              </w:rPr>
              <w:t>2004.</w:t>
            </w:r>
          </w:p>
          <w:p w14:paraId="05BF5148" w14:textId="27FDD153" w:rsidR="5E62D504" w:rsidRDefault="5E62D504" w:rsidP="5E62D504">
            <w:pPr>
              <w:tabs>
                <w:tab w:val="left" w:pos="360"/>
                <w:tab w:val="left" w:pos="720"/>
              </w:tabs>
              <w:spacing w:line="240" w:lineRule="auto"/>
              <w:ind w:left="139"/>
              <w:cnfStyle w:val="000000000000" w:firstRow="0" w:lastRow="0" w:firstColumn="0" w:lastColumn="0" w:oddVBand="0" w:evenVBand="0" w:oddHBand="0" w:evenHBand="0" w:firstRowFirstColumn="0" w:firstRowLastColumn="0" w:lastRowFirstColumn="0" w:lastRowLastColumn="0"/>
              <w:rPr>
                <w:rFonts w:ascii="Arial" w:eastAsia="Arial" w:hAnsi="Arial" w:cs="Arial"/>
                <w:color w:val="1A1A1A"/>
              </w:rPr>
            </w:pPr>
            <w:r w:rsidRPr="5E62D504">
              <w:rPr>
                <w:rFonts w:ascii="Arial" w:eastAsia="Arial" w:hAnsi="Arial" w:cs="Arial"/>
                <w:color w:val="1A1A1A"/>
              </w:rPr>
              <w:t>Recipients of Victorian Public Service (VPS) voluntary departure packages should note that re-employment restrictions apply</w:t>
            </w:r>
          </w:p>
          <w:p w14:paraId="0DCAB611" w14:textId="69F92DCF" w:rsidR="5E62D504" w:rsidRDefault="5E62D504" w:rsidP="5E62D504">
            <w:pPr>
              <w:tabs>
                <w:tab w:val="left" w:pos="360"/>
                <w:tab w:val="left" w:pos="720"/>
              </w:tabs>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1A1A1A"/>
              </w:rPr>
            </w:pPr>
            <w:r w:rsidRPr="5E62D504">
              <w:rPr>
                <w:rFonts w:ascii="Arial" w:eastAsia="Arial" w:hAnsi="Arial" w:cs="Arial"/>
                <w:color w:val="1A1A1A"/>
              </w:rPr>
              <w:t>Non-VPS applicants will be subject to a probation period of six months</w:t>
            </w:r>
          </w:p>
        </w:tc>
      </w:tr>
      <w:tr w:rsidR="5E62D504" w14:paraId="5FEB9057" w14:textId="77777777" w:rsidTr="5E62D504">
        <w:trPr>
          <w:trHeight w:val="300"/>
        </w:trPr>
        <w:tc>
          <w:tcPr>
            <w:cnfStyle w:val="000010000000" w:firstRow="0" w:lastRow="0" w:firstColumn="0" w:lastColumn="0" w:oddVBand="1" w:evenVBand="0" w:oddHBand="0" w:evenHBand="0" w:firstRowFirstColumn="0" w:firstRowLastColumn="0" w:lastRowFirstColumn="0" w:lastRowLastColumn="0"/>
            <w:tcW w:w="3390" w:type="dxa"/>
            <w:tcBorders>
              <w:top w:val="single" w:sz="6" w:space="0" w:color="201547" w:themeColor="accent4"/>
              <w:left w:val="nil"/>
              <w:bottom w:val="single" w:sz="6" w:space="0" w:color="201547" w:themeColor="accent4"/>
              <w:right w:val="nil"/>
            </w:tcBorders>
          </w:tcPr>
          <w:p w14:paraId="7B1F4185" w14:textId="73EAAB10" w:rsidR="5E62D504" w:rsidRDefault="5E62D504" w:rsidP="5E62D504">
            <w:pPr>
              <w:spacing w:before="120" w:after="120"/>
              <w:rPr>
                <w:rFonts w:ascii="Arial" w:eastAsia="Arial" w:hAnsi="Arial" w:cs="Arial"/>
                <w:color w:val="1A1A1A"/>
              </w:rPr>
            </w:pPr>
            <w:r w:rsidRPr="5E62D504">
              <w:rPr>
                <w:rFonts w:ascii="Arial" w:eastAsia="Arial" w:hAnsi="Arial" w:cs="Arial"/>
                <w:color w:val="1A1A1A"/>
              </w:rPr>
              <w:t xml:space="preserve">Privacy </w:t>
            </w:r>
          </w:p>
        </w:tc>
        <w:tc>
          <w:tcPr>
            <w:tcW w:w="6795" w:type="dxa"/>
            <w:tcBorders>
              <w:top w:val="single" w:sz="6" w:space="0" w:color="201547" w:themeColor="accent4"/>
              <w:left w:val="nil"/>
              <w:bottom w:val="single" w:sz="6" w:space="0" w:color="201547" w:themeColor="accent4"/>
              <w:right w:val="nil"/>
            </w:tcBorders>
          </w:tcPr>
          <w:p w14:paraId="72B52924" w14:textId="7E253A52" w:rsidR="5E62D504" w:rsidRDefault="5E62D504" w:rsidP="5E62D504">
            <w:pPr>
              <w:tabs>
                <w:tab w:val="left" w:pos="360"/>
                <w:tab w:val="left" w:pos="720"/>
              </w:tabs>
              <w:spacing w:line="240" w:lineRule="auto"/>
              <w:ind w:left="136"/>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1A1A1A"/>
              </w:rPr>
            </w:pPr>
            <w:r w:rsidRPr="5E62D504">
              <w:rPr>
                <w:rFonts w:ascii="Arial" w:eastAsia="Arial" w:hAnsi="Arial" w:cs="Arial"/>
                <w:color w:val="1A1A1A"/>
              </w:rPr>
              <w:t>The department affirms that the collection and handling of applications         and personal information will be consistent with the requirements of the Privacy and Data Protection Act 2014.</w:t>
            </w:r>
          </w:p>
        </w:tc>
      </w:tr>
    </w:tbl>
    <w:p w14:paraId="2550CDD2" w14:textId="5557F514" w:rsidR="3B054AD8" w:rsidRDefault="3B054AD8" w:rsidP="5E62D504">
      <w:pPr>
        <w:keepNext/>
        <w:spacing w:before="360" w:line="240" w:lineRule="auto"/>
        <w:rPr>
          <w:rFonts w:ascii="Arial" w:eastAsia="Arial" w:hAnsi="Arial" w:cs="Arial"/>
          <w:color w:val="442D97" w:themeColor="accent4" w:themeTint="BF"/>
          <w:sz w:val="28"/>
          <w:szCs w:val="28"/>
        </w:rPr>
      </w:pPr>
      <w:r w:rsidRPr="5E62D504">
        <w:rPr>
          <w:rFonts w:ascii="Arial" w:eastAsia="Arial" w:hAnsi="Arial" w:cs="Arial"/>
          <w:color w:val="442D97" w:themeColor="accent4" w:themeTint="BF"/>
          <w:sz w:val="28"/>
          <w:szCs w:val="28"/>
        </w:rPr>
        <w:t>About the Department</w:t>
      </w:r>
    </w:p>
    <w:p w14:paraId="097F23D1" w14:textId="47886A08" w:rsidR="3B054AD8" w:rsidRDefault="3B054AD8" w:rsidP="5E62D504">
      <w:pPr>
        <w:spacing w:before="0" w:after="0"/>
        <w:rPr>
          <w:rFonts w:ascii="Arial" w:eastAsia="Arial" w:hAnsi="Arial" w:cs="Arial"/>
          <w:color w:val="000000"/>
        </w:rPr>
      </w:pPr>
      <w:r w:rsidRPr="5E62D504">
        <w:rPr>
          <w:rFonts w:ascii="Arial" w:eastAsia="Arial" w:hAnsi="Arial" w:cs="Arial"/>
          <w:color w:val="000000"/>
        </w:rPr>
        <w:t>We employ approximately 6,300 staff, including around 600 seasonal staff, across more than 86 locations throughout Victoria, across energy, environment, climate action, water, agriculture, and resources portfolios.</w:t>
      </w:r>
    </w:p>
    <w:p w14:paraId="66B5A1DC" w14:textId="3ABC21E2" w:rsidR="3B054AD8" w:rsidRDefault="3B054AD8" w:rsidP="5E62D504">
      <w:pPr>
        <w:spacing w:before="0" w:after="0"/>
        <w:rPr>
          <w:rFonts w:ascii="Arial" w:eastAsia="Arial" w:hAnsi="Arial" w:cs="Arial"/>
          <w:color w:val="000000"/>
        </w:rPr>
      </w:pPr>
      <w:r w:rsidRPr="5E62D504">
        <w:rPr>
          <w:rFonts w:ascii="Arial" w:eastAsia="Arial" w:hAnsi="Arial" w:cs="Arial"/>
          <w:color w:val="000000"/>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2A31E39B" w14:textId="54F397FE" w:rsidR="5E62D504" w:rsidRDefault="5E62D504" w:rsidP="5E62D504">
      <w:pPr>
        <w:spacing w:before="0" w:after="0"/>
        <w:rPr>
          <w:rFonts w:ascii="Arial" w:eastAsia="Arial" w:hAnsi="Arial" w:cs="Arial"/>
          <w:color w:val="000000"/>
        </w:rPr>
      </w:pPr>
    </w:p>
    <w:p w14:paraId="4052F0FC" w14:textId="6D7535E4" w:rsidR="3B054AD8" w:rsidRDefault="3B054AD8" w:rsidP="5E62D504">
      <w:pPr>
        <w:spacing w:before="0" w:after="0" w:line="480" w:lineRule="auto"/>
        <w:rPr>
          <w:rFonts w:ascii="Arial" w:eastAsia="Arial" w:hAnsi="Arial" w:cs="Arial"/>
          <w:color w:val="000000"/>
        </w:rPr>
      </w:pPr>
      <w:r w:rsidRPr="5E62D504">
        <w:rPr>
          <w:rFonts w:ascii="Arial" w:eastAsia="Arial" w:hAnsi="Arial" w:cs="Arial"/>
          <w:color w:val="000000"/>
        </w:rPr>
        <w:t xml:space="preserve">For further information about the department, please visit our website </w:t>
      </w:r>
      <w:hyperlink r:id="rId23">
        <w:r w:rsidRPr="5E62D504">
          <w:rPr>
            <w:rStyle w:val="Hyperlink"/>
          </w:rPr>
          <w:t>www.deeca.vic.gov.au</w:t>
        </w:r>
      </w:hyperlink>
    </w:p>
    <w:p w14:paraId="541F7989" w14:textId="6EFA509A" w:rsidR="3B054AD8" w:rsidRDefault="3B054AD8" w:rsidP="5E62D504">
      <w:pPr>
        <w:keepNext/>
        <w:spacing w:before="0" w:line="240" w:lineRule="auto"/>
        <w:rPr>
          <w:rFonts w:ascii="Arial" w:eastAsia="Arial" w:hAnsi="Arial" w:cs="Arial"/>
          <w:color w:val="442D97" w:themeColor="accent4" w:themeTint="BF"/>
          <w:sz w:val="28"/>
          <w:szCs w:val="28"/>
        </w:rPr>
      </w:pPr>
      <w:r w:rsidRPr="5E62D504">
        <w:rPr>
          <w:rFonts w:ascii="Arial" w:eastAsia="Arial" w:hAnsi="Arial" w:cs="Arial"/>
          <w:color w:val="442D97" w:themeColor="accent4" w:themeTint="BF"/>
          <w:sz w:val="28"/>
          <w:szCs w:val="28"/>
        </w:rPr>
        <w:t>Our values</w:t>
      </w:r>
    </w:p>
    <w:p w14:paraId="465EB77E" w14:textId="4CBD93D8" w:rsidR="5E62D504" w:rsidRDefault="3B054AD8" w:rsidP="007121AB">
      <w:pPr>
        <w:spacing w:before="0" w:after="0" w:line="240" w:lineRule="auto"/>
        <w:jc w:val="both"/>
        <w:rPr>
          <w:rFonts w:ascii="Arial" w:eastAsia="Arial" w:hAnsi="Arial" w:cs="Arial"/>
          <w:color w:val="000000"/>
        </w:rPr>
      </w:pPr>
      <w:r w:rsidRPr="5E62D504">
        <w:rPr>
          <w:rFonts w:ascii="Arial" w:eastAsia="Arial" w:hAnsi="Arial" w:cs="Arial"/>
          <w:color w:val="000000"/>
        </w:rPr>
        <w:t xml:space="preserve">Our values align with the core </w:t>
      </w:r>
      <w:hyperlink r:id="rId24">
        <w:r w:rsidRPr="5E62D504">
          <w:rPr>
            <w:rStyle w:val="Hyperlink"/>
          </w:rPr>
          <w:t>Public Sector values</w:t>
        </w:r>
      </w:hyperlink>
      <w:r w:rsidRPr="5E62D504">
        <w:rPr>
          <w:rFonts w:ascii="Arial" w:eastAsia="Arial" w:hAnsi="Arial" w:cs="Arial"/>
          <w:color w:val="000000"/>
        </w:rPr>
        <w:t xml:space="preserve"> – responsiveness, integrity, impartiality, accountability, respect, leadership, and human rights. Additionally, we use our Leadership Model to shape the way we work. Using the principles of ‘Work Together’, ‘Do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148E875D" w14:textId="77777777" w:rsidR="007121AB" w:rsidRDefault="007121AB" w:rsidP="007121AB">
      <w:pPr>
        <w:spacing w:before="0" w:after="0" w:line="240" w:lineRule="auto"/>
        <w:jc w:val="both"/>
        <w:rPr>
          <w:rFonts w:ascii="Arial" w:eastAsia="Arial" w:hAnsi="Arial" w:cs="Arial"/>
          <w:color w:val="000000"/>
        </w:rPr>
      </w:pPr>
    </w:p>
    <w:p w14:paraId="6FD001C1" w14:textId="391E5B74" w:rsidR="3B054AD8" w:rsidRDefault="3B054AD8" w:rsidP="5E62D504">
      <w:pPr>
        <w:keepNext/>
        <w:spacing w:before="0" w:line="240" w:lineRule="auto"/>
        <w:rPr>
          <w:rFonts w:ascii="Arial" w:eastAsia="Arial" w:hAnsi="Arial" w:cs="Arial"/>
          <w:color w:val="442D97" w:themeColor="accent4" w:themeTint="BF"/>
          <w:sz w:val="28"/>
          <w:szCs w:val="28"/>
        </w:rPr>
      </w:pPr>
      <w:r w:rsidRPr="5E62D504">
        <w:rPr>
          <w:rFonts w:ascii="Arial" w:eastAsia="Arial" w:hAnsi="Arial" w:cs="Arial"/>
          <w:color w:val="442D97" w:themeColor="accent4" w:themeTint="BF"/>
          <w:sz w:val="28"/>
          <w:szCs w:val="28"/>
        </w:rPr>
        <w:t>Our Community Charter</w:t>
      </w:r>
    </w:p>
    <w:p w14:paraId="5AAA9B9C" w14:textId="0D92F504" w:rsidR="3B054AD8" w:rsidRDefault="3B054AD8" w:rsidP="5E62D504">
      <w:pPr>
        <w:spacing w:before="0" w:after="0" w:line="240" w:lineRule="auto"/>
        <w:jc w:val="both"/>
        <w:rPr>
          <w:rFonts w:ascii="Arial" w:eastAsia="Arial" w:hAnsi="Arial" w:cs="Arial"/>
          <w:color w:val="000000"/>
        </w:rPr>
      </w:pPr>
      <w:r w:rsidRPr="5E62D504">
        <w:rPr>
          <w:rFonts w:ascii="Arial" w:eastAsia="Arial" w:hAnsi="Arial" w:cs="Arial"/>
          <w:color w:val="000000"/>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16FE25C5" w14:textId="768DAFA1" w:rsidR="3B054AD8" w:rsidRDefault="3B054AD8" w:rsidP="5E62D504">
      <w:pPr>
        <w:keepNext/>
        <w:spacing w:line="240" w:lineRule="auto"/>
        <w:rPr>
          <w:rFonts w:ascii="Arial" w:eastAsia="Arial" w:hAnsi="Arial" w:cs="Arial"/>
          <w:color w:val="442D97" w:themeColor="accent4" w:themeTint="BF"/>
          <w:sz w:val="28"/>
          <w:szCs w:val="28"/>
        </w:rPr>
      </w:pPr>
      <w:r w:rsidRPr="5E62D504">
        <w:rPr>
          <w:rFonts w:ascii="Arial" w:eastAsia="Arial" w:hAnsi="Arial" w:cs="Arial"/>
          <w:color w:val="442D97" w:themeColor="accent4" w:themeTint="BF"/>
          <w:sz w:val="28"/>
          <w:szCs w:val="28"/>
        </w:rPr>
        <w:t>Emergency Response and Health and Safety Requirements</w:t>
      </w:r>
    </w:p>
    <w:p w14:paraId="14F4FFE2" w14:textId="53D89CB1" w:rsidR="3B054AD8" w:rsidRDefault="3B054AD8" w:rsidP="5E62D504">
      <w:pPr>
        <w:spacing w:line="240" w:lineRule="auto"/>
        <w:contextualSpacing/>
        <w:rPr>
          <w:rFonts w:ascii="Arial" w:eastAsia="Arial" w:hAnsi="Arial" w:cs="Arial"/>
          <w:color w:val="363534"/>
        </w:rPr>
      </w:pPr>
      <w:r w:rsidRPr="5E62D504">
        <w:rPr>
          <w:rFonts w:ascii="Arial" w:eastAsia="Arial" w:hAnsi="Arial" w:cs="Arial"/>
          <w:color w:val="363534"/>
        </w:rPr>
        <w:t>The department</w:t>
      </w:r>
      <w:r w:rsidRPr="5E62D504">
        <w:rPr>
          <w:rFonts w:ascii="Arial" w:eastAsia="Arial" w:hAnsi="Arial" w:cs="Arial"/>
          <w:b/>
          <w:bCs/>
          <w:color w:val="363534"/>
        </w:rPr>
        <w:t xml:space="preserve"> </w:t>
      </w:r>
      <w:r w:rsidRPr="5E62D504">
        <w:rPr>
          <w:rFonts w:ascii="Arial" w:eastAsia="Arial" w:hAnsi="Arial" w:cs="Arial"/>
          <w:color w:val="363534"/>
        </w:rPr>
        <w:t>plays a major role in Victoria’s emergency response activities, through an all-haz</w:t>
      </w:r>
      <w:r w:rsidRPr="5E62D504">
        <w:rPr>
          <w:rFonts w:ascii="Arial" w:eastAsia="Arial" w:hAnsi="Arial" w:cs="Arial"/>
          <w:color w:val="000000"/>
        </w:rPr>
        <w:t>ards, all-emergencies approach</w:t>
      </w:r>
      <w:r w:rsidRPr="5E62D504">
        <w:rPr>
          <w:rFonts w:ascii="Arial" w:eastAsia="Arial" w:hAnsi="Arial" w:cs="Arial"/>
          <w:color w:val="363534"/>
        </w:rPr>
        <w:t>. Staff may be directly employed for these roles or may be called upon to support these activities as required following the appropriate training and “fit for work” assessment.</w:t>
      </w:r>
    </w:p>
    <w:p w14:paraId="480ABDEB" w14:textId="45898F2C" w:rsidR="5E62D504" w:rsidRDefault="5E62D504" w:rsidP="5E62D504">
      <w:pPr>
        <w:spacing w:line="240" w:lineRule="auto"/>
        <w:contextualSpacing/>
        <w:rPr>
          <w:rFonts w:ascii="Arial" w:eastAsia="Arial" w:hAnsi="Arial" w:cs="Arial"/>
          <w:color w:val="363534"/>
        </w:rPr>
      </w:pPr>
    </w:p>
    <w:p w14:paraId="480F1F01" w14:textId="4EACCAF9" w:rsidR="3B054AD8" w:rsidRDefault="3B054AD8" w:rsidP="5E62D504">
      <w:pPr>
        <w:keepNext/>
        <w:spacing w:line="240" w:lineRule="auto"/>
        <w:rPr>
          <w:rFonts w:ascii="Arial" w:eastAsia="Arial" w:hAnsi="Arial" w:cs="Arial"/>
          <w:color w:val="442D97" w:themeColor="accent4" w:themeTint="BF"/>
          <w:sz w:val="28"/>
          <w:szCs w:val="28"/>
        </w:rPr>
      </w:pPr>
      <w:r w:rsidRPr="5E62D504">
        <w:rPr>
          <w:rFonts w:ascii="Arial" w:eastAsia="Arial" w:hAnsi="Arial" w:cs="Arial"/>
          <w:color w:val="442D97" w:themeColor="accent4" w:themeTint="BF"/>
          <w:sz w:val="28"/>
          <w:szCs w:val="28"/>
        </w:rPr>
        <w:t xml:space="preserve">A Diverse, Inclusive and Flexible Workplace </w:t>
      </w:r>
    </w:p>
    <w:p w14:paraId="5B4A20BE" w14:textId="2393D35F" w:rsidR="3B054AD8" w:rsidRDefault="3B054AD8" w:rsidP="5E62D504">
      <w:pPr>
        <w:spacing w:before="0" w:afterAutospacing="1" w:line="240" w:lineRule="auto"/>
        <w:rPr>
          <w:rFonts w:ascii="Arial" w:eastAsia="Arial" w:hAnsi="Arial" w:cs="Arial"/>
          <w:color w:val="000000"/>
        </w:rPr>
      </w:pPr>
      <w:r w:rsidRPr="5E62D504">
        <w:rPr>
          <w:rFonts w:ascii="Arial" w:eastAsia="Arial" w:hAnsi="Arial" w:cs="Arial"/>
          <w:color w:val="363534"/>
        </w:rPr>
        <w:t xml:space="preserve">DEECA welcomes applicants from a diverse range of backgrounds and we focus on the essential requirements of the job and being consistent and fair in our treatment of all applicants. </w:t>
      </w:r>
      <w:r w:rsidRPr="5E62D504">
        <w:rPr>
          <w:rFonts w:ascii="Arial" w:eastAsia="Arial" w:hAnsi="Arial" w:cs="Arial"/>
          <w:color w:val="000000"/>
        </w:rPr>
        <w:t>Our diversity and inclusion outcome pillars:</w:t>
      </w:r>
    </w:p>
    <w:p w14:paraId="1215E9AE" w14:textId="74625ACD" w:rsidR="3B054AD8" w:rsidRDefault="3B054AD8" w:rsidP="5E62D504">
      <w:pPr>
        <w:spacing w:beforeAutospacing="1" w:afterAutospacing="1" w:line="240" w:lineRule="auto"/>
        <w:rPr>
          <w:rFonts w:ascii="Arial" w:eastAsia="Arial" w:hAnsi="Arial" w:cs="Arial"/>
          <w:color w:val="000000"/>
        </w:rPr>
      </w:pPr>
      <w:r w:rsidRPr="5E62D504">
        <w:rPr>
          <w:rFonts w:ascii="Arial" w:eastAsia="Arial" w:hAnsi="Arial" w:cs="Arial"/>
          <w:color w:val="000000"/>
        </w:rPr>
        <w:t>1. We are connected to liveable, inclusive, sustainable communities</w:t>
      </w:r>
      <w:r>
        <w:br/>
      </w:r>
      <w:r w:rsidRPr="5E62D504">
        <w:rPr>
          <w:rFonts w:ascii="Arial" w:eastAsia="Arial" w:hAnsi="Arial" w:cs="Arial"/>
          <w:color w:val="000000"/>
        </w:rPr>
        <w:t xml:space="preserve">2. We are diverse </w:t>
      </w:r>
      <w:r>
        <w:br/>
      </w:r>
      <w:r w:rsidRPr="5E62D504">
        <w:rPr>
          <w:rFonts w:ascii="Arial" w:eastAsia="Arial" w:hAnsi="Arial" w:cs="Arial"/>
          <w:color w:val="000000"/>
        </w:rPr>
        <w:t xml:space="preserve">3. We are inclusive and flexible </w:t>
      </w:r>
      <w:r>
        <w:br/>
      </w:r>
      <w:r w:rsidRPr="5E62D504">
        <w:rPr>
          <w:rFonts w:ascii="Arial" w:eastAsia="Arial" w:hAnsi="Arial" w:cs="Arial"/>
          <w:color w:val="000000"/>
        </w:rPr>
        <w:t>4. We are safe and respectful</w:t>
      </w:r>
    </w:p>
    <w:p w14:paraId="4AFE092E" w14:textId="6D9BFFC9" w:rsidR="3B054AD8" w:rsidRDefault="3B054AD8" w:rsidP="5E62D504">
      <w:pPr>
        <w:spacing w:before="0" w:after="0"/>
        <w:rPr>
          <w:rFonts w:ascii="Arial" w:eastAsia="Arial" w:hAnsi="Arial" w:cs="Arial"/>
          <w:color w:val="363534"/>
        </w:rPr>
      </w:pPr>
      <w:r w:rsidRPr="5E62D504">
        <w:rPr>
          <w:rFonts w:ascii="Arial" w:eastAsia="Arial" w:hAnsi="Arial" w:cs="Arial"/>
          <w:color w:val="363534"/>
        </w:rPr>
        <w:t>DEECA can provide reasonable adjustments for people with a disability. If you need assistance to fully participate in the application or interview process, please use the contact listed under ‘Position Details’.</w:t>
      </w:r>
    </w:p>
    <w:p w14:paraId="28E33EB2" w14:textId="1B46038F" w:rsidR="3B054AD8" w:rsidRDefault="3B054AD8" w:rsidP="5E62D504">
      <w:pPr>
        <w:rPr>
          <w:rFonts w:ascii="Arial" w:eastAsia="Arial" w:hAnsi="Arial" w:cs="Arial"/>
          <w:color w:val="363534"/>
        </w:rPr>
      </w:pPr>
      <w:r w:rsidRPr="5E62D504">
        <w:rPr>
          <w:rFonts w:ascii="Arial" w:eastAsia="Arial" w:hAnsi="Arial" w:cs="Arial"/>
          <w:b/>
          <w:bCs/>
          <w:color w:val="363534"/>
        </w:rPr>
        <w:t>Aboriginal Cultural Safety</w:t>
      </w:r>
    </w:p>
    <w:p w14:paraId="18D04DAB" w14:textId="0C208CAD" w:rsidR="3B054AD8" w:rsidRDefault="3B054AD8" w:rsidP="5E62D504">
      <w:pPr>
        <w:spacing w:before="0" w:after="0"/>
        <w:rPr>
          <w:rFonts w:ascii="Arial" w:eastAsia="Arial" w:hAnsi="Arial" w:cs="Arial"/>
          <w:color w:val="000000"/>
        </w:rPr>
      </w:pPr>
      <w:r w:rsidRPr="5E62D504">
        <w:rPr>
          <w:rFonts w:ascii="Arial" w:eastAsia="Arial" w:hAnsi="Arial" w:cs="Arial"/>
          <w:color w:val="363534"/>
        </w:rPr>
        <w:t xml:space="preserve">Cultural safety of Traditional Owners and Aboriginal Victorians, as an underpinning principle of self-determination, is embedded in everything we do.  Under the </w:t>
      </w:r>
      <w:r w:rsidRPr="5E62D504">
        <w:rPr>
          <w:rFonts w:ascii="Arial" w:eastAsia="Arial" w:hAnsi="Arial" w:cs="Arial"/>
          <w:color w:val="000000"/>
        </w:rPr>
        <w:t xml:space="preserve">Aboriginal Cultural Safety Framework </w:t>
      </w:r>
      <w:r w:rsidRPr="5E62D504">
        <w:rPr>
          <w:rFonts w:ascii="Arial" w:eastAsia="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r w:rsidRPr="5E62D504">
          <w:rPr>
            <w:rStyle w:val="Hyperlink"/>
          </w:rPr>
          <w:t>aboriginal.employment@deeca.vic.gov.au</w:t>
        </w:r>
      </w:hyperlink>
      <w:r w:rsidRPr="5E62D504">
        <w:rPr>
          <w:rFonts w:ascii="Arial" w:eastAsia="Arial" w:hAnsi="Arial" w:cs="Arial"/>
          <w:color w:val="000000"/>
        </w:rPr>
        <w:t>.</w:t>
      </w:r>
    </w:p>
    <w:p w14:paraId="716E6C40" w14:textId="1387C4BD" w:rsidR="3B054AD8" w:rsidRDefault="3B054AD8" w:rsidP="5E62D504">
      <w:pPr>
        <w:rPr>
          <w:rFonts w:ascii="Arial" w:eastAsia="Arial" w:hAnsi="Arial" w:cs="Arial"/>
          <w:color w:val="363534"/>
        </w:rPr>
      </w:pPr>
      <w:r w:rsidRPr="5E62D504">
        <w:rPr>
          <w:rFonts w:ascii="Arial" w:eastAsia="Arial" w:hAnsi="Arial" w:cs="Arial"/>
          <w:b/>
          <w:bCs/>
          <w:color w:val="363534"/>
        </w:rPr>
        <w:lastRenderedPageBreak/>
        <w:t>Balancing your Life / Hybrid Working</w:t>
      </w:r>
    </w:p>
    <w:p w14:paraId="72D664EC" w14:textId="485487E2" w:rsidR="3B054AD8" w:rsidRDefault="3B054AD8" w:rsidP="5E62D504">
      <w:pPr>
        <w:rPr>
          <w:rFonts w:ascii="Arial" w:eastAsia="Arial" w:hAnsi="Arial" w:cs="Arial"/>
          <w:color w:val="363534"/>
        </w:rPr>
      </w:pPr>
      <w:r w:rsidRPr="5E62D504">
        <w:rPr>
          <w:rFonts w:ascii="Arial" w:eastAsia="Arial" w:hAnsi="Arial" w:cs="Arial"/>
          <w:color w:val="363534"/>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4F654EF8" w14:textId="56155C3D" w:rsidR="3B054AD8" w:rsidRDefault="3B054AD8" w:rsidP="5E62D504">
      <w:pPr>
        <w:spacing w:line="240" w:lineRule="auto"/>
        <w:rPr>
          <w:rFonts w:ascii="Arial" w:eastAsia="Arial" w:hAnsi="Arial" w:cs="Arial"/>
          <w:color w:val="000000"/>
          <w:sz w:val="22"/>
          <w:szCs w:val="22"/>
        </w:rPr>
      </w:pPr>
      <w:r w:rsidRPr="5E62D504">
        <w:rPr>
          <w:rFonts w:ascii="Arial" w:eastAsia="Arial" w:hAnsi="Arial" w:cs="Arial"/>
          <w:color w:val="000000"/>
          <w:sz w:val="24"/>
          <w:szCs w:val="24"/>
        </w:rPr>
        <w:t>To receive this information in an accessible format (such as large print or audio) please call the Customer Service Centre: 136 186, TTY: 133 677, or email</w:t>
      </w:r>
      <w:r w:rsidRPr="5E62D504">
        <w:rPr>
          <w:rFonts w:ascii="Arial" w:eastAsia="Arial" w:hAnsi="Arial" w:cs="Arial"/>
          <w:color w:val="000000"/>
          <w:sz w:val="28"/>
          <w:szCs w:val="28"/>
        </w:rPr>
        <w:t xml:space="preserve"> </w:t>
      </w:r>
      <w:hyperlink r:id="rId26">
        <w:r w:rsidRPr="5E62D504">
          <w:rPr>
            <w:rStyle w:val="Hyperlink"/>
            <w:sz w:val="22"/>
            <w:szCs w:val="22"/>
          </w:rPr>
          <w:t>customer.service@deeca.vic.gov.au</w:t>
        </w:r>
      </w:hyperlink>
    </w:p>
    <w:p w14:paraId="3F22D691" w14:textId="180480F3" w:rsidR="5E62D504" w:rsidRDefault="5E62D504" w:rsidP="5E62D504">
      <w:pPr>
        <w:spacing w:line="240" w:lineRule="auto"/>
        <w:rPr>
          <w:rFonts w:ascii="Arial" w:eastAsia="Arial" w:hAnsi="Arial" w:cs="Arial"/>
          <w:color w:val="000000"/>
        </w:rPr>
      </w:pPr>
    </w:p>
    <w:p w14:paraId="6685006F" w14:textId="7331E045" w:rsidR="5E62D504" w:rsidRDefault="5E62D504" w:rsidP="5E62D504">
      <w:pPr>
        <w:spacing w:line="240" w:lineRule="auto"/>
        <w:rPr>
          <w:rFonts w:eastAsiaTheme="minorEastAsia" w:cstheme="minorBidi"/>
          <w:color w:val="000000"/>
        </w:rPr>
      </w:pPr>
    </w:p>
    <w:p w14:paraId="1BD91FEC" w14:textId="6C87C85E" w:rsidR="5E62D504" w:rsidRDefault="5E62D504" w:rsidP="5E62D504">
      <w:pPr>
        <w:spacing w:line="240" w:lineRule="auto"/>
        <w:rPr>
          <w:rFonts w:eastAsiaTheme="minorEastAsia" w:cstheme="minorBidi"/>
          <w:color w:val="000000"/>
        </w:rPr>
      </w:pPr>
    </w:p>
    <w:p w14:paraId="69B28C1E" w14:textId="01B63964" w:rsidR="00A14A3F" w:rsidRDefault="00A14A3F" w:rsidP="007425C9"/>
    <w:sectPr w:rsidR="00A14A3F" w:rsidSect="00A03B5B">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ADB05" w14:textId="77777777" w:rsidR="00E0305A" w:rsidRDefault="00E0305A" w:rsidP="00CD157B">
      <w:pPr>
        <w:pStyle w:val="NoSpacing"/>
      </w:pPr>
    </w:p>
    <w:p w14:paraId="411119BF" w14:textId="77777777" w:rsidR="00E0305A" w:rsidRDefault="00E0305A"/>
  </w:endnote>
  <w:endnote w:type="continuationSeparator" w:id="0">
    <w:p w14:paraId="7BED3089" w14:textId="77777777" w:rsidR="00E0305A" w:rsidRDefault="00E0305A" w:rsidP="00CD157B">
      <w:pPr>
        <w:pStyle w:val="NoSpacing"/>
      </w:pPr>
    </w:p>
    <w:p w14:paraId="556BEE88" w14:textId="77777777" w:rsidR="00E0305A" w:rsidRDefault="00E0305A"/>
  </w:endnote>
  <w:endnote w:type="continuationNotice" w:id="1">
    <w:p w14:paraId="36CED607" w14:textId="77777777" w:rsidR="00E0305A" w:rsidRDefault="00E0305A" w:rsidP="00CD157B">
      <w:pPr>
        <w:pStyle w:val="NoSpacing"/>
      </w:pPr>
    </w:p>
    <w:p w14:paraId="37F58BCE" w14:textId="77777777" w:rsidR="00E0305A" w:rsidRDefault="00E030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79231"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dec="http://schemas.microsoft.com/office/drawing/2017/decorative" xmlns:a="http://schemas.openxmlformats.org/drawingml/2006/main">
          <w:pict w14:anchorId="40004E9A">
            <v:shapetype id="_x0000_t202" coordsize="21600,21600" o:spt="202" path="m,l,21600r21600,l21600,xe" w14:anchorId="4244B73F">
              <v:stroke joinstyle="miter"/>
              <v:path gradientshapeok="t" o:connecttype="rect"/>
            </v:shapetype>
            <v:shape id="MSIPCM181144f894ceca36ecbf703c" style="position:absolute;margin-left:0;margin-top:805.45pt;width:595.35pt;height:21.5pt;z-index:251679231;visibility:visible;mso-wrap-style:square;mso-wrap-distance-left:9pt;mso-wrap-distance-top:0;mso-wrap-distance-right:9pt;mso-wrap-distance-bottom:0;mso-position-horizontal:absolute;mso-position-horizontal-relative:page;mso-position-vertical:absolute;mso-position-vertical-relative:page;v-text-anchor:bottom" alt="&quot;&quot;"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v:textbox inset=",0,,0">
                <w:txbxContent>
                  <w:p w:rsidRPr="00020405" w:rsidR="00364C9A" w:rsidP="00020405" w:rsidRDefault="00020405" w14:paraId="08CE8BEA" w14:textId="76A3626E">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064F6" w14:textId="77777777" w:rsidR="00E0305A" w:rsidRPr="0056073C" w:rsidRDefault="00E0305A" w:rsidP="005D764F">
      <w:pPr>
        <w:pStyle w:val="FootnoteSeparator"/>
      </w:pPr>
    </w:p>
    <w:p w14:paraId="2ADE0118" w14:textId="77777777" w:rsidR="00E0305A" w:rsidRDefault="00E0305A"/>
  </w:footnote>
  <w:footnote w:type="continuationSeparator" w:id="0">
    <w:p w14:paraId="2ADAA340" w14:textId="77777777" w:rsidR="00E0305A" w:rsidRPr="00CA30B7" w:rsidRDefault="00E0305A" w:rsidP="006D5A90">
      <w:pPr>
        <w:rPr>
          <w:lang w:val="en-US"/>
        </w:rPr>
      </w:pPr>
      <w:r w:rsidRPr="00CA30B7">
        <w:rPr>
          <w:lang w:val="en-US"/>
        </w:rPr>
        <w:t>_______</w:t>
      </w:r>
    </w:p>
    <w:p w14:paraId="20B59044" w14:textId="77777777" w:rsidR="00E0305A" w:rsidRDefault="00E0305A"/>
  </w:footnote>
  <w:footnote w:type="continuationNotice" w:id="1">
    <w:p w14:paraId="023FF8B5" w14:textId="77777777" w:rsidR="00E0305A" w:rsidRDefault="00E0305A" w:rsidP="006D5A90"/>
    <w:p w14:paraId="6B34DBA4" w14:textId="77777777" w:rsidR="00E0305A" w:rsidRDefault="00E030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71552"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13371F67">
            <v:shape id="Hdr_Element6"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7AF9175C">
              <v:path arrowok="t"/>
              <w10:wrap anchorx="page" anchory="page"/>
              <w10:anchorlock/>
            </v:shape>
          </w:pict>
        </mc:Fallback>
      </mc:AlternateContent>
    </w:r>
    <w:r w:rsidRPr="00484CC4">
      <w:rPr>
        <w:noProof/>
      </w:rPr>
      <mc:AlternateContent>
        <mc:Choice Requires="wps">
          <w:drawing>
            <wp:anchor distT="0" distB="0" distL="114300" distR="114300" simplePos="0" relativeHeight="251670528"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0BDE4BE7">
            <v:shape id="Hdr_Element1"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723EB572">
              <v:path arrowok="t"/>
              <w10:wrap anchorx="page" anchory="page"/>
            </v:shape>
          </w:pict>
        </mc:Fallback>
      </mc:AlternateContent>
    </w:r>
    <w:r w:rsidRPr="00484CC4">
      <w:rPr>
        <w:noProof/>
      </w:rPr>
      <mc:AlternateContent>
        <mc:Choice Requires="wps">
          <w:drawing>
            <wp:anchor distT="0" distB="0" distL="114300" distR="114300" simplePos="0" relativeHeight="251672576"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09812E13">
            <v:shape id="Hdr_Element4"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0076E2E3">
              <v:path arrowok="t"/>
              <w10:wrap anchorx="page" anchory="page"/>
              <w10:anchorlock/>
            </v:shape>
          </w:pict>
        </mc:Fallback>
      </mc:AlternateContent>
    </w:r>
    <w:r w:rsidRPr="00484CC4">
      <w:rPr>
        <w:noProof/>
      </w:rPr>
      <mc:AlternateContent>
        <mc:Choice Requires="wps">
          <w:drawing>
            <wp:anchor distT="0" distB="0" distL="114300" distR="114300" simplePos="0" relativeHeight="251673600"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3804C8A7">
            <v:shape id="Hdr_Element5"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376E427E">
              <v:path arrowok="t"/>
              <w10:wrap anchorx="page" anchory="page"/>
              <w10:anchorlock/>
            </v:shape>
          </w:pict>
        </mc:Fallback>
      </mc:AlternateContent>
    </w:r>
    <w:r w:rsidRPr="00484CC4">
      <w:rPr>
        <w:noProof/>
      </w:rPr>
      <mc:AlternateContent>
        <mc:Choice Requires="wps">
          <w:drawing>
            <wp:anchor distT="0" distB="0" distL="114300" distR="114300" simplePos="0" relativeHeight="251674624"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1D552816">
            <v:shape id="Hdr_Element2"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46EF3515">
              <v:path arrowok="t"/>
              <w10:wrap anchorx="page" anchory="page"/>
              <w10:anchorlock/>
            </v:shape>
          </w:pict>
        </mc:Fallback>
      </mc:AlternateContent>
    </w:r>
    <w:r w:rsidRPr="00484CC4">
      <w:rPr>
        <w:noProof/>
      </w:rPr>
      <mc:AlternateContent>
        <mc:Choice Requires="wps">
          <w:drawing>
            <wp:anchor distT="0" distB="0" distL="114300" distR="114300" simplePos="0" relativeHeight="2516756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24B0482D">
            <v:shape id="Hdr_Element3"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28662C2B">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0B23A72C">
            <v:shape id="Hdr_Element6"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22C4800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370009D4">
            <v:shape id="Hdr_Element1"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5C522A47">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22CFD408">
            <v:shape id="Hdr_Element4"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198A22CA">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584B2E5F">
            <v:shape id="Hdr_Element5"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2A729289">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6C2C6374">
            <v:shape id="Hdr_Element2"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15AD8DFA">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2AED2214">
            <v:shape id="Hdr_Element3"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51A21DE1">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808186A"/>
    <w:multiLevelType w:val="multilevel"/>
    <w:tmpl w:val="82824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4"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7" w15:restartNumberingAfterBreak="0">
    <w:nsid w:val="530E8A9C"/>
    <w:multiLevelType w:val="hybridMultilevel"/>
    <w:tmpl w:val="AC9A1606"/>
    <w:lvl w:ilvl="0" w:tplc="497A4964">
      <w:start w:val="1"/>
      <w:numFmt w:val="bullet"/>
      <w:lvlText w:val=""/>
      <w:lvlJc w:val="left"/>
      <w:pPr>
        <w:ind w:left="720" w:hanging="360"/>
      </w:pPr>
      <w:rPr>
        <w:rFonts w:ascii="Symbol" w:hAnsi="Symbol" w:hint="default"/>
      </w:rPr>
    </w:lvl>
    <w:lvl w:ilvl="1" w:tplc="F4E21F1A">
      <w:start w:val="1"/>
      <w:numFmt w:val="bullet"/>
      <w:lvlText w:val="o"/>
      <w:lvlJc w:val="left"/>
      <w:pPr>
        <w:ind w:left="1440" w:hanging="360"/>
      </w:pPr>
      <w:rPr>
        <w:rFonts w:ascii="Courier New" w:hAnsi="Courier New" w:hint="default"/>
      </w:rPr>
    </w:lvl>
    <w:lvl w:ilvl="2" w:tplc="A134C358">
      <w:start w:val="1"/>
      <w:numFmt w:val="bullet"/>
      <w:lvlText w:val=""/>
      <w:lvlJc w:val="left"/>
      <w:pPr>
        <w:ind w:left="2160" w:hanging="360"/>
      </w:pPr>
      <w:rPr>
        <w:rFonts w:ascii="Wingdings" w:hAnsi="Wingdings" w:hint="default"/>
      </w:rPr>
    </w:lvl>
    <w:lvl w:ilvl="3" w:tplc="7F18459A">
      <w:start w:val="1"/>
      <w:numFmt w:val="bullet"/>
      <w:lvlText w:val=""/>
      <w:lvlJc w:val="left"/>
      <w:pPr>
        <w:ind w:left="2880" w:hanging="360"/>
      </w:pPr>
      <w:rPr>
        <w:rFonts w:ascii="Symbol" w:hAnsi="Symbol" w:hint="default"/>
      </w:rPr>
    </w:lvl>
    <w:lvl w:ilvl="4" w:tplc="AECA26E0">
      <w:start w:val="1"/>
      <w:numFmt w:val="bullet"/>
      <w:lvlText w:val="o"/>
      <w:lvlJc w:val="left"/>
      <w:pPr>
        <w:ind w:left="3600" w:hanging="360"/>
      </w:pPr>
      <w:rPr>
        <w:rFonts w:ascii="Courier New" w:hAnsi="Courier New" w:hint="default"/>
      </w:rPr>
    </w:lvl>
    <w:lvl w:ilvl="5" w:tplc="BE008A64">
      <w:start w:val="1"/>
      <w:numFmt w:val="bullet"/>
      <w:lvlText w:val=""/>
      <w:lvlJc w:val="left"/>
      <w:pPr>
        <w:ind w:left="4320" w:hanging="360"/>
      </w:pPr>
      <w:rPr>
        <w:rFonts w:ascii="Wingdings" w:hAnsi="Wingdings" w:hint="default"/>
      </w:rPr>
    </w:lvl>
    <w:lvl w:ilvl="6" w:tplc="BD108CA4">
      <w:start w:val="1"/>
      <w:numFmt w:val="bullet"/>
      <w:lvlText w:val=""/>
      <w:lvlJc w:val="left"/>
      <w:pPr>
        <w:ind w:left="5040" w:hanging="360"/>
      </w:pPr>
      <w:rPr>
        <w:rFonts w:ascii="Symbol" w:hAnsi="Symbol" w:hint="default"/>
      </w:rPr>
    </w:lvl>
    <w:lvl w:ilvl="7" w:tplc="DEC01BE8">
      <w:start w:val="1"/>
      <w:numFmt w:val="bullet"/>
      <w:lvlText w:val="o"/>
      <w:lvlJc w:val="left"/>
      <w:pPr>
        <w:ind w:left="5760" w:hanging="360"/>
      </w:pPr>
      <w:rPr>
        <w:rFonts w:ascii="Courier New" w:hAnsi="Courier New" w:hint="default"/>
      </w:rPr>
    </w:lvl>
    <w:lvl w:ilvl="8" w:tplc="DA5C9B78">
      <w:start w:val="1"/>
      <w:numFmt w:val="bullet"/>
      <w:lvlText w:val=""/>
      <w:lvlJc w:val="left"/>
      <w:pPr>
        <w:ind w:left="6480" w:hanging="360"/>
      </w:pPr>
      <w:rPr>
        <w:rFonts w:ascii="Wingdings" w:hAnsi="Wingdings" w:hint="default"/>
      </w:rPr>
    </w:lvl>
  </w:abstractNum>
  <w:abstractNum w:abstractNumId="3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6"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8"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9"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0" w15:restartNumberingAfterBreak="0">
    <w:nsid w:val="6C7B7C22"/>
    <w:multiLevelType w:val="hybridMultilevel"/>
    <w:tmpl w:val="B83EC626"/>
    <w:lvl w:ilvl="0" w:tplc="2BCE0692">
      <w:start w:val="1"/>
      <w:numFmt w:val="bullet"/>
      <w:lvlText w:val=""/>
      <w:lvlJc w:val="left"/>
      <w:pPr>
        <w:ind w:left="720" w:hanging="360"/>
      </w:pPr>
      <w:rPr>
        <w:rFonts w:ascii="Symbol" w:hAnsi="Symbol" w:hint="default"/>
      </w:rPr>
    </w:lvl>
    <w:lvl w:ilvl="1" w:tplc="79B82D60">
      <w:start w:val="1"/>
      <w:numFmt w:val="bullet"/>
      <w:lvlText w:val="o"/>
      <w:lvlJc w:val="left"/>
      <w:pPr>
        <w:ind w:left="1440" w:hanging="360"/>
      </w:pPr>
      <w:rPr>
        <w:rFonts w:ascii="Courier New" w:hAnsi="Courier New" w:hint="default"/>
      </w:rPr>
    </w:lvl>
    <w:lvl w:ilvl="2" w:tplc="4ACA80AA">
      <w:start w:val="1"/>
      <w:numFmt w:val="bullet"/>
      <w:lvlText w:val=""/>
      <w:lvlJc w:val="left"/>
      <w:pPr>
        <w:ind w:left="2160" w:hanging="360"/>
      </w:pPr>
      <w:rPr>
        <w:rFonts w:ascii="Wingdings" w:hAnsi="Wingdings" w:hint="default"/>
      </w:rPr>
    </w:lvl>
    <w:lvl w:ilvl="3" w:tplc="82D6D568">
      <w:start w:val="1"/>
      <w:numFmt w:val="bullet"/>
      <w:lvlText w:val=""/>
      <w:lvlJc w:val="left"/>
      <w:pPr>
        <w:ind w:left="2880" w:hanging="360"/>
      </w:pPr>
      <w:rPr>
        <w:rFonts w:ascii="Symbol" w:hAnsi="Symbol" w:hint="default"/>
      </w:rPr>
    </w:lvl>
    <w:lvl w:ilvl="4" w:tplc="7E561B88">
      <w:start w:val="1"/>
      <w:numFmt w:val="bullet"/>
      <w:lvlText w:val="o"/>
      <w:lvlJc w:val="left"/>
      <w:pPr>
        <w:ind w:left="3600" w:hanging="360"/>
      </w:pPr>
      <w:rPr>
        <w:rFonts w:ascii="Courier New" w:hAnsi="Courier New" w:hint="default"/>
      </w:rPr>
    </w:lvl>
    <w:lvl w:ilvl="5" w:tplc="AC10631C">
      <w:start w:val="1"/>
      <w:numFmt w:val="bullet"/>
      <w:lvlText w:val=""/>
      <w:lvlJc w:val="left"/>
      <w:pPr>
        <w:ind w:left="4320" w:hanging="360"/>
      </w:pPr>
      <w:rPr>
        <w:rFonts w:ascii="Wingdings" w:hAnsi="Wingdings" w:hint="default"/>
      </w:rPr>
    </w:lvl>
    <w:lvl w:ilvl="6" w:tplc="ACC0BE0A">
      <w:start w:val="1"/>
      <w:numFmt w:val="bullet"/>
      <w:lvlText w:val=""/>
      <w:lvlJc w:val="left"/>
      <w:pPr>
        <w:ind w:left="5040" w:hanging="360"/>
      </w:pPr>
      <w:rPr>
        <w:rFonts w:ascii="Symbol" w:hAnsi="Symbol" w:hint="default"/>
      </w:rPr>
    </w:lvl>
    <w:lvl w:ilvl="7" w:tplc="3F2CEF8A">
      <w:start w:val="1"/>
      <w:numFmt w:val="bullet"/>
      <w:lvlText w:val="o"/>
      <w:lvlJc w:val="left"/>
      <w:pPr>
        <w:ind w:left="5760" w:hanging="360"/>
      </w:pPr>
      <w:rPr>
        <w:rFonts w:ascii="Courier New" w:hAnsi="Courier New" w:hint="default"/>
      </w:rPr>
    </w:lvl>
    <w:lvl w:ilvl="8" w:tplc="125A4CA4">
      <w:start w:val="1"/>
      <w:numFmt w:val="bullet"/>
      <w:lvlText w:val=""/>
      <w:lvlJc w:val="left"/>
      <w:pPr>
        <w:ind w:left="6480" w:hanging="360"/>
      </w:pPr>
      <w:rPr>
        <w:rFonts w:ascii="Wingdings" w:hAnsi="Wingdings" w:hint="default"/>
      </w:rPr>
    </w:lvl>
  </w:abstractNum>
  <w:abstractNum w:abstractNumId="5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2" w15:restartNumberingAfterBreak="0">
    <w:nsid w:val="71D37C58"/>
    <w:multiLevelType w:val="multilevel"/>
    <w:tmpl w:val="2DBE2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4"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6"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7"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369063747">
    <w:abstractNumId w:val="37"/>
  </w:num>
  <w:num w:numId="2" w16cid:durableId="2089383713">
    <w:abstractNumId w:val="50"/>
  </w:num>
  <w:num w:numId="3" w16cid:durableId="1551458554">
    <w:abstractNumId w:val="13"/>
  </w:num>
  <w:num w:numId="4" w16cid:durableId="1128745877">
    <w:abstractNumId w:val="14"/>
  </w:num>
  <w:num w:numId="5" w16cid:durableId="170411264">
    <w:abstractNumId w:val="46"/>
  </w:num>
  <w:num w:numId="6" w16cid:durableId="985085104">
    <w:abstractNumId w:val="12"/>
  </w:num>
  <w:num w:numId="7" w16cid:durableId="1872112631">
    <w:abstractNumId w:val="15"/>
  </w:num>
  <w:num w:numId="8" w16cid:durableId="336812815">
    <w:abstractNumId w:val="29"/>
  </w:num>
  <w:num w:numId="9" w16cid:durableId="155153463">
    <w:abstractNumId w:val="3"/>
  </w:num>
  <w:num w:numId="10" w16cid:durableId="1428236886">
    <w:abstractNumId w:val="33"/>
  </w:num>
  <w:num w:numId="11" w16cid:durableId="1644658156">
    <w:abstractNumId w:val="24"/>
  </w:num>
  <w:num w:numId="12" w16cid:durableId="103154041">
    <w:abstractNumId w:val="35"/>
  </w:num>
  <w:num w:numId="13" w16cid:durableId="2129203638">
    <w:abstractNumId w:val="40"/>
  </w:num>
  <w:num w:numId="14" w16cid:durableId="377365663">
    <w:abstractNumId w:val="30"/>
  </w:num>
  <w:num w:numId="15" w16cid:durableId="1308436166">
    <w:abstractNumId w:val="32"/>
  </w:num>
  <w:num w:numId="16" w16cid:durableId="1335643199">
    <w:abstractNumId w:val="44"/>
  </w:num>
  <w:num w:numId="17" w16cid:durableId="384449836">
    <w:abstractNumId w:val="9"/>
  </w:num>
  <w:num w:numId="18" w16cid:durableId="1160577431">
    <w:abstractNumId w:val="34"/>
  </w:num>
  <w:num w:numId="19" w16cid:durableId="27071314">
    <w:abstractNumId w:val="8"/>
  </w:num>
  <w:num w:numId="20" w16cid:durableId="338120444">
    <w:abstractNumId w:val="5"/>
  </w:num>
  <w:num w:numId="21" w16cid:durableId="1673139647">
    <w:abstractNumId w:val="20"/>
  </w:num>
  <w:num w:numId="22" w16cid:durableId="1975480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02642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9328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979163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537031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9512491">
    <w:abstractNumId w:val="17"/>
  </w:num>
  <w:num w:numId="28" w16cid:durableId="8933492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950552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89180205">
    <w:abstractNumId w:val="27"/>
  </w:num>
  <w:num w:numId="32" w16cid:durableId="1579175524">
    <w:abstractNumId w:val="0"/>
  </w:num>
  <w:num w:numId="33" w16cid:durableId="1199856773">
    <w:abstractNumId w:val="2"/>
  </w:num>
  <w:num w:numId="34" w16cid:durableId="2138447666">
    <w:abstractNumId w:val="1"/>
  </w:num>
  <w:num w:numId="35" w16cid:durableId="334118162">
    <w:abstractNumId w:val="42"/>
  </w:num>
  <w:num w:numId="36" w16cid:durableId="196283207">
    <w:abstractNumId w:val="45"/>
  </w:num>
  <w:num w:numId="37" w16cid:durableId="1742215375">
    <w:abstractNumId w:val="56"/>
  </w:num>
  <w:num w:numId="38" w16cid:durableId="664823544">
    <w:abstractNumId w:val="51"/>
  </w:num>
  <w:num w:numId="39" w16cid:durableId="5922503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7337569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97679262">
    <w:abstractNumId w:val="54"/>
  </w:num>
  <w:num w:numId="42" w16cid:durableId="160104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79774751">
    <w:abstractNumId w:val="16"/>
  </w:num>
  <w:num w:numId="44" w16cid:durableId="1149785811">
    <w:abstractNumId w:val="39"/>
  </w:num>
  <w:num w:numId="45" w16cid:durableId="729228463">
    <w:abstractNumId w:val="7"/>
  </w:num>
  <w:num w:numId="46" w16cid:durableId="322781625">
    <w:abstractNumId w:val="31"/>
  </w:num>
  <w:num w:numId="47" w16cid:durableId="1971090101">
    <w:abstractNumId w:val="10"/>
  </w:num>
  <w:num w:numId="48" w16cid:durableId="1622885385">
    <w:abstractNumId w:val="5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0CE3"/>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279CD"/>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3C22"/>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C2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4788B"/>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9C"/>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64E"/>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1AB"/>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3372"/>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118"/>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3C6"/>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3E48"/>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11"/>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A51"/>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A66"/>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78"/>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1FBB"/>
    <w:rsid w:val="00E029A7"/>
    <w:rsid w:val="00E02DD0"/>
    <w:rsid w:val="00E0305A"/>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2E05"/>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480"/>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04CF9F7B"/>
    <w:rsid w:val="051D9090"/>
    <w:rsid w:val="0DAEDFC4"/>
    <w:rsid w:val="120EE7C1"/>
    <w:rsid w:val="12FEC0E6"/>
    <w:rsid w:val="162CD6EC"/>
    <w:rsid w:val="1CE488D2"/>
    <w:rsid w:val="1E0C8506"/>
    <w:rsid w:val="246DB8B5"/>
    <w:rsid w:val="2B660EFC"/>
    <w:rsid w:val="30B8D85D"/>
    <w:rsid w:val="314281B5"/>
    <w:rsid w:val="336B8767"/>
    <w:rsid w:val="3398E7DD"/>
    <w:rsid w:val="385FBCDB"/>
    <w:rsid w:val="38DC99B1"/>
    <w:rsid w:val="3B054AD8"/>
    <w:rsid w:val="4126E19C"/>
    <w:rsid w:val="48F6A9B8"/>
    <w:rsid w:val="4DFDFBCA"/>
    <w:rsid w:val="5124E75F"/>
    <w:rsid w:val="52BF962C"/>
    <w:rsid w:val="5376194F"/>
    <w:rsid w:val="562005BF"/>
    <w:rsid w:val="5E62D504"/>
    <w:rsid w:val="5EF75ABC"/>
    <w:rsid w:val="677042E7"/>
    <w:rsid w:val="684C2943"/>
    <w:rsid w:val="684D119E"/>
    <w:rsid w:val="6B834F06"/>
    <w:rsid w:val="6DDC9618"/>
    <w:rsid w:val="6F739C58"/>
    <w:rsid w:val="71BE23C2"/>
    <w:rsid w:val="71EFF399"/>
    <w:rsid w:val="724C3071"/>
    <w:rsid w:val="73C6D8AE"/>
    <w:rsid w:val="7656CC2D"/>
    <w:rsid w:val="792A2B76"/>
    <w:rsid w:val="7EB472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5"/>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4"/>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6"/>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10"/>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2"/>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9"/>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7"/>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8"/>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2"/>
      </w:numPr>
    </w:pPr>
  </w:style>
  <w:style w:type="paragraph" w:customStyle="1" w:styleId="Source">
    <w:name w:val="Source"/>
    <w:basedOn w:val="Normal"/>
    <w:next w:val="BodyText"/>
    <w:qFormat/>
    <w:rsid w:val="00853A46"/>
    <w:pPr>
      <w:numPr>
        <w:numId w:val="15"/>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2"/>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8"/>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6"/>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21"/>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7"/>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8"/>
      </w:numPr>
      <w:tabs>
        <w:tab w:val="left" w:pos="1134"/>
      </w:tabs>
      <w:spacing w:before="120" w:after="120"/>
    </w:pPr>
    <w:rPr>
      <w:rFonts w:cs="Arial"/>
    </w:rPr>
  </w:style>
  <w:style w:type="paragraph" w:customStyle="1" w:styleId="QuoteBullet2">
    <w:name w:val="Quote Bullet 2"/>
    <w:basedOn w:val="Quote"/>
    <w:qFormat/>
    <w:rsid w:val="00AC1C83"/>
    <w:pPr>
      <w:numPr>
        <w:ilvl w:val="1"/>
        <w:numId w:val="38"/>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3"/>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3"/>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3"/>
      </w:numPr>
      <w:tabs>
        <w:tab w:val="clear" w:pos="1219"/>
      </w:tabs>
      <w:ind w:left="1020" w:right="142" w:hanging="340"/>
    </w:pPr>
    <w:rPr>
      <w:rFonts w:cs="Arial"/>
      <w:color w:val="363534"/>
    </w:rPr>
  </w:style>
  <w:style w:type="character" w:customStyle="1" w:styleId="normaltextrun">
    <w:name w:val="normaltextrun"/>
    <w:basedOn w:val="DefaultParagraphFont"/>
    <w:rsid w:val="00323C22"/>
  </w:style>
  <w:style w:type="paragraph" w:customStyle="1" w:styleId="paragraph">
    <w:name w:val="paragraph"/>
    <w:basedOn w:val="Normal"/>
    <w:rsid w:val="00323C22"/>
    <w:pPr>
      <w:spacing w:before="100" w:beforeAutospacing="1" w:after="100" w:afterAutospacing="1" w:line="240" w:lineRule="auto"/>
    </w:pPr>
    <w:rPr>
      <w:rFonts w:ascii="Times New Roman" w:hAnsi="Times New Roman"/>
      <w:sz w:val="24"/>
      <w:szCs w:val="24"/>
    </w:rPr>
  </w:style>
  <w:style w:type="character" w:customStyle="1" w:styleId="eop">
    <w:name w:val="eop"/>
    <w:basedOn w:val="DefaultParagraphFont"/>
    <w:rsid w:val="00323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mailto:aboriginal.employment@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delwpvicgovau.sharepoint.com/AskAda/SupportingDocuments/CapabilitiesForKeySelectionCriteria.docx" TargetMode="Externa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5cae9f24-fc9a-45d4-a96a-c9f3a13d6598">
      <UserInfo>
        <DisplayName>Laurie Barker (DEECA)</DisplayName>
        <AccountId>1470</AccountId>
        <AccountType/>
      </UserInfo>
    </SharedWithUsers>
    <_activity xmlns="30c19d63-3add-4375-b10c-119e5e729eb2"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33EDDB867589B949A59BFFD62DAEDB33" ma:contentTypeVersion="25" ma:contentTypeDescription="Create a new document." ma:contentTypeScope="" ma:versionID="b65067d16b5e70bbd05c63f82f46e4ef">
  <xsd:schema xmlns:xsd="http://www.w3.org/2001/XMLSchema" xmlns:xs="http://www.w3.org/2001/XMLSchema" xmlns:p="http://schemas.microsoft.com/office/2006/metadata/properties" xmlns:ns3="a5f32de4-e402-4188-b034-e71ca7d22e54" xmlns:ns4="30c19d63-3add-4375-b10c-119e5e729eb2" xmlns:ns5="5cae9f24-fc9a-45d4-a96a-c9f3a13d6598" targetNamespace="http://schemas.microsoft.com/office/2006/metadata/properties" ma:root="true" ma:fieldsID="b6808e0a5edb95e40987553175d1d845" ns3:_="" ns4:_="" ns5:_="">
    <xsd:import namespace="a5f32de4-e402-4188-b034-e71ca7d22e54"/>
    <xsd:import namespace="30c19d63-3add-4375-b10c-119e5e729eb2"/>
    <xsd:import namespace="5cae9f24-fc9a-45d4-a96a-c9f3a13d6598"/>
    <xsd:element name="properties">
      <xsd:complexType>
        <xsd:sequence>
          <xsd:element name="documentManagement">
            <xsd:complexType>
              <xsd:all>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OCR"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0c19d63-3add-4375-b10c-119e5e729eb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_activity" ma:index="25" nillable="true" ma:displayName="_activity" ma:hidden="true" ma:internalName="_activity">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ystemTags" ma:index="27" nillable="true" ma:displayName="MediaServiceSystemTags" ma:hidden="true" ma:internalName="MediaServiceSystemTags"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ae9f24-fc9a-45d4-a96a-c9f3a13d659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797aeec6-0273-40f2-ab3e-beee73212332" ContentTypeId="0x0101" PreviousValue="fals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5cae9f24-fc9a-45d4-a96a-c9f3a13d6598"/>
    <ds:schemaRef ds:uri="30c19d63-3add-4375-b10c-119e5e729eb2"/>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78D3A74A-7CD1-4409-B34D-2C887A98CD07}">
  <ds:schemaRefs>
    <ds:schemaRef ds:uri="http://schemas.microsoft.com/sharepoint/events"/>
  </ds:schemaRefs>
</ds:datastoreItem>
</file>

<file path=customXml/itemProps5.xml><?xml version="1.0" encoding="utf-8"?>
<ds:datastoreItem xmlns:ds="http://schemas.openxmlformats.org/officeDocument/2006/customXml" ds:itemID="{05213965-A5A3-4662-910F-DB4110FA7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30c19d63-3add-4375-b10c-119e5e729eb2"/>
    <ds:schemaRef ds:uri="5cae9f24-fc9a-45d4-a96a-c9f3a13d6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AF804A44-5B5B-4D81-AA39-7285A009C6F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2160</Words>
  <Characters>12315</Characters>
  <Application>Microsoft Office Word</Application>
  <DocSecurity>0</DocSecurity>
  <Lines>102</Lines>
  <Paragraphs>28</Paragraphs>
  <ScaleCrop>false</ScaleCrop>
  <Company/>
  <LinksUpToDate>false</LinksUpToDate>
  <CharactersWithSpaces>14447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Aida Kapetanovic (DEECA)</cp:lastModifiedBy>
  <cp:revision>3</cp:revision>
  <cp:lastPrinted>2022-06-17T02:14:00Z</cp:lastPrinted>
  <dcterms:created xsi:type="dcterms:W3CDTF">2026-07-09T23:15:00Z</dcterms:created>
  <dcterms:modified xsi:type="dcterms:W3CDTF">2026-07-09T23:26:00Z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0x01010033EDDB867589B949A59BFFD62DAEDB33</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ies>
</file>