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88EAB62" w14:textId="77777777" w:rsidR="00254F12" w:rsidRPr="00862057" w:rsidRDefault="0064300D" w:rsidP="00F0435C">
      <w:pPr>
        <w:pStyle w:val="Title"/>
        <w:framePr w:wrap="around"/>
      </w:pPr>
      <w:sdt>
        <w:sdtPr>
          <w:alias w:val="Document Title"/>
          <w:tag w:val=""/>
          <w:id w:val="-432211567"/>
          <w:placeholder>
            <w:docPart w:val="31ABB906EEEB4832ADEFB9B8E55F19CE"/>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0FD62ADDFA434DB09804029604ABC534"/>
        </w:placeholder>
        <w:dataBinding w:prefixMappings="xmlns:ns0='http://purl.org/dc/elements/1.1/' xmlns:ns1='http://schemas.openxmlformats.org/package/2006/metadata/core-properties' " w:xpath="/ns1:coreProperties[1]/ns0:subject[1]" w:storeItemID="{6C3C8BC8-F283-45AE-878A-BAB7291924A1}"/>
        <w:text/>
      </w:sdtPr>
      <w:sdtEndPr/>
      <w:sdtContent>
        <w:p w14:paraId="045188FA" w14:textId="1FD7279F" w:rsidR="004C1F02" w:rsidRPr="00E6557E" w:rsidRDefault="005717F8" w:rsidP="00D0561F">
          <w:pPr>
            <w:pStyle w:val="Subtitle"/>
            <w:framePr w:wrap="around"/>
            <w:rPr>
              <w:sz w:val="32"/>
              <w:szCs w:val="32"/>
            </w:rPr>
          </w:pPr>
          <w:r>
            <w:rPr>
              <w:sz w:val="32"/>
              <w:szCs w:val="32"/>
            </w:rPr>
            <w:t>Position description: Senior Advis</w:t>
          </w:r>
          <w:r w:rsidR="00185D7B">
            <w:rPr>
              <w:sz w:val="32"/>
              <w:szCs w:val="32"/>
            </w:rPr>
            <w:t>o</w:t>
          </w:r>
          <w:r>
            <w:rPr>
              <w:sz w:val="32"/>
              <w:szCs w:val="32"/>
            </w:rPr>
            <w:t>r - Policy and Coordination</w:t>
          </w:r>
        </w:p>
      </w:sdtContent>
    </w:sdt>
    <w:p w14:paraId="47007F0A" w14:textId="77777777" w:rsidR="00254F12" w:rsidRPr="004C1F02" w:rsidRDefault="00254F12" w:rsidP="0020392F">
      <w:pPr>
        <w:pStyle w:val="xVicLogo"/>
        <w:framePr w:wrap="around"/>
      </w:pPr>
      <w:r w:rsidRPr="0020392F">
        <w:rPr>
          <w:noProof/>
        </w:rPr>
        <w:drawing>
          <wp:inline distT="0" distB="0" distL="0" distR="0" wp14:anchorId="6B43FE97" wp14:editId="2A8AD620">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79168084"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6F4D38A5" w14:textId="77777777" w:rsidR="00665916" w:rsidRDefault="00D0561F" w:rsidP="00E6557E">
      <w:pPr>
        <w:pStyle w:val="BodyText"/>
        <w:sectPr w:rsidR="00665916" w:rsidSect="000A7E36">
          <w:headerReference w:type="even" r:id="rId17"/>
          <w:footerReference w:type="even" r:id="rId18"/>
          <w:footerReference w:type="default" r:id="rId19"/>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2B45596D" wp14:editId="1E846F3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0"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0082F2FA"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1154EA49" w14:textId="77777777">
        <w:trPr>
          <w:trHeight w:val="342"/>
        </w:trPr>
        <w:tc>
          <w:tcPr>
            <w:tcW w:w="10234" w:type="dxa"/>
            <w:gridSpan w:val="2"/>
            <w:tcBorders>
              <w:top w:val="nil"/>
              <w:bottom w:val="nil"/>
              <w:right w:val="nil"/>
            </w:tcBorders>
          </w:tcPr>
          <w:p w14:paraId="3AB01CFD" w14:textId="77777777" w:rsidR="00E6557E" w:rsidRPr="009C5D8F" w:rsidRDefault="00E6557E" w:rsidP="00E6557E">
            <w:pPr>
              <w:pStyle w:val="Heading2"/>
              <w:rPr>
                <w:lang w:eastAsia="zh-CN"/>
              </w:rPr>
            </w:pPr>
            <w:r w:rsidRPr="009C5D8F">
              <w:rPr>
                <w:lang w:eastAsia="zh-CN"/>
              </w:rPr>
              <w:t>Position details</w:t>
            </w:r>
          </w:p>
        </w:tc>
      </w:tr>
      <w:tr w:rsidR="00E6557E" w:rsidRPr="001B1027" w14:paraId="1AB654D3" w14:textId="77777777">
        <w:trPr>
          <w:trHeight w:val="399"/>
        </w:trPr>
        <w:tc>
          <w:tcPr>
            <w:tcW w:w="2580" w:type="dxa"/>
            <w:tcBorders>
              <w:top w:val="nil"/>
              <w:bottom w:val="nil"/>
              <w:right w:val="nil"/>
            </w:tcBorders>
            <w:vAlign w:val="center"/>
          </w:tcPr>
          <w:p w14:paraId="01AC9F55" w14:textId="77777777" w:rsidR="00E6557E" w:rsidRPr="001B1027" w:rsidRDefault="00E6557E">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66924D1" w14:textId="1C17CF64" w:rsidR="00E6557E" w:rsidRPr="001B1027" w:rsidRDefault="002A13AF">
            <w:pPr>
              <w:ind w:left="57" w:right="-450"/>
              <w:rPr>
                <w:rFonts w:ascii="Arial" w:hAnsi="Arial"/>
                <w:szCs w:val="22"/>
              </w:rPr>
            </w:pPr>
            <w:r>
              <w:rPr>
                <w:rFonts w:ascii="Arial" w:hAnsi="Arial"/>
                <w:szCs w:val="22"/>
              </w:rPr>
              <w:t xml:space="preserve">Senior </w:t>
            </w:r>
            <w:r w:rsidR="00FD4A07">
              <w:rPr>
                <w:rFonts w:ascii="Arial" w:hAnsi="Arial"/>
                <w:szCs w:val="22"/>
              </w:rPr>
              <w:t>Advis</w:t>
            </w:r>
            <w:r w:rsidR="00185D7B">
              <w:rPr>
                <w:rFonts w:ascii="Arial" w:hAnsi="Arial"/>
                <w:szCs w:val="22"/>
              </w:rPr>
              <w:t>o</w:t>
            </w:r>
            <w:r w:rsidR="00FD4A07">
              <w:rPr>
                <w:rFonts w:ascii="Arial" w:hAnsi="Arial"/>
                <w:szCs w:val="22"/>
              </w:rPr>
              <w:t xml:space="preserve">r - </w:t>
            </w:r>
            <w:r>
              <w:rPr>
                <w:rFonts w:ascii="Arial" w:hAnsi="Arial"/>
                <w:szCs w:val="22"/>
              </w:rPr>
              <w:t xml:space="preserve">Policy </w:t>
            </w:r>
            <w:r w:rsidR="00FD4A07">
              <w:rPr>
                <w:rFonts w:ascii="Arial" w:hAnsi="Arial"/>
                <w:szCs w:val="22"/>
              </w:rPr>
              <w:t>and Coordination</w:t>
            </w:r>
          </w:p>
        </w:tc>
      </w:tr>
      <w:tr w:rsidR="00E6557E" w:rsidRPr="001B1027" w14:paraId="594E9FD7" w14:textId="77777777">
        <w:trPr>
          <w:trHeight w:val="399"/>
        </w:trPr>
        <w:tc>
          <w:tcPr>
            <w:tcW w:w="2580" w:type="dxa"/>
            <w:tcBorders>
              <w:top w:val="nil"/>
              <w:bottom w:val="nil"/>
              <w:right w:val="nil"/>
            </w:tcBorders>
            <w:vAlign w:val="center"/>
          </w:tcPr>
          <w:p w14:paraId="5FE0E689" w14:textId="77777777" w:rsidR="00E6557E" w:rsidRPr="001B1027" w:rsidRDefault="00E6557E">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F90556" w14:textId="4DCA1EBB" w:rsidR="00E6557E" w:rsidRPr="001B1027" w:rsidRDefault="002A13AF">
            <w:pPr>
              <w:ind w:left="57" w:right="-450"/>
              <w:rPr>
                <w:rFonts w:ascii="Arial" w:hAnsi="Arial"/>
                <w:szCs w:val="22"/>
              </w:rPr>
            </w:pPr>
            <w:r>
              <w:rPr>
                <w:rFonts w:ascii="Arial" w:hAnsi="Arial"/>
                <w:szCs w:val="22"/>
              </w:rPr>
              <w:t>509</w:t>
            </w:r>
            <w:r w:rsidR="00D11FE0">
              <w:rPr>
                <w:rFonts w:ascii="Arial" w:hAnsi="Arial"/>
                <w:szCs w:val="22"/>
              </w:rPr>
              <w:t>39663</w:t>
            </w:r>
          </w:p>
        </w:tc>
      </w:tr>
      <w:tr w:rsidR="00E6557E" w:rsidRPr="001B1027" w14:paraId="18ABAA12" w14:textId="77777777">
        <w:trPr>
          <w:trHeight w:val="399"/>
        </w:trPr>
        <w:tc>
          <w:tcPr>
            <w:tcW w:w="2580" w:type="dxa"/>
            <w:tcBorders>
              <w:top w:val="nil"/>
              <w:bottom w:val="nil"/>
              <w:right w:val="nil"/>
            </w:tcBorders>
            <w:vAlign w:val="center"/>
          </w:tcPr>
          <w:p w14:paraId="3856CEA7" w14:textId="77777777" w:rsidR="00E6557E" w:rsidRPr="001B1027" w:rsidRDefault="00E6557E">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542A472" w14:textId="3ABB0EA9" w:rsidR="00E6557E" w:rsidRPr="001B1027" w:rsidRDefault="00A35D10">
            <w:pPr>
              <w:ind w:left="57" w:right="-450"/>
              <w:rPr>
                <w:rFonts w:ascii="Arial" w:hAnsi="Arial"/>
                <w:szCs w:val="22"/>
              </w:rPr>
            </w:pPr>
            <w:r>
              <w:rPr>
                <w:rFonts w:ascii="Arial" w:hAnsi="Arial"/>
                <w:szCs w:val="22"/>
              </w:rPr>
              <w:t xml:space="preserve">VPS Grade </w:t>
            </w:r>
            <w:r w:rsidR="00D11FE0">
              <w:rPr>
                <w:rFonts w:ascii="Arial" w:hAnsi="Arial"/>
                <w:szCs w:val="22"/>
              </w:rPr>
              <w:t>5</w:t>
            </w:r>
          </w:p>
        </w:tc>
      </w:tr>
      <w:tr w:rsidR="00E6557E" w:rsidRPr="001B1027" w14:paraId="255546CC" w14:textId="77777777">
        <w:trPr>
          <w:trHeight w:val="399"/>
        </w:trPr>
        <w:tc>
          <w:tcPr>
            <w:tcW w:w="2580" w:type="dxa"/>
            <w:tcBorders>
              <w:top w:val="nil"/>
              <w:bottom w:val="nil"/>
              <w:right w:val="nil"/>
            </w:tcBorders>
            <w:vAlign w:val="center"/>
          </w:tcPr>
          <w:p w14:paraId="0CA8235F" w14:textId="77777777" w:rsidR="00E6557E" w:rsidRPr="001B1027" w:rsidRDefault="00E6557E">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61BB25" w14:textId="7369BB80" w:rsidR="00E6557E" w:rsidRPr="001B1027" w:rsidRDefault="00320144">
            <w:pPr>
              <w:ind w:left="57" w:right="-450"/>
              <w:rPr>
                <w:rFonts w:ascii="Arial" w:hAnsi="Arial"/>
                <w:szCs w:val="22"/>
              </w:rPr>
            </w:pPr>
            <w:r>
              <w:rPr>
                <w:rFonts w:ascii="Arial" w:hAnsi="Arial"/>
                <w:szCs w:val="22"/>
              </w:rPr>
              <w:t>$</w:t>
            </w:r>
            <w:r w:rsidR="00D11FE0">
              <w:rPr>
                <w:rFonts w:ascii="Arial" w:hAnsi="Arial"/>
                <w:szCs w:val="22"/>
              </w:rPr>
              <w:t>116,413</w:t>
            </w:r>
            <w:r>
              <w:rPr>
                <w:rFonts w:ascii="Arial" w:hAnsi="Arial"/>
                <w:szCs w:val="22"/>
              </w:rPr>
              <w:t xml:space="preserve"> to $</w:t>
            </w:r>
            <w:r w:rsidR="00D11FE0">
              <w:rPr>
                <w:rFonts w:ascii="Arial" w:hAnsi="Arial"/>
                <w:szCs w:val="22"/>
              </w:rPr>
              <w:t>140,849</w:t>
            </w:r>
            <w:r>
              <w:rPr>
                <w:rFonts w:ascii="Arial" w:hAnsi="Arial"/>
                <w:szCs w:val="22"/>
              </w:rPr>
              <w:t xml:space="preserve"> plus superannuation</w:t>
            </w:r>
          </w:p>
        </w:tc>
      </w:tr>
      <w:tr w:rsidR="00E6557E" w:rsidRPr="001B1027" w14:paraId="405FBC82" w14:textId="77777777">
        <w:trPr>
          <w:trHeight w:val="399"/>
        </w:trPr>
        <w:tc>
          <w:tcPr>
            <w:tcW w:w="2580" w:type="dxa"/>
            <w:tcBorders>
              <w:top w:val="nil"/>
              <w:bottom w:val="nil"/>
              <w:right w:val="nil"/>
            </w:tcBorders>
            <w:vAlign w:val="center"/>
          </w:tcPr>
          <w:p w14:paraId="5389B71B" w14:textId="77777777" w:rsidR="00E6557E" w:rsidRPr="001B1027" w:rsidRDefault="00E6557E">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426D15" w14:textId="63EB3847" w:rsidR="00E6557E" w:rsidRPr="001B1027" w:rsidRDefault="00A35D10">
            <w:pPr>
              <w:tabs>
                <w:tab w:val="left" w:pos="3529"/>
              </w:tabs>
              <w:ind w:left="57" w:right="-450"/>
              <w:rPr>
                <w:rFonts w:ascii="Arial" w:hAnsi="Arial"/>
                <w:szCs w:val="22"/>
              </w:rPr>
            </w:pPr>
            <w:r>
              <w:rPr>
                <w:rFonts w:ascii="Arial" w:hAnsi="Arial"/>
                <w:szCs w:val="22"/>
              </w:rPr>
              <w:t>Fixed Term</w:t>
            </w:r>
            <w:r w:rsidR="00A96FA1">
              <w:rPr>
                <w:rFonts w:ascii="Arial" w:hAnsi="Arial"/>
                <w:szCs w:val="22"/>
              </w:rPr>
              <w:t xml:space="preserve"> </w:t>
            </w:r>
            <w:r w:rsidR="000A3F93">
              <w:rPr>
                <w:rFonts w:ascii="Arial" w:hAnsi="Arial"/>
                <w:szCs w:val="22"/>
              </w:rPr>
              <w:t xml:space="preserve">- to 30 </w:t>
            </w:r>
            <w:r w:rsidR="00437488">
              <w:rPr>
                <w:rFonts w:ascii="Arial" w:hAnsi="Arial"/>
                <w:szCs w:val="22"/>
              </w:rPr>
              <w:t>June 2027</w:t>
            </w:r>
          </w:p>
        </w:tc>
      </w:tr>
      <w:tr w:rsidR="00E6557E" w:rsidRPr="001B1027" w14:paraId="4473A779" w14:textId="77777777">
        <w:trPr>
          <w:trHeight w:val="399"/>
        </w:trPr>
        <w:tc>
          <w:tcPr>
            <w:tcW w:w="2580" w:type="dxa"/>
            <w:tcBorders>
              <w:top w:val="nil"/>
              <w:bottom w:val="nil"/>
              <w:right w:val="nil"/>
            </w:tcBorders>
            <w:vAlign w:val="center"/>
          </w:tcPr>
          <w:p w14:paraId="33CFA710" w14:textId="77777777" w:rsidR="00E6557E" w:rsidRPr="001B1027" w:rsidRDefault="00E6557E">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048D080" w14:textId="77777777" w:rsidR="00E6557E" w:rsidRPr="001B1027" w:rsidRDefault="00E6557E">
            <w:pPr>
              <w:ind w:left="57" w:right="-450"/>
              <w:rPr>
                <w:rFonts w:ascii="Arial" w:hAnsi="Arial"/>
                <w:szCs w:val="22"/>
              </w:rPr>
            </w:pPr>
            <w:r>
              <w:rPr>
                <w:rFonts w:ascii="Arial" w:hAnsi="Arial"/>
                <w:szCs w:val="22"/>
              </w:rPr>
              <w:t>Solar Victoria</w:t>
            </w:r>
          </w:p>
        </w:tc>
      </w:tr>
      <w:tr w:rsidR="00E6557E" w:rsidRPr="001B1027" w14:paraId="395F7642" w14:textId="77777777">
        <w:trPr>
          <w:trHeight w:val="399"/>
        </w:trPr>
        <w:tc>
          <w:tcPr>
            <w:tcW w:w="2580" w:type="dxa"/>
            <w:tcBorders>
              <w:top w:val="nil"/>
              <w:bottom w:val="nil"/>
              <w:right w:val="nil"/>
            </w:tcBorders>
            <w:vAlign w:val="center"/>
          </w:tcPr>
          <w:p w14:paraId="23ECB928" w14:textId="77777777" w:rsidR="00E6557E" w:rsidRPr="001B1027" w:rsidRDefault="00E6557E">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1AB657" w14:textId="77777777" w:rsidR="000A3F93" w:rsidRDefault="000A3F93" w:rsidP="00336C0D">
            <w:pPr>
              <w:ind w:left="57" w:right="-450"/>
              <w:rPr>
                <w:rFonts w:ascii="Arial" w:hAnsi="Arial"/>
                <w:szCs w:val="22"/>
              </w:rPr>
            </w:pPr>
            <w:r>
              <w:rPr>
                <w:rFonts w:ascii="Arial" w:hAnsi="Arial"/>
                <w:szCs w:val="22"/>
              </w:rPr>
              <w:t xml:space="preserve">Division: </w:t>
            </w:r>
            <w:r w:rsidR="00437488">
              <w:rPr>
                <w:rFonts w:ascii="Arial" w:hAnsi="Arial"/>
                <w:szCs w:val="22"/>
              </w:rPr>
              <w:t>Office of the CEO</w:t>
            </w:r>
          </w:p>
          <w:p w14:paraId="4B87F219" w14:textId="5CDB71C1" w:rsidR="004B7807" w:rsidRPr="001B1027" w:rsidRDefault="004B7807" w:rsidP="00336C0D">
            <w:pPr>
              <w:ind w:left="57" w:right="-450"/>
              <w:rPr>
                <w:rFonts w:ascii="Arial" w:hAnsi="Arial"/>
                <w:szCs w:val="22"/>
              </w:rPr>
            </w:pPr>
            <w:r>
              <w:rPr>
                <w:rFonts w:ascii="Arial" w:hAnsi="Arial"/>
                <w:szCs w:val="22"/>
              </w:rPr>
              <w:t>Team: Governance, Coordination and Policy Integration</w:t>
            </w:r>
          </w:p>
        </w:tc>
      </w:tr>
      <w:tr w:rsidR="00E6557E" w:rsidRPr="001B1027" w14:paraId="5E7637F1" w14:textId="77777777">
        <w:trPr>
          <w:trHeight w:val="399"/>
        </w:trPr>
        <w:tc>
          <w:tcPr>
            <w:tcW w:w="2580" w:type="dxa"/>
            <w:tcBorders>
              <w:top w:val="nil"/>
              <w:bottom w:val="nil"/>
              <w:right w:val="nil"/>
            </w:tcBorders>
            <w:vAlign w:val="center"/>
          </w:tcPr>
          <w:p w14:paraId="1E489F44" w14:textId="77777777" w:rsidR="00E6557E" w:rsidRPr="001B1027" w:rsidRDefault="00E6557E">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12ACA6" w14:textId="279ACD22"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F81122">
              <w:rPr>
                <w:rFonts w:ascii="Arial" w:hAnsi="Arial"/>
                <w:szCs w:val="22"/>
              </w:rPr>
              <w:fldChar w:fldCharType="begin">
                <w:ffData>
                  <w:name w:val=""/>
                  <w:enabled/>
                  <w:calcOnExit w:val="0"/>
                  <w:checkBox>
                    <w:size w:val="26"/>
                    <w:default w:val="1"/>
                  </w:checkBox>
                </w:ffData>
              </w:fldChar>
            </w:r>
            <w:r w:rsidR="00F81122">
              <w:rPr>
                <w:rFonts w:ascii="Arial" w:hAnsi="Arial"/>
                <w:szCs w:val="22"/>
              </w:rPr>
              <w:instrText xml:space="preserve"> FORMCHECKBOX </w:instrText>
            </w:r>
            <w:r w:rsidR="00F81122">
              <w:rPr>
                <w:rFonts w:ascii="Arial" w:hAnsi="Arial"/>
                <w:szCs w:val="22"/>
              </w:rPr>
            </w:r>
            <w:r w:rsidR="00F81122">
              <w:rPr>
                <w:rFonts w:ascii="Arial" w:hAnsi="Arial"/>
                <w:szCs w:val="22"/>
              </w:rPr>
              <w:fldChar w:fldCharType="separate"/>
            </w:r>
            <w:r w:rsidR="00F81122">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346FB744" w14:textId="77777777">
        <w:trPr>
          <w:trHeight w:val="399"/>
        </w:trPr>
        <w:tc>
          <w:tcPr>
            <w:tcW w:w="2580" w:type="dxa"/>
            <w:tcBorders>
              <w:top w:val="nil"/>
              <w:bottom w:val="nil"/>
              <w:right w:val="nil"/>
            </w:tcBorders>
            <w:vAlign w:val="center"/>
          </w:tcPr>
          <w:p w14:paraId="784CF802" w14:textId="77777777" w:rsidR="00E6557E" w:rsidRPr="001B1027" w:rsidRDefault="00E6557E">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D34E4D" w14:textId="4BA03E48" w:rsidR="00E6557E" w:rsidRPr="001B1027" w:rsidRDefault="007600F2">
            <w:pPr>
              <w:tabs>
                <w:tab w:val="left" w:pos="469"/>
                <w:tab w:val="left" w:pos="1189"/>
              </w:tabs>
              <w:ind w:left="57" w:right="-450"/>
              <w:rPr>
                <w:rFonts w:ascii="Arial" w:hAnsi="Arial"/>
                <w:szCs w:val="22"/>
              </w:rPr>
            </w:pPr>
            <w:r>
              <w:rPr>
                <w:rFonts w:eastAsia="Calibri" w:cstheme="minorHAnsi"/>
                <w:lang w:eastAsia="en-US"/>
              </w:rPr>
              <w:t>Manager, Governance, Coordination and Policy Integration</w:t>
            </w:r>
            <w:r w:rsidR="00E6557E" w:rsidRPr="001B1027">
              <w:rPr>
                <w:rFonts w:ascii="Arial" w:hAnsi="Arial"/>
                <w:szCs w:val="22"/>
              </w:rPr>
              <w:tab/>
            </w:r>
          </w:p>
        </w:tc>
      </w:tr>
      <w:tr w:rsidR="00E6557E" w:rsidRPr="001B1027" w14:paraId="1BD3B5C5" w14:textId="77777777">
        <w:trPr>
          <w:trHeight w:val="399"/>
        </w:trPr>
        <w:tc>
          <w:tcPr>
            <w:tcW w:w="2580" w:type="dxa"/>
            <w:tcBorders>
              <w:top w:val="nil"/>
              <w:bottom w:val="nil"/>
              <w:right w:val="nil"/>
            </w:tcBorders>
            <w:vAlign w:val="center"/>
          </w:tcPr>
          <w:p w14:paraId="3CD676A2" w14:textId="77777777" w:rsidR="00E6557E" w:rsidRPr="001B1027" w:rsidRDefault="00E6557E">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91F0E8" w14:textId="6B913A19" w:rsidR="00E6557E" w:rsidRPr="001B1027" w:rsidRDefault="00E50239">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Pr>
                <w:rFonts w:ascii="Arial" w:hAnsi="Arial"/>
                <w:szCs w:val="22"/>
              </w:rPr>
              <w:fldChar w:fldCharType="begin">
                <w:ffData>
                  <w:name w:val=""/>
                  <w:enabled/>
                  <w:calcOnExit w:val="0"/>
                  <w:checkBox>
                    <w:size w:val="26"/>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 xml:space="preserve">  No                If yes, how many?</w:t>
            </w:r>
            <w:r w:rsidR="00A35D10">
              <w:rPr>
                <w:rFonts w:ascii="Arial" w:hAnsi="Arial"/>
                <w:szCs w:val="22"/>
              </w:rPr>
              <w:t xml:space="preserve"> </w:t>
            </w:r>
            <w:r>
              <w:rPr>
                <w:rFonts w:ascii="Arial" w:hAnsi="Arial"/>
                <w:szCs w:val="22"/>
              </w:rPr>
              <w:t>1</w:t>
            </w:r>
          </w:p>
        </w:tc>
      </w:tr>
      <w:tr w:rsidR="00E6557E" w:rsidRPr="001B1027" w14:paraId="0203A850" w14:textId="77777777">
        <w:trPr>
          <w:trHeight w:val="399"/>
        </w:trPr>
        <w:tc>
          <w:tcPr>
            <w:tcW w:w="2580" w:type="dxa"/>
            <w:tcBorders>
              <w:top w:val="nil"/>
              <w:bottom w:val="nil"/>
              <w:right w:val="nil"/>
            </w:tcBorders>
            <w:vAlign w:val="center"/>
          </w:tcPr>
          <w:p w14:paraId="23F116F7" w14:textId="77777777" w:rsidR="00E6557E" w:rsidRPr="001B1027" w:rsidRDefault="00E6557E">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0AD7BF" w14:textId="05BF73B3" w:rsidR="00E6557E" w:rsidRPr="001B1027" w:rsidRDefault="00336C0D">
            <w:pPr>
              <w:ind w:left="57" w:right="-450"/>
              <w:rPr>
                <w:rFonts w:ascii="Arial" w:hAnsi="Arial"/>
                <w:szCs w:val="22"/>
              </w:rPr>
            </w:pPr>
            <w:r>
              <w:rPr>
                <w:rFonts w:eastAsia="Calibri" w:cstheme="minorHAnsi"/>
                <w:lang w:eastAsia="en-US"/>
              </w:rPr>
              <w:t>Jen Hardy</w:t>
            </w:r>
            <w:r w:rsidR="007600F2">
              <w:rPr>
                <w:rFonts w:eastAsia="Calibri" w:cstheme="minorHAnsi"/>
                <w:lang w:eastAsia="en-US"/>
              </w:rPr>
              <w:t xml:space="preserve"> (A/Director, Office of the CEO)</w:t>
            </w:r>
            <w:r>
              <w:rPr>
                <w:rFonts w:eastAsia="Calibri" w:cstheme="minorHAnsi"/>
                <w:lang w:eastAsia="en-US"/>
              </w:rPr>
              <w:t xml:space="preserve"> – P</w:t>
            </w:r>
            <w:r w:rsidR="00B84E5E">
              <w:rPr>
                <w:rFonts w:eastAsia="Calibri" w:cstheme="minorHAnsi"/>
                <w:lang w:eastAsia="en-US"/>
              </w:rPr>
              <w:t>h</w:t>
            </w:r>
            <w:r>
              <w:rPr>
                <w:rFonts w:eastAsia="Calibri" w:cstheme="minorHAnsi"/>
                <w:lang w:eastAsia="en-US"/>
              </w:rPr>
              <w:t>: 0417 327 923</w:t>
            </w:r>
          </w:p>
        </w:tc>
      </w:tr>
    </w:tbl>
    <w:p w14:paraId="615CA42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13ED4191" w14:textId="39D3186F" w:rsidR="00BB729F" w:rsidRDefault="007C1851" w:rsidP="007C1851">
      <w:pPr>
        <w:rPr>
          <w:rFonts w:ascii="Arial" w:hAnsi="Arial"/>
          <w:lang w:eastAsia="zh-CN"/>
        </w:rPr>
      </w:pPr>
      <w:r w:rsidRPr="508968E7">
        <w:rPr>
          <w:rFonts w:ascii="Arial" w:hAnsi="Arial"/>
          <w:lang w:eastAsia="zh-CN"/>
        </w:rPr>
        <w:t xml:space="preserve">The </w:t>
      </w:r>
      <w:r w:rsidRPr="00A12191">
        <w:rPr>
          <w:rFonts w:ascii="Arial" w:hAnsi="Arial"/>
          <w:b/>
          <w:bCs/>
          <w:lang w:eastAsia="zh-CN"/>
        </w:rPr>
        <w:t xml:space="preserve">Senior </w:t>
      </w:r>
      <w:r w:rsidR="00224AF6">
        <w:rPr>
          <w:rFonts w:ascii="Arial" w:hAnsi="Arial"/>
          <w:b/>
          <w:bCs/>
          <w:lang w:eastAsia="zh-CN"/>
        </w:rPr>
        <w:t>Advis</w:t>
      </w:r>
      <w:r w:rsidR="00185D7B">
        <w:rPr>
          <w:rFonts w:ascii="Arial" w:hAnsi="Arial"/>
          <w:b/>
          <w:bCs/>
          <w:lang w:eastAsia="zh-CN"/>
        </w:rPr>
        <w:t>o</w:t>
      </w:r>
      <w:r w:rsidR="00224AF6">
        <w:rPr>
          <w:rFonts w:ascii="Arial" w:hAnsi="Arial"/>
          <w:b/>
          <w:bCs/>
          <w:lang w:eastAsia="zh-CN"/>
        </w:rPr>
        <w:t xml:space="preserve">r - </w:t>
      </w:r>
      <w:r w:rsidRPr="00A12191">
        <w:rPr>
          <w:rFonts w:ascii="Arial" w:hAnsi="Arial"/>
          <w:b/>
          <w:bCs/>
          <w:lang w:eastAsia="zh-CN"/>
        </w:rPr>
        <w:t xml:space="preserve">Policy </w:t>
      </w:r>
      <w:r w:rsidR="00224AF6">
        <w:rPr>
          <w:rFonts w:ascii="Arial" w:hAnsi="Arial"/>
          <w:b/>
          <w:bCs/>
          <w:lang w:eastAsia="zh-CN"/>
        </w:rPr>
        <w:t>and Coordination</w:t>
      </w:r>
      <w:r w:rsidR="00224AF6" w:rsidRPr="508968E7">
        <w:rPr>
          <w:rFonts w:ascii="Arial" w:hAnsi="Arial"/>
          <w:lang w:eastAsia="zh-CN"/>
        </w:rPr>
        <w:t xml:space="preserve"> </w:t>
      </w:r>
      <w:r w:rsidR="003632AE">
        <w:rPr>
          <w:rFonts w:ascii="Arial" w:hAnsi="Arial"/>
          <w:lang w:eastAsia="zh-CN"/>
        </w:rPr>
        <w:t>provides high profile, cross-group policy and governance advice, assisting in the development of integrated business cases</w:t>
      </w:r>
      <w:r w:rsidR="002800A7">
        <w:rPr>
          <w:rFonts w:ascii="Arial" w:hAnsi="Arial"/>
          <w:lang w:eastAsia="zh-CN"/>
        </w:rPr>
        <w:t>,</w:t>
      </w:r>
      <w:r w:rsidR="003632AE">
        <w:rPr>
          <w:rFonts w:ascii="Arial" w:hAnsi="Arial"/>
          <w:lang w:eastAsia="zh-CN"/>
        </w:rPr>
        <w:t xml:space="preserve"> policy programs of work, and planning activities that support </w:t>
      </w:r>
      <w:r w:rsidR="003632AE" w:rsidRPr="508968E7">
        <w:rPr>
          <w:rFonts w:ascii="Arial" w:hAnsi="Arial"/>
          <w:lang w:eastAsia="zh-CN"/>
        </w:rPr>
        <w:t>Solar Victoria</w:t>
      </w:r>
      <w:r w:rsidR="003632AE">
        <w:rPr>
          <w:rFonts w:ascii="Arial" w:hAnsi="Arial"/>
          <w:lang w:eastAsia="zh-CN"/>
        </w:rPr>
        <w:t xml:space="preserve"> and government priorities. </w:t>
      </w:r>
    </w:p>
    <w:p w14:paraId="426DBE05" w14:textId="22A0403A" w:rsidR="00122922" w:rsidRDefault="008F7073" w:rsidP="007C1851">
      <w:pPr>
        <w:rPr>
          <w:rFonts w:ascii="Arial" w:hAnsi="Arial"/>
          <w:lang w:eastAsia="zh-CN"/>
        </w:rPr>
      </w:pPr>
      <w:r>
        <w:rPr>
          <w:rFonts w:ascii="Arial" w:hAnsi="Arial"/>
          <w:lang w:eastAsia="zh-CN"/>
        </w:rPr>
        <w:t>This position is</w:t>
      </w:r>
      <w:r w:rsidR="00122922">
        <w:rPr>
          <w:rFonts w:ascii="Arial" w:hAnsi="Arial"/>
          <w:lang w:eastAsia="zh-CN"/>
        </w:rPr>
        <w:t xml:space="preserve"> responsible for </w:t>
      </w:r>
      <w:r w:rsidR="00B31199">
        <w:rPr>
          <w:rFonts w:ascii="Arial" w:hAnsi="Arial"/>
          <w:lang w:eastAsia="zh-CN"/>
        </w:rPr>
        <w:t xml:space="preserve">working across Solar Victoria </w:t>
      </w:r>
      <w:r w:rsidR="00885DDD">
        <w:rPr>
          <w:rFonts w:ascii="Arial" w:hAnsi="Arial"/>
          <w:lang w:eastAsia="zh-CN"/>
        </w:rPr>
        <w:t>to gather</w:t>
      </w:r>
      <w:r w:rsidR="00122922">
        <w:rPr>
          <w:rFonts w:ascii="Arial" w:hAnsi="Arial"/>
          <w:lang w:eastAsia="zh-CN"/>
        </w:rPr>
        <w:t xml:space="preserve"> </w:t>
      </w:r>
      <w:r w:rsidR="00885DDD">
        <w:rPr>
          <w:rFonts w:ascii="Arial" w:hAnsi="Arial"/>
          <w:lang w:eastAsia="zh-CN"/>
        </w:rPr>
        <w:t>intelligence, information</w:t>
      </w:r>
      <w:r w:rsidR="0034242B">
        <w:rPr>
          <w:rFonts w:ascii="Arial" w:hAnsi="Arial"/>
          <w:lang w:eastAsia="zh-CN"/>
        </w:rPr>
        <w:t xml:space="preserve"> and insights to </w:t>
      </w:r>
      <w:r w:rsidR="00885DDD">
        <w:rPr>
          <w:rFonts w:ascii="Arial" w:hAnsi="Arial"/>
          <w:lang w:eastAsia="zh-CN"/>
        </w:rPr>
        <w:t>inform</w:t>
      </w:r>
      <w:r w:rsidR="0034242B">
        <w:rPr>
          <w:rFonts w:ascii="Arial" w:hAnsi="Arial"/>
          <w:lang w:eastAsia="zh-CN"/>
        </w:rPr>
        <w:t xml:space="preserve"> a coordinated and aligned Solar Victoria ‘voice’ in the development </w:t>
      </w:r>
      <w:r w:rsidR="00AE7176">
        <w:rPr>
          <w:rFonts w:ascii="Arial" w:hAnsi="Arial"/>
          <w:lang w:eastAsia="zh-CN"/>
        </w:rPr>
        <w:t xml:space="preserve">of </w:t>
      </w:r>
      <w:r w:rsidR="00234114">
        <w:rPr>
          <w:rFonts w:ascii="Arial" w:hAnsi="Arial"/>
          <w:lang w:eastAsia="zh-CN"/>
        </w:rPr>
        <w:t xml:space="preserve">whole of Government policy responses, </w:t>
      </w:r>
      <w:r w:rsidR="00B31199">
        <w:rPr>
          <w:lang w:eastAsia="zh-CN"/>
        </w:rPr>
        <w:t xml:space="preserve">corporate </w:t>
      </w:r>
      <w:r w:rsidR="00BA1A09">
        <w:rPr>
          <w:lang w:eastAsia="zh-CN"/>
        </w:rPr>
        <w:t xml:space="preserve">planning and </w:t>
      </w:r>
      <w:r w:rsidR="00B31199">
        <w:rPr>
          <w:lang w:eastAsia="zh-CN"/>
        </w:rPr>
        <w:t>reporting requirements, Ministerial and Parliamentary enquiries</w:t>
      </w:r>
      <w:r w:rsidR="00EF1817">
        <w:rPr>
          <w:lang w:eastAsia="zh-CN"/>
        </w:rPr>
        <w:t xml:space="preserve"> and activities</w:t>
      </w:r>
      <w:r w:rsidR="00B31199">
        <w:rPr>
          <w:lang w:eastAsia="zh-CN"/>
        </w:rPr>
        <w:t xml:space="preserve">, and Group </w:t>
      </w:r>
      <w:r w:rsidR="00F6081F">
        <w:rPr>
          <w:lang w:eastAsia="zh-CN"/>
        </w:rPr>
        <w:t xml:space="preserve">business case and </w:t>
      </w:r>
      <w:r w:rsidR="00B31199">
        <w:rPr>
          <w:lang w:eastAsia="zh-CN"/>
        </w:rPr>
        <w:t>budget bid development</w:t>
      </w:r>
      <w:r w:rsidR="00B31199" w:rsidRPr="00473E8C">
        <w:rPr>
          <w:lang w:eastAsia="zh-CN"/>
        </w:rPr>
        <w:t xml:space="preserve"> process</w:t>
      </w:r>
      <w:r w:rsidR="00B31199">
        <w:rPr>
          <w:lang w:eastAsia="zh-CN"/>
        </w:rPr>
        <w:t>es</w:t>
      </w:r>
      <w:r w:rsidR="00B31199" w:rsidRPr="00473E8C">
        <w:rPr>
          <w:lang w:eastAsia="zh-CN"/>
        </w:rPr>
        <w:t>.</w:t>
      </w:r>
    </w:p>
    <w:p w14:paraId="4A98695A" w14:textId="4DADF3F7" w:rsidR="001C318C" w:rsidRPr="004326CA" w:rsidRDefault="00DA32D0" w:rsidP="004326CA">
      <w:pPr>
        <w:rPr>
          <w:rStyle w:val="normaltextrun"/>
          <w:rFonts w:eastAsia="Calibri" w:cstheme="minorBidi"/>
          <w:lang w:eastAsia="en-US"/>
        </w:rPr>
      </w:pPr>
      <w:r>
        <w:rPr>
          <w:rFonts w:ascii="Arial" w:hAnsi="Arial"/>
          <w:lang w:eastAsia="zh-CN"/>
        </w:rPr>
        <w:t xml:space="preserve">The position requires </w:t>
      </w:r>
      <w:r w:rsidR="007C1851">
        <w:rPr>
          <w:rFonts w:ascii="Arial" w:hAnsi="Arial"/>
          <w:lang w:eastAsia="zh-CN"/>
        </w:rPr>
        <w:t xml:space="preserve">strong coordination, </w:t>
      </w:r>
      <w:r w:rsidR="007C1851" w:rsidRPr="508968E7">
        <w:rPr>
          <w:rFonts w:ascii="Arial" w:hAnsi="Arial"/>
          <w:lang w:eastAsia="zh-CN"/>
        </w:rPr>
        <w:t xml:space="preserve">policy </w:t>
      </w:r>
      <w:r w:rsidR="00E9611D">
        <w:rPr>
          <w:rFonts w:ascii="Arial" w:hAnsi="Arial"/>
          <w:lang w:eastAsia="zh-CN"/>
        </w:rPr>
        <w:t>writing</w:t>
      </w:r>
      <w:r w:rsidR="00E9611D" w:rsidRPr="508968E7">
        <w:rPr>
          <w:rFonts w:ascii="Arial" w:hAnsi="Arial"/>
          <w:lang w:eastAsia="zh-CN"/>
        </w:rPr>
        <w:t xml:space="preserve"> </w:t>
      </w:r>
      <w:r w:rsidR="007C1851" w:rsidRPr="508968E7">
        <w:rPr>
          <w:rFonts w:ascii="Arial" w:hAnsi="Arial"/>
          <w:lang w:eastAsia="zh-CN"/>
        </w:rPr>
        <w:t xml:space="preserve">and analysis </w:t>
      </w:r>
      <w:r w:rsidR="007C1851">
        <w:rPr>
          <w:rFonts w:ascii="Arial" w:hAnsi="Arial"/>
          <w:lang w:eastAsia="zh-CN"/>
        </w:rPr>
        <w:t>skills to link the work of Solar Victoria to other parts of DEECA and government priorities</w:t>
      </w:r>
      <w:r>
        <w:rPr>
          <w:rFonts w:ascii="Arial" w:hAnsi="Arial"/>
          <w:lang w:eastAsia="zh-CN"/>
        </w:rPr>
        <w:t xml:space="preserve">, and proficiency </w:t>
      </w:r>
      <w:r w:rsidR="007C1851" w:rsidRPr="508968E7">
        <w:rPr>
          <w:rFonts w:ascii="Arial" w:hAnsi="Arial"/>
          <w:lang w:eastAsia="zh-CN"/>
        </w:rPr>
        <w:t>in scanning and analysis of options</w:t>
      </w:r>
      <w:r w:rsidR="007C1851">
        <w:rPr>
          <w:rFonts w:ascii="Arial" w:hAnsi="Arial"/>
          <w:lang w:eastAsia="zh-CN"/>
        </w:rPr>
        <w:t>, strategic thinking and communication</w:t>
      </w:r>
      <w:r w:rsidR="007C1851" w:rsidRPr="508968E7">
        <w:rPr>
          <w:rFonts w:ascii="Arial" w:hAnsi="Arial"/>
          <w:lang w:eastAsia="zh-CN"/>
        </w:rPr>
        <w:t xml:space="preserve">. This is an exciting position </w:t>
      </w:r>
      <w:r w:rsidR="007C1851">
        <w:rPr>
          <w:rFonts w:ascii="Arial" w:hAnsi="Arial"/>
          <w:lang w:eastAsia="zh-CN"/>
        </w:rPr>
        <w:t xml:space="preserve">for a highly organised individual </w:t>
      </w:r>
      <w:r w:rsidR="007C1851" w:rsidRPr="230C0D43">
        <w:rPr>
          <w:rFonts w:ascii="Arial" w:hAnsi="Arial"/>
          <w:lang w:eastAsia="zh-CN"/>
        </w:rPr>
        <w:t xml:space="preserve">with </w:t>
      </w:r>
      <w:r w:rsidR="007C1851">
        <w:rPr>
          <w:rFonts w:ascii="Arial" w:hAnsi="Arial"/>
          <w:lang w:eastAsia="zh-CN"/>
        </w:rPr>
        <w:t xml:space="preserve">strong </w:t>
      </w:r>
      <w:r w:rsidR="007C1851" w:rsidRPr="230C0D43">
        <w:rPr>
          <w:rFonts w:ascii="Arial" w:hAnsi="Arial"/>
          <w:lang w:eastAsia="zh-CN"/>
        </w:rPr>
        <w:t xml:space="preserve">contextual awareness </w:t>
      </w:r>
      <w:r w:rsidR="007C1851">
        <w:rPr>
          <w:rFonts w:ascii="Arial" w:hAnsi="Arial"/>
          <w:lang w:eastAsia="zh-CN"/>
        </w:rPr>
        <w:t xml:space="preserve">to support </w:t>
      </w:r>
      <w:r w:rsidR="007C1851" w:rsidRPr="508968E7">
        <w:rPr>
          <w:rFonts w:ascii="Arial" w:hAnsi="Arial"/>
          <w:lang w:eastAsia="zh-CN"/>
        </w:rPr>
        <w:t xml:space="preserve">the delivery of key Victorian Government programs delivered by Solar Victoria. </w:t>
      </w:r>
    </w:p>
    <w:p w14:paraId="7204E7F7" w14:textId="75212FC0" w:rsidR="00D63C07" w:rsidRDefault="00D63C07" w:rsidP="009B20E7">
      <w:pPr>
        <w:pStyle w:val="Heading2"/>
        <w:rPr>
          <w:lang w:eastAsia="zh-CN"/>
        </w:rPr>
      </w:pPr>
      <w:r>
        <w:rPr>
          <w:lang w:eastAsia="zh-CN"/>
        </w:rPr>
        <w:lastRenderedPageBreak/>
        <w:t>Context</w:t>
      </w:r>
    </w:p>
    <w:p w14:paraId="0AE2F2FB" w14:textId="77777777" w:rsidR="0038007D" w:rsidRPr="00140191" w:rsidRDefault="0038007D" w:rsidP="0038007D">
      <w:pPr>
        <w:spacing w:line="240" w:lineRule="auto"/>
        <w:textAlignment w:val="baseline"/>
        <w:rPr>
          <w:rFonts w:ascii="Arial" w:hAnsi="Arial"/>
          <w:b/>
          <w:bCs/>
          <w:color w:val="363534"/>
          <w:szCs w:val="22"/>
        </w:rPr>
      </w:pPr>
      <w:r w:rsidRPr="00140191">
        <w:rPr>
          <w:rFonts w:ascii="Arial" w:hAnsi="Arial"/>
          <w:b/>
          <w:bCs/>
          <w:color w:val="363534"/>
          <w:szCs w:val="22"/>
        </w:rPr>
        <w:t xml:space="preserve">Solar </w:t>
      </w:r>
      <w:r w:rsidRPr="000C2062">
        <w:rPr>
          <w:rFonts w:ascii="Arial" w:hAnsi="Arial"/>
          <w:b/>
          <w:bCs/>
          <w:szCs w:val="22"/>
        </w:rPr>
        <w:t>Victoria</w:t>
      </w:r>
    </w:p>
    <w:p w14:paraId="3F9040E1"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Purpose: To empower Victorians to adopt clean, efficient and affordable energy solutions.</w:t>
      </w:r>
    </w:p>
    <w:p w14:paraId="1C15CC56"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Strategic Intent: Reduce emissions, lower energy costs and accelerate Victoria’s cleaner energy future</w:t>
      </w:r>
      <w:r>
        <w:rPr>
          <w:rFonts w:ascii="Arial" w:hAnsi="Arial"/>
          <w:color w:val="363534"/>
          <w:szCs w:val="22"/>
        </w:rPr>
        <w:t>.</w:t>
      </w:r>
    </w:p>
    <w:p w14:paraId="0B4CB57E" w14:textId="77777777" w:rsidR="0038007D" w:rsidRPr="00953C82" w:rsidRDefault="0038007D" w:rsidP="0038007D">
      <w:pPr>
        <w:tabs>
          <w:tab w:val="left" w:pos="10178"/>
        </w:tabs>
        <w:ind w:right="113"/>
        <w:rPr>
          <w:rFonts w:ascii="Arial" w:hAnsi="Arial"/>
          <w:noProof/>
          <w:color w:val="363534"/>
          <w:szCs w:val="22"/>
          <w:lang w:eastAsia="zh-CN"/>
        </w:rPr>
      </w:pPr>
      <w:r w:rsidRPr="00953C82">
        <w:rPr>
          <w:rFonts w:ascii="Arial" w:hAnsi="Arial"/>
          <w:noProof/>
          <w:color w:val="363534"/>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18DB69B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w:t>
      </w:r>
    </w:p>
    <w:p w14:paraId="3474054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61FC10B2"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As part of DEECA, Solar Victoria works closely across the department particularly with the Corporate Services Group and Energy Group, along with industry, regulators and community organisations. </w:t>
      </w:r>
    </w:p>
    <w:p w14:paraId="1E195F92" w14:textId="77777777" w:rsidR="0038007D" w:rsidRDefault="0038007D" w:rsidP="0038007D">
      <w:pPr>
        <w:tabs>
          <w:tab w:val="left" w:pos="10178"/>
        </w:tabs>
        <w:ind w:right="114"/>
      </w:pPr>
      <w:r w:rsidRPr="00953C82">
        <w:rPr>
          <w:rFonts w:ascii="Arial" w:hAnsi="Arial"/>
          <w:noProof/>
          <w:color w:val="363534"/>
          <w:szCs w:val="22"/>
          <w:lang w:eastAsia="zh-CN"/>
        </w:rPr>
        <w:t xml:space="preserve">For more information, visit our website </w:t>
      </w:r>
      <w:hyperlink r:id="rId21" w:history="1">
        <w:r w:rsidRPr="00953C82">
          <w:rPr>
            <w:rStyle w:val="Hyperlink"/>
            <w:rFonts w:ascii="Arial" w:hAnsi="Arial"/>
            <w:noProof/>
            <w:color w:val="363534"/>
            <w:szCs w:val="22"/>
            <w:lang w:eastAsia="zh-CN"/>
          </w:rPr>
          <w:t>www.solarvictoria.vic.gov.au</w:t>
        </w:r>
      </w:hyperlink>
    </w:p>
    <w:p w14:paraId="377C24F4" w14:textId="751D6625" w:rsidR="000C2062" w:rsidRPr="000C2062" w:rsidRDefault="000C2062" w:rsidP="0038007D">
      <w:pPr>
        <w:tabs>
          <w:tab w:val="left" w:pos="10178"/>
        </w:tabs>
        <w:ind w:right="114"/>
        <w:rPr>
          <w:b/>
          <w:bCs/>
          <w:color w:val="232222" w:themeColor="text1"/>
        </w:rPr>
      </w:pPr>
      <w:r w:rsidRPr="000C2062">
        <w:rPr>
          <w:b/>
          <w:bCs/>
          <w:color w:val="232222" w:themeColor="text1"/>
        </w:rPr>
        <w:t>About the Division:</w:t>
      </w:r>
    </w:p>
    <w:p w14:paraId="77E0E1BD" w14:textId="77777777" w:rsidR="000C2062" w:rsidRPr="000C2062" w:rsidRDefault="000C2062" w:rsidP="000C2062">
      <w:pPr>
        <w:tabs>
          <w:tab w:val="left" w:pos="10178"/>
        </w:tabs>
        <w:ind w:right="114"/>
        <w:rPr>
          <w:rFonts w:ascii="Arial" w:hAnsi="Arial"/>
          <w:noProof/>
          <w:color w:val="363534"/>
          <w:szCs w:val="22"/>
          <w:lang w:eastAsia="zh-CN"/>
        </w:rPr>
      </w:pPr>
      <w:r w:rsidRPr="000C2062">
        <w:rPr>
          <w:rFonts w:ascii="Arial" w:hAnsi="Arial"/>
          <w:noProof/>
          <w:color w:val="363534"/>
          <w:szCs w:val="22"/>
          <w:lang w:eastAsia="zh-CN"/>
        </w:rPr>
        <w:t>The Office of the CEO provides leadership and direction across Solar Victoria to build capability, and to coordinate and streamline</w:t>
      </w:r>
      <w:r w:rsidRPr="000C2062">
        <w:rPr>
          <w:rFonts w:ascii="Arial" w:hAnsi="Arial"/>
          <w:noProof/>
          <w:color w:val="363534"/>
          <w:szCs w:val="22"/>
          <w:lang w:val="en-US" w:eastAsia="zh-CN"/>
        </w:rPr>
        <w:t xml:space="preserve"> key corporate, government and legislative requirements. </w:t>
      </w:r>
    </w:p>
    <w:p w14:paraId="71240080" w14:textId="25752FE3" w:rsidR="000C2062" w:rsidRPr="00953C82" w:rsidRDefault="000C2062" w:rsidP="0038007D">
      <w:pPr>
        <w:tabs>
          <w:tab w:val="left" w:pos="10178"/>
        </w:tabs>
        <w:ind w:right="114"/>
        <w:rPr>
          <w:rFonts w:ascii="Arial" w:hAnsi="Arial"/>
          <w:noProof/>
          <w:color w:val="363534"/>
          <w:szCs w:val="22"/>
          <w:lang w:eastAsia="zh-CN"/>
        </w:rPr>
      </w:pPr>
      <w:r w:rsidRPr="000C2062">
        <w:rPr>
          <w:rFonts w:ascii="Arial" w:hAnsi="Arial"/>
          <w:noProof/>
          <w:color w:val="363534"/>
          <w:szCs w:val="22"/>
          <w:lang w:val="en-US" w:eastAsia="zh-CN"/>
        </w:rPr>
        <w:t>Our core functions and responsibilities include people and culture, wellbeing and safety, internal communications, financial management, procurement, strategic and business planning, insights and forecasting, governance oversight, ministerial liaison, coordination of corporate requirements, policy advice, and reporting.</w:t>
      </w:r>
    </w:p>
    <w:p w14:paraId="312FD54D" w14:textId="4A0912BB" w:rsidR="00E6557E" w:rsidRPr="00C42A7A" w:rsidRDefault="00E6557E" w:rsidP="00991275">
      <w:pPr>
        <w:pStyle w:val="Heading2"/>
        <w:rPr>
          <w:lang w:eastAsia="zh-CN"/>
        </w:rPr>
      </w:pPr>
      <w:r w:rsidRPr="00C42A7A">
        <w:rPr>
          <w:lang w:eastAsia="zh-CN"/>
        </w:rPr>
        <w:t>Accountabilities</w:t>
      </w:r>
    </w:p>
    <w:p w14:paraId="30D20238" w14:textId="25D6B19D" w:rsidR="002C3468" w:rsidRPr="00506368" w:rsidRDefault="00BC3BC6" w:rsidP="00B1466B">
      <w:pPr>
        <w:numPr>
          <w:ilvl w:val="0"/>
          <w:numId w:val="15"/>
        </w:numPr>
        <w:spacing w:before="0" w:line="240" w:lineRule="auto"/>
        <w:rPr>
          <w:rFonts w:ascii="Arial" w:hAnsi="Arial"/>
          <w:szCs w:val="22"/>
        </w:rPr>
      </w:pPr>
      <w:r>
        <w:rPr>
          <w:rFonts w:ascii="Arial" w:hAnsi="Arial"/>
          <w:color w:val="000000"/>
          <w:lang w:eastAsia="zh-CN"/>
        </w:rPr>
        <w:t xml:space="preserve">Lead </w:t>
      </w:r>
      <w:r w:rsidR="001B3548">
        <w:rPr>
          <w:rFonts w:ascii="Arial" w:hAnsi="Arial"/>
          <w:color w:val="000000"/>
          <w:lang w:eastAsia="zh-CN"/>
        </w:rPr>
        <w:t>and</w:t>
      </w:r>
      <w:r>
        <w:rPr>
          <w:rFonts w:ascii="Arial" w:hAnsi="Arial"/>
          <w:color w:val="000000"/>
          <w:lang w:eastAsia="zh-CN"/>
        </w:rPr>
        <w:t xml:space="preserve"> </w:t>
      </w:r>
      <w:r w:rsidR="0020022E">
        <w:rPr>
          <w:rFonts w:ascii="Arial" w:hAnsi="Arial"/>
          <w:color w:val="000000"/>
          <w:lang w:eastAsia="zh-CN"/>
        </w:rPr>
        <w:t>coordinate</w:t>
      </w:r>
      <w:r w:rsidR="001B3548">
        <w:rPr>
          <w:rFonts w:ascii="Arial" w:hAnsi="Arial"/>
          <w:color w:val="000000"/>
          <w:lang w:eastAsia="zh-CN"/>
        </w:rPr>
        <w:t xml:space="preserve"> the</w:t>
      </w:r>
      <w:r w:rsidR="0020022E">
        <w:rPr>
          <w:rFonts w:ascii="Arial" w:hAnsi="Arial"/>
          <w:color w:val="000000"/>
          <w:lang w:eastAsia="zh-CN"/>
        </w:rPr>
        <w:t xml:space="preserve"> </w:t>
      </w:r>
      <w:r w:rsidR="002C3468">
        <w:rPr>
          <w:rFonts w:ascii="Arial" w:hAnsi="Arial"/>
          <w:color w:val="000000"/>
          <w:lang w:eastAsia="zh-CN"/>
        </w:rPr>
        <w:t xml:space="preserve">gathering and </w:t>
      </w:r>
      <w:r w:rsidR="0020022E">
        <w:rPr>
          <w:rFonts w:ascii="Arial" w:hAnsi="Arial"/>
          <w:color w:val="000000"/>
          <w:lang w:eastAsia="zh-CN"/>
        </w:rPr>
        <w:t xml:space="preserve">presentation of </w:t>
      </w:r>
      <w:r w:rsidR="001B3548">
        <w:rPr>
          <w:rFonts w:ascii="Arial" w:hAnsi="Arial"/>
          <w:color w:val="000000"/>
          <w:lang w:eastAsia="zh-CN"/>
        </w:rPr>
        <w:t xml:space="preserve">aligned </w:t>
      </w:r>
      <w:r w:rsidR="00B1466B" w:rsidRPr="230C0D43">
        <w:rPr>
          <w:rFonts w:ascii="Arial" w:hAnsi="Arial"/>
          <w:color w:val="000000"/>
          <w:lang w:eastAsia="zh-CN"/>
        </w:rPr>
        <w:t xml:space="preserve">Solar Victoria advice and information in the form of </w:t>
      </w:r>
      <w:r w:rsidR="003B03AB">
        <w:rPr>
          <w:rFonts w:ascii="Arial" w:hAnsi="Arial"/>
          <w:color w:val="000000"/>
          <w:lang w:eastAsia="zh-CN"/>
        </w:rPr>
        <w:t xml:space="preserve">high-quality </w:t>
      </w:r>
      <w:r w:rsidR="00B1466B" w:rsidRPr="230C0D43">
        <w:rPr>
          <w:rFonts w:ascii="Arial" w:hAnsi="Arial"/>
          <w:color w:val="000000"/>
          <w:lang w:eastAsia="zh-CN"/>
        </w:rPr>
        <w:t>briefings, Cabinet submissions, presentations, speaking notes, and reports, for audiences including Ministers, DEECA Executives and central agencies.</w:t>
      </w:r>
      <w:r w:rsidR="00B1466B">
        <w:rPr>
          <w:rFonts w:ascii="Arial" w:hAnsi="Arial"/>
          <w:color w:val="000000"/>
          <w:lang w:eastAsia="zh-CN"/>
        </w:rPr>
        <w:t xml:space="preserve"> </w:t>
      </w:r>
    </w:p>
    <w:p w14:paraId="70B83DB0" w14:textId="5368B2EF" w:rsidR="00B1466B" w:rsidRDefault="00672583" w:rsidP="00B1466B">
      <w:pPr>
        <w:numPr>
          <w:ilvl w:val="0"/>
          <w:numId w:val="15"/>
        </w:numPr>
        <w:spacing w:before="0" w:line="240" w:lineRule="auto"/>
        <w:rPr>
          <w:rFonts w:ascii="Arial" w:hAnsi="Arial"/>
          <w:szCs w:val="22"/>
        </w:rPr>
      </w:pPr>
      <w:r>
        <w:rPr>
          <w:rFonts w:ascii="Arial" w:hAnsi="Arial"/>
          <w:szCs w:val="22"/>
        </w:rPr>
        <w:t>Lead, c</w:t>
      </w:r>
      <w:r w:rsidR="00B1466B" w:rsidRPr="00476310">
        <w:rPr>
          <w:rFonts w:ascii="Arial" w:hAnsi="Arial"/>
          <w:szCs w:val="22"/>
        </w:rPr>
        <w:t xml:space="preserve">oordinate and </w:t>
      </w:r>
      <w:r w:rsidR="00115528">
        <w:rPr>
          <w:rFonts w:ascii="Arial" w:hAnsi="Arial"/>
          <w:szCs w:val="22"/>
        </w:rPr>
        <w:t>contribute to</w:t>
      </w:r>
      <w:r w:rsidR="00115528" w:rsidRPr="00476310">
        <w:rPr>
          <w:rFonts w:ascii="Arial" w:hAnsi="Arial"/>
          <w:szCs w:val="22"/>
        </w:rPr>
        <w:t xml:space="preserve"> </w:t>
      </w:r>
      <w:r w:rsidR="00B1466B" w:rsidRPr="00476310">
        <w:rPr>
          <w:rFonts w:ascii="Arial" w:hAnsi="Arial"/>
          <w:szCs w:val="22"/>
        </w:rPr>
        <w:t xml:space="preserve">a range of business and governance activities on behalf of Solar Victoria in line with corporate requirements including </w:t>
      </w:r>
      <w:r w:rsidR="00B75869">
        <w:rPr>
          <w:rFonts w:ascii="Arial" w:hAnsi="Arial"/>
          <w:szCs w:val="22"/>
        </w:rPr>
        <w:t xml:space="preserve">internal reviews, </w:t>
      </w:r>
      <w:r w:rsidR="00BF307D">
        <w:rPr>
          <w:rFonts w:ascii="Arial" w:hAnsi="Arial"/>
          <w:szCs w:val="22"/>
        </w:rPr>
        <w:t>ministerial presentati</w:t>
      </w:r>
      <w:r w:rsidR="00CD3058">
        <w:rPr>
          <w:rFonts w:ascii="Arial" w:hAnsi="Arial"/>
          <w:szCs w:val="22"/>
        </w:rPr>
        <w:t>o</w:t>
      </w:r>
      <w:r w:rsidR="00BF307D">
        <w:rPr>
          <w:rFonts w:ascii="Arial" w:hAnsi="Arial"/>
          <w:szCs w:val="22"/>
        </w:rPr>
        <w:t xml:space="preserve">ns, </w:t>
      </w:r>
      <w:r w:rsidR="00B1466B" w:rsidRPr="00476310">
        <w:rPr>
          <w:rFonts w:ascii="Arial" w:hAnsi="Arial"/>
          <w:szCs w:val="22"/>
        </w:rPr>
        <w:t>annual Budget Bid processes</w:t>
      </w:r>
      <w:r w:rsidR="00B75869">
        <w:rPr>
          <w:rFonts w:ascii="Arial" w:hAnsi="Arial"/>
          <w:szCs w:val="22"/>
        </w:rPr>
        <w:t xml:space="preserve">, and preparation for </w:t>
      </w:r>
      <w:r w:rsidR="00115528">
        <w:rPr>
          <w:rFonts w:ascii="Arial" w:hAnsi="Arial"/>
          <w:szCs w:val="22"/>
        </w:rPr>
        <w:t>government forums</w:t>
      </w:r>
      <w:r w:rsidR="00BF307D">
        <w:rPr>
          <w:rFonts w:ascii="Arial" w:hAnsi="Arial"/>
          <w:szCs w:val="22"/>
        </w:rPr>
        <w:t xml:space="preserve"> (e.g. </w:t>
      </w:r>
      <w:r w:rsidR="00115528">
        <w:rPr>
          <w:rFonts w:ascii="Arial" w:hAnsi="Arial"/>
          <w:szCs w:val="22"/>
        </w:rPr>
        <w:t xml:space="preserve">Public Accounts and Estimates Committee </w:t>
      </w:r>
      <w:r w:rsidR="00BF307D">
        <w:rPr>
          <w:rFonts w:ascii="Arial" w:hAnsi="Arial"/>
          <w:szCs w:val="22"/>
        </w:rPr>
        <w:t xml:space="preserve">- </w:t>
      </w:r>
      <w:r w:rsidR="00115528">
        <w:rPr>
          <w:rFonts w:ascii="Arial" w:hAnsi="Arial"/>
          <w:szCs w:val="22"/>
        </w:rPr>
        <w:t>PAEC</w:t>
      </w:r>
      <w:r w:rsidR="00BF307D">
        <w:rPr>
          <w:rFonts w:ascii="Arial" w:hAnsi="Arial"/>
          <w:szCs w:val="22"/>
        </w:rPr>
        <w:t>)</w:t>
      </w:r>
      <w:r w:rsidR="005815C5">
        <w:rPr>
          <w:rFonts w:ascii="Arial" w:hAnsi="Arial"/>
          <w:szCs w:val="22"/>
        </w:rPr>
        <w:t>, and internal meetings</w:t>
      </w:r>
      <w:r w:rsidR="00B1466B">
        <w:rPr>
          <w:rFonts w:ascii="Arial" w:hAnsi="Arial"/>
          <w:szCs w:val="22"/>
        </w:rPr>
        <w:t>.</w:t>
      </w:r>
    </w:p>
    <w:p w14:paraId="48478A6C" w14:textId="770EE04F" w:rsidR="00B1466B" w:rsidRPr="00AC2ACD" w:rsidRDefault="00B1466B" w:rsidP="00B1466B">
      <w:pPr>
        <w:numPr>
          <w:ilvl w:val="0"/>
          <w:numId w:val="15"/>
        </w:numPr>
        <w:spacing w:before="0" w:line="240" w:lineRule="auto"/>
        <w:rPr>
          <w:rFonts w:ascii="Arial" w:hAnsi="Arial"/>
          <w:szCs w:val="22"/>
        </w:rPr>
      </w:pPr>
      <w:r w:rsidRPr="230C0D43">
        <w:rPr>
          <w:rFonts w:ascii="Arial" w:hAnsi="Arial"/>
        </w:rPr>
        <w:t>Develop</w:t>
      </w:r>
      <w:r w:rsidR="00C2745D">
        <w:rPr>
          <w:rFonts w:ascii="Arial" w:hAnsi="Arial"/>
        </w:rPr>
        <w:t xml:space="preserve"> and</w:t>
      </w:r>
      <w:r w:rsidR="00A20FB7">
        <w:rPr>
          <w:rFonts w:ascii="Arial" w:hAnsi="Arial"/>
        </w:rPr>
        <w:t xml:space="preserve"> </w:t>
      </w:r>
      <w:r w:rsidRPr="230C0D43">
        <w:rPr>
          <w:rFonts w:ascii="Arial" w:hAnsi="Arial"/>
        </w:rPr>
        <w:t>deliver analysis and research</w:t>
      </w:r>
      <w:r w:rsidR="00940083">
        <w:rPr>
          <w:rFonts w:ascii="Arial" w:hAnsi="Arial"/>
        </w:rPr>
        <w:t xml:space="preserve"> that informs the preparation</w:t>
      </w:r>
      <w:r w:rsidR="00A20FB7">
        <w:rPr>
          <w:rFonts w:ascii="Arial" w:hAnsi="Arial"/>
        </w:rPr>
        <w:t xml:space="preserve"> </w:t>
      </w:r>
      <w:r w:rsidR="008C11C0">
        <w:rPr>
          <w:rFonts w:ascii="Arial" w:hAnsi="Arial"/>
        </w:rPr>
        <w:t>of</w:t>
      </w:r>
      <w:r w:rsidRPr="230C0D43">
        <w:rPr>
          <w:rFonts w:ascii="Arial" w:hAnsi="Arial"/>
        </w:rPr>
        <w:t xml:space="preserve"> high-quality, </w:t>
      </w:r>
      <w:r w:rsidR="00C2745D">
        <w:rPr>
          <w:rFonts w:ascii="Arial" w:hAnsi="Arial"/>
        </w:rPr>
        <w:t xml:space="preserve">coordinated </w:t>
      </w:r>
      <w:r w:rsidRPr="230C0D43">
        <w:rPr>
          <w:rFonts w:ascii="Arial" w:hAnsi="Arial"/>
        </w:rPr>
        <w:t xml:space="preserve">advice on </w:t>
      </w:r>
      <w:r w:rsidR="001A3A35">
        <w:rPr>
          <w:rFonts w:ascii="Arial" w:hAnsi="Arial"/>
        </w:rPr>
        <w:t xml:space="preserve">whole-of-Government </w:t>
      </w:r>
      <w:r w:rsidR="004708E8">
        <w:rPr>
          <w:rFonts w:ascii="Arial" w:hAnsi="Arial"/>
        </w:rPr>
        <w:t xml:space="preserve">energy and related </w:t>
      </w:r>
      <w:r w:rsidRPr="230C0D43">
        <w:rPr>
          <w:rFonts w:ascii="Arial" w:hAnsi="Arial"/>
        </w:rPr>
        <w:t xml:space="preserve">policy </w:t>
      </w:r>
      <w:r w:rsidR="001A3A35">
        <w:rPr>
          <w:rFonts w:ascii="Arial" w:hAnsi="Arial"/>
        </w:rPr>
        <w:t>responses</w:t>
      </w:r>
      <w:r w:rsidR="00D55E61">
        <w:rPr>
          <w:rFonts w:ascii="Arial" w:hAnsi="Arial"/>
        </w:rPr>
        <w:t>, embedding learnings from Solar Victoria’s programs</w:t>
      </w:r>
      <w:r w:rsidR="00004D3B">
        <w:rPr>
          <w:rFonts w:ascii="Arial" w:hAnsi="Arial"/>
        </w:rPr>
        <w:t xml:space="preserve"> </w:t>
      </w:r>
      <w:r w:rsidRPr="230C0D43">
        <w:rPr>
          <w:rFonts w:ascii="Arial" w:hAnsi="Arial"/>
        </w:rPr>
        <w:t>to maximise</w:t>
      </w:r>
      <w:r w:rsidR="00B14A9A">
        <w:rPr>
          <w:rFonts w:ascii="Arial" w:hAnsi="Arial"/>
        </w:rPr>
        <w:t xml:space="preserve"> </w:t>
      </w:r>
      <w:r w:rsidR="000A3C78">
        <w:rPr>
          <w:rFonts w:ascii="Arial" w:hAnsi="Arial"/>
        </w:rPr>
        <w:t>outcomes for the Victorian community.</w:t>
      </w:r>
      <w:r w:rsidRPr="230C0D43">
        <w:rPr>
          <w:rFonts w:ascii="Arial" w:hAnsi="Arial"/>
        </w:rPr>
        <w:t xml:space="preserve"> </w:t>
      </w:r>
    </w:p>
    <w:p w14:paraId="4C0D7D6B" w14:textId="43F574D7" w:rsidR="00B1466B" w:rsidRPr="00AC2ACD" w:rsidRDefault="00B1466B" w:rsidP="00B1466B">
      <w:pPr>
        <w:numPr>
          <w:ilvl w:val="0"/>
          <w:numId w:val="15"/>
        </w:numPr>
        <w:spacing w:before="0" w:line="240" w:lineRule="auto"/>
        <w:rPr>
          <w:rFonts w:ascii="Arial" w:hAnsi="Arial"/>
        </w:rPr>
      </w:pPr>
      <w:r w:rsidRPr="3987AB20">
        <w:rPr>
          <w:rFonts w:ascii="Arial" w:hAnsi="Arial"/>
        </w:rPr>
        <w:t xml:space="preserve">Assist </w:t>
      </w:r>
      <w:r w:rsidR="00527895">
        <w:rPr>
          <w:rFonts w:ascii="Arial" w:hAnsi="Arial"/>
        </w:rPr>
        <w:t xml:space="preserve">the Manager </w:t>
      </w:r>
      <w:r w:rsidRPr="3987AB20">
        <w:rPr>
          <w:rFonts w:ascii="Arial" w:hAnsi="Arial"/>
        </w:rPr>
        <w:t xml:space="preserve">with </w:t>
      </w:r>
      <w:r w:rsidR="00527895">
        <w:rPr>
          <w:rFonts w:ascii="Arial" w:hAnsi="Arial"/>
        </w:rPr>
        <w:t xml:space="preserve">the </w:t>
      </w:r>
      <w:r w:rsidRPr="3987AB20">
        <w:rPr>
          <w:rFonts w:ascii="Arial" w:hAnsi="Arial"/>
        </w:rPr>
        <w:t xml:space="preserve">delivery of </w:t>
      </w:r>
      <w:r w:rsidR="00B60671">
        <w:rPr>
          <w:rFonts w:ascii="Arial" w:hAnsi="Arial"/>
        </w:rPr>
        <w:t xml:space="preserve">organisational strategic and </w:t>
      </w:r>
      <w:r>
        <w:rPr>
          <w:rFonts w:ascii="Arial" w:hAnsi="Arial"/>
        </w:rPr>
        <w:t xml:space="preserve">business </w:t>
      </w:r>
      <w:r w:rsidRPr="3987AB20">
        <w:rPr>
          <w:rFonts w:ascii="Arial" w:hAnsi="Arial"/>
        </w:rPr>
        <w:t>planning</w:t>
      </w:r>
      <w:r w:rsidR="00AF2226">
        <w:rPr>
          <w:rFonts w:ascii="Arial" w:hAnsi="Arial"/>
        </w:rPr>
        <w:t xml:space="preserve"> activities</w:t>
      </w:r>
      <w:r w:rsidR="00163EAB">
        <w:rPr>
          <w:rFonts w:ascii="Arial" w:hAnsi="Arial"/>
        </w:rPr>
        <w:t xml:space="preserve"> – including development</w:t>
      </w:r>
      <w:r w:rsidRPr="3987AB20">
        <w:rPr>
          <w:rFonts w:ascii="Arial" w:hAnsi="Arial"/>
        </w:rPr>
        <w:t xml:space="preserve">, monitoring and </w:t>
      </w:r>
      <w:r w:rsidR="00163EAB">
        <w:rPr>
          <w:rFonts w:ascii="Arial" w:hAnsi="Arial"/>
        </w:rPr>
        <w:t>reporting</w:t>
      </w:r>
      <w:r w:rsidRPr="3987AB20">
        <w:rPr>
          <w:rFonts w:ascii="Arial" w:hAnsi="Arial"/>
        </w:rPr>
        <w:t xml:space="preserve">. </w:t>
      </w:r>
    </w:p>
    <w:p w14:paraId="3C914784" w14:textId="5E571979" w:rsidR="00B1466B" w:rsidRDefault="00B1466B" w:rsidP="00B1466B">
      <w:pPr>
        <w:numPr>
          <w:ilvl w:val="0"/>
          <w:numId w:val="15"/>
        </w:numPr>
        <w:spacing w:before="0" w:line="240" w:lineRule="auto"/>
        <w:rPr>
          <w:rFonts w:ascii="Arial" w:hAnsi="Arial"/>
        </w:rPr>
      </w:pPr>
      <w:r w:rsidRPr="230C0D43">
        <w:rPr>
          <w:rFonts w:ascii="Arial" w:hAnsi="Arial"/>
        </w:rPr>
        <w:t xml:space="preserve">Lead or contribute to the development and delivery of </w:t>
      </w:r>
      <w:r w:rsidR="00475991">
        <w:rPr>
          <w:rFonts w:ascii="Arial" w:hAnsi="Arial"/>
        </w:rPr>
        <w:t>high-priority</w:t>
      </w:r>
      <w:r w:rsidRPr="230C0D43">
        <w:rPr>
          <w:rFonts w:ascii="Arial" w:hAnsi="Arial"/>
        </w:rPr>
        <w:t xml:space="preserve"> </w:t>
      </w:r>
      <w:r w:rsidR="006E6F3E">
        <w:rPr>
          <w:rFonts w:ascii="Arial" w:hAnsi="Arial"/>
        </w:rPr>
        <w:t xml:space="preserve">strategic </w:t>
      </w:r>
      <w:r w:rsidRPr="230C0D43">
        <w:rPr>
          <w:rFonts w:ascii="Arial" w:hAnsi="Arial"/>
        </w:rPr>
        <w:t>projects</w:t>
      </w:r>
      <w:r w:rsidR="009E36D0">
        <w:rPr>
          <w:rFonts w:ascii="Arial" w:hAnsi="Arial"/>
        </w:rPr>
        <w:t xml:space="preserve"> or initiatives</w:t>
      </w:r>
      <w:r w:rsidRPr="230C0D43">
        <w:rPr>
          <w:rFonts w:ascii="Arial" w:hAnsi="Arial"/>
        </w:rPr>
        <w:t xml:space="preserve"> that support </w:t>
      </w:r>
      <w:r w:rsidR="006E6F3E">
        <w:rPr>
          <w:rFonts w:ascii="Arial" w:hAnsi="Arial"/>
        </w:rPr>
        <w:t>Solar Victoria</w:t>
      </w:r>
      <w:r w:rsidRPr="230C0D43">
        <w:rPr>
          <w:rFonts w:ascii="Arial" w:hAnsi="Arial"/>
        </w:rPr>
        <w:t xml:space="preserve"> to prepare or respond to emerging issues and opportunities</w:t>
      </w:r>
      <w:r w:rsidR="0032211E">
        <w:rPr>
          <w:rFonts w:ascii="Arial" w:hAnsi="Arial"/>
        </w:rPr>
        <w:t>.</w:t>
      </w:r>
    </w:p>
    <w:p w14:paraId="18074CC6" w14:textId="783C0F88" w:rsidR="00937707" w:rsidRDefault="00937707" w:rsidP="00B1466B">
      <w:pPr>
        <w:numPr>
          <w:ilvl w:val="0"/>
          <w:numId w:val="15"/>
        </w:numPr>
        <w:spacing w:before="0" w:line="240" w:lineRule="auto"/>
        <w:rPr>
          <w:rFonts w:ascii="Arial" w:hAnsi="Arial"/>
        </w:rPr>
      </w:pPr>
      <w:r>
        <w:rPr>
          <w:rFonts w:ascii="Arial" w:hAnsi="Arial"/>
        </w:rPr>
        <w:t xml:space="preserve">Work as a senior member of the Office of the CEO team to </w:t>
      </w:r>
      <w:r w:rsidR="00E2375D">
        <w:rPr>
          <w:rFonts w:ascii="Arial" w:hAnsi="Arial"/>
        </w:rPr>
        <w:t>collaborate on and support</w:t>
      </w:r>
      <w:r>
        <w:rPr>
          <w:rFonts w:ascii="Arial" w:hAnsi="Arial"/>
        </w:rPr>
        <w:t xml:space="preserve"> transition and integration activities across Solar Victoria. </w:t>
      </w:r>
    </w:p>
    <w:p w14:paraId="672F4FD2" w14:textId="6EDB568F" w:rsidR="00BC3BC6" w:rsidRDefault="00E2375D" w:rsidP="00BC3BC6">
      <w:pPr>
        <w:numPr>
          <w:ilvl w:val="0"/>
          <w:numId w:val="15"/>
        </w:numPr>
        <w:spacing w:before="0" w:line="240" w:lineRule="auto"/>
        <w:rPr>
          <w:rFonts w:ascii="Arial" w:hAnsi="Arial"/>
          <w:szCs w:val="22"/>
        </w:rPr>
      </w:pPr>
      <w:r>
        <w:rPr>
          <w:rFonts w:ascii="Arial" w:hAnsi="Arial"/>
          <w:szCs w:val="22"/>
        </w:rPr>
        <w:t>Provide</w:t>
      </w:r>
      <w:r w:rsidR="00BC3BC6">
        <w:rPr>
          <w:rFonts w:ascii="Arial" w:hAnsi="Arial"/>
          <w:szCs w:val="22"/>
        </w:rPr>
        <w:t xml:space="preserve"> leadership within a small, multifaceted team </w:t>
      </w:r>
      <w:r w:rsidR="00FF4EBB">
        <w:rPr>
          <w:rFonts w:ascii="Arial" w:hAnsi="Arial"/>
          <w:szCs w:val="22"/>
        </w:rPr>
        <w:t>to</w:t>
      </w:r>
      <w:r w:rsidR="00BC3BC6">
        <w:rPr>
          <w:rFonts w:ascii="Arial" w:hAnsi="Arial"/>
          <w:szCs w:val="22"/>
        </w:rPr>
        <w:t xml:space="preserve"> </w:t>
      </w:r>
      <w:r w:rsidR="002B185E">
        <w:rPr>
          <w:rFonts w:ascii="Arial" w:hAnsi="Arial"/>
          <w:szCs w:val="22"/>
        </w:rPr>
        <w:t>deliver</w:t>
      </w:r>
      <w:r w:rsidR="00507F14">
        <w:rPr>
          <w:rFonts w:ascii="Arial" w:hAnsi="Arial"/>
          <w:szCs w:val="22"/>
        </w:rPr>
        <w:t xml:space="preserve"> a range of priorities and activities, </w:t>
      </w:r>
      <w:r w:rsidR="002B185E">
        <w:rPr>
          <w:rFonts w:ascii="Arial" w:hAnsi="Arial"/>
          <w:szCs w:val="22"/>
        </w:rPr>
        <w:t xml:space="preserve">and to support </w:t>
      </w:r>
      <w:r w:rsidR="00DA7C3E">
        <w:rPr>
          <w:rFonts w:ascii="Arial" w:hAnsi="Arial"/>
          <w:szCs w:val="22"/>
        </w:rPr>
        <w:t xml:space="preserve">learning, </w:t>
      </w:r>
      <w:r w:rsidR="002B185E">
        <w:rPr>
          <w:rFonts w:ascii="Arial" w:hAnsi="Arial"/>
          <w:szCs w:val="22"/>
        </w:rPr>
        <w:t xml:space="preserve">development and </w:t>
      </w:r>
      <w:r w:rsidR="00565E2E">
        <w:rPr>
          <w:rFonts w:ascii="Arial" w:hAnsi="Arial"/>
          <w:szCs w:val="22"/>
        </w:rPr>
        <w:t>engagement</w:t>
      </w:r>
      <w:r w:rsidR="002B185E">
        <w:rPr>
          <w:rFonts w:ascii="Arial" w:hAnsi="Arial"/>
          <w:szCs w:val="22"/>
        </w:rPr>
        <w:t xml:space="preserve"> of team members</w:t>
      </w:r>
      <w:r w:rsidR="00565E2E">
        <w:rPr>
          <w:rFonts w:ascii="Arial" w:hAnsi="Arial"/>
          <w:szCs w:val="22"/>
        </w:rPr>
        <w:t>.</w:t>
      </w:r>
    </w:p>
    <w:p w14:paraId="2C715E08" w14:textId="6F94A029" w:rsidR="00B1466B" w:rsidRPr="00AC2ACD" w:rsidRDefault="00B1466B" w:rsidP="00B1466B">
      <w:pPr>
        <w:numPr>
          <w:ilvl w:val="0"/>
          <w:numId w:val="15"/>
        </w:numPr>
        <w:spacing w:before="0" w:line="240" w:lineRule="auto"/>
        <w:rPr>
          <w:rFonts w:ascii="Arial" w:hAnsi="Arial"/>
        </w:rPr>
      </w:pPr>
      <w:r w:rsidRPr="230C0D43">
        <w:rPr>
          <w:rFonts w:ascii="Arial" w:hAnsi="Arial"/>
        </w:rPr>
        <w:t xml:space="preserve">Initiate, build and manage confident and collaborative working relationships with stakeholders including department colleagues, executives, and associated departments and industries to facilitate sound and integrated advice, to inform and influence Solar Victoria’s priorities across government. </w:t>
      </w:r>
    </w:p>
    <w:p w14:paraId="76FA3B9E" w14:textId="1A119361" w:rsidR="00B1466B" w:rsidRPr="00BE476D" w:rsidRDefault="008E3A4B" w:rsidP="00B1466B">
      <w:pPr>
        <w:numPr>
          <w:ilvl w:val="0"/>
          <w:numId w:val="15"/>
        </w:numPr>
        <w:spacing w:before="0" w:line="240" w:lineRule="auto"/>
        <w:ind w:left="357" w:hanging="357"/>
        <w:rPr>
          <w:rFonts w:ascii="Arial" w:hAnsi="Arial"/>
          <w:szCs w:val="22"/>
        </w:rPr>
      </w:pPr>
      <w:r>
        <w:rPr>
          <w:rFonts w:ascii="Arial" w:hAnsi="Arial"/>
          <w:szCs w:val="22"/>
        </w:rPr>
        <w:t>To p</w:t>
      </w:r>
      <w:r w:rsidR="00B1466B" w:rsidRPr="00BE476D">
        <w:rPr>
          <w:rFonts w:ascii="Arial" w:hAnsi="Arial"/>
          <w:szCs w:val="22"/>
        </w:rPr>
        <w:t>ractice cultural safety by creating environments, relationships and systems free from racism and discrimination so that people can feel safe, valued and able to participate</w:t>
      </w:r>
      <w:r w:rsidR="00B1466B">
        <w:rPr>
          <w:rFonts w:ascii="Arial" w:hAnsi="Arial"/>
          <w:szCs w:val="22"/>
        </w:rPr>
        <w:t>.</w:t>
      </w:r>
    </w:p>
    <w:p w14:paraId="688027C7" w14:textId="77777777" w:rsidR="00040509" w:rsidRPr="00040509" w:rsidRDefault="00040509" w:rsidP="00040509">
      <w:pPr>
        <w:pStyle w:val="Heading2"/>
        <w:rPr>
          <w:lang w:eastAsia="en-GB"/>
        </w:rPr>
      </w:pPr>
      <w:r w:rsidRPr="00040509">
        <w:rPr>
          <w:lang w:eastAsia="en-GB"/>
        </w:rPr>
        <w:lastRenderedPageBreak/>
        <w:t>Key Selection Criteria</w:t>
      </w:r>
    </w:p>
    <w:p w14:paraId="1782EF1D"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151BDBA4" w14:textId="77777777" w:rsidR="00040509" w:rsidRDefault="00040509" w:rsidP="00040509">
      <w:pPr>
        <w:pStyle w:val="Heading4"/>
        <w:rPr>
          <w:sz w:val="22"/>
          <w:szCs w:val="22"/>
          <w:lang w:eastAsia="en-GB"/>
        </w:rPr>
      </w:pPr>
      <w:r w:rsidRPr="00040509">
        <w:rPr>
          <w:sz w:val="22"/>
          <w:szCs w:val="22"/>
          <w:lang w:eastAsia="en-GB"/>
        </w:rPr>
        <w:t>Specialist/Technical Expertise/Qualifications</w:t>
      </w:r>
    </w:p>
    <w:p w14:paraId="70CF440C" w14:textId="77777777" w:rsidR="005E13E1" w:rsidRPr="004C21D4" w:rsidRDefault="005E13E1" w:rsidP="005E13E1">
      <w:pPr>
        <w:pStyle w:val="BodyText"/>
        <w:rPr>
          <w:b/>
          <w:bCs/>
          <w:lang w:eastAsia="en-GB"/>
        </w:rPr>
      </w:pPr>
      <w:r w:rsidRPr="004C21D4">
        <w:rPr>
          <w:b/>
          <w:bCs/>
          <w:lang w:eastAsia="en-GB"/>
        </w:rPr>
        <w:t>Mandatory:</w:t>
      </w:r>
    </w:p>
    <w:p w14:paraId="7B232154" w14:textId="4C52A9B4" w:rsidR="004939BD" w:rsidRPr="004939BD" w:rsidRDefault="004C6C1D" w:rsidP="005E13E1">
      <w:pPr>
        <w:pStyle w:val="ListBullet"/>
        <w:rPr>
          <w:rStyle w:val="normaltextrun"/>
          <w:sz w:val="22"/>
          <w:szCs w:val="22"/>
        </w:rPr>
      </w:pPr>
      <w:r>
        <w:rPr>
          <w:rStyle w:val="normaltextrun"/>
          <w:rFonts w:ascii="Arial" w:hAnsi="Arial" w:cs="Arial"/>
        </w:rPr>
        <w:t xml:space="preserve">High level written communication skills, with </w:t>
      </w:r>
      <w:r w:rsidR="004939BD">
        <w:rPr>
          <w:rStyle w:val="normaltextrun"/>
          <w:rFonts w:ascii="Arial" w:hAnsi="Arial" w:cs="Arial"/>
        </w:rPr>
        <w:t>strong attention to detail</w:t>
      </w:r>
      <w:r w:rsidR="002905BC">
        <w:rPr>
          <w:rStyle w:val="normaltextrun"/>
          <w:rFonts w:ascii="Arial" w:hAnsi="Arial" w:cs="Arial"/>
        </w:rPr>
        <w:t xml:space="preserve"> and an ability to write compelling </w:t>
      </w:r>
      <w:r w:rsidR="00B27C83">
        <w:rPr>
          <w:rStyle w:val="normaltextrun"/>
          <w:rFonts w:ascii="Arial" w:hAnsi="Arial" w:cs="Arial"/>
        </w:rPr>
        <w:t>pieces</w:t>
      </w:r>
    </w:p>
    <w:p w14:paraId="5A72868E" w14:textId="6BFD9AA8" w:rsidR="005E13E1" w:rsidRPr="00105FE9" w:rsidRDefault="005E13E1" w:rsidP="005E13E1">
      <w:pPr>
        <w:pStyle w:val="ListBullet"/>
        <w:rPr>
          <w:rStyle w:val="normaltextrun"/>
          <w:sz w:val="22"/>
          <w:szCs w:val="22"/>
        </w:rPr>
      </w:pPr>
      <w:r w:rsidRPr="00105FE9">
        <w:rPr>
          <w:rStyle w:val="normaltextrun"/>
          <w:rFonts w:ascii="Arial" w:hAnsi="Arial" w:cs="Arial"/>
        </w:rPr>
        <w:t xml:space="preserve">Sound knowledge and experience in </w:t>
      </w:r>
      <w:r>
        <w:rPr>
          <w:rStyle w:val="normaltextrun"/>
          <w:rFonts w:ascii="Arial" w:hAnsi="Arial" w:cs="Arial"/>
        </w:rPr>
        <w:t xml:space="preserve">government policy </w:t>
      </w:r>
      <w:r w:rsidR="0080199D">
        <w:rPr>
          <w:rStyle w:val="normaltextrun"/>
          <w:rFonts w:ascii="Arial" w:hAnsi="Arial" w:cs="Arial"/>
        </w:rPr>
        <w:t>writing/</w:t>
      </w:r>
      <w:r>
        <w:rPr>
          <w:rStyle w:val="normaltextrun"/>
          <w:rFonts w:ascii="Arial" w:hAnsi="Arial" w:cs="Arial"/>
        </w:rPr>
        <w:t xml:space="preserve">coordination </w:t>
      </w:r>
      <w:r w:rsidR="00DD736C">
        <w:rPr>
          <w:rStyle w:val="normaltextrun"/>
          <w:rFonts w:ascii="Arial" w:hAnsi="Arial" w:cs="Arial"/>
        </w:rPr>
        <w:t xml:space="preserve">and/or business case development </w:t>
      </w:r>
      <w:r>
        <w:rPr>
          <w:rStyle w:val="normaltextrun"/>
          <w:rFonts w:ascii="Arial" w:hAnsi="Arial" w:cs="Arial"/>
        </w:rPr>
        <w:t>activities</w:t>
      </w:r>
    </w:p>
    <w:p w14:paraId="76A0DBB6" w14:textId="77777777" w:rsidR="005E13E1" w:rsidRPr="00C920CE" w:rsidRDefault="005E13E1" w:rsidP="005E13E1">
      <w:pPr>
        <w:pStyle w:val="ListBullet"/>
        <w:rPr>
          <w:rStyle w:val="eop"/>
          <w:rFonts w:ascii="Arial" w:hAnsi="Arial" w:cs="Arial"/>
        </w:rPr>
      </w:pPr>
      <w:r w:rsidRPr="00105FE9" w:rsidDel="00C920CE">
        <w:rPr>
          <w:rStyle w:val="normaltextrun"/>
          <w:rFonts w:ascii="Arial" w:hAnsi="Arial" w:cs="Arial"/>
        </w:rPr>
        <w:t>A strong understanding of Parliamentary processes, departmental and Ministerial functions and relationships.</w:t>
      </w:r>
      <w:r w:rsidRPr="00105FE9" w:rsidDel="00C920CE">
        <w:rPr>
          <w:rStyle w:val="eop"/>
          <w:rFonts w:ascii="Arial" w:hAnsi="Arial" w:cs="Arial"/>
        </w:rPr>
        <w:t> </w:t>
      </w:r>
    </w:p>
    <w:p w14:paraId="1419C510" w14:textId="77777777" w:rsidR="005E13E1" w:rsidRPr="004C21D4" w:rsidRDefault="005E13E1" w:rsidP="004C21D4">
      <w:pPr>
        <w:pStyle w:val="ListBullet"/>
        <w:numPr>
          <w:ilvl w:val="0"/>
          <w:numId w:val="0"/>
        </w:numPr>
        <w:rPr>
          <w:rStyle w:val="eop"/>
          <w:b/>
          <w:bCs/>
        </w:rPr>
      </w:pPr>
      <w:r w:rsidRPr="004C21D4">
        <w:rPr>
          <w:rStyle w:val="eop"/>
          <w:b/>
          <w:bCs/>
        </w:rPr>
        <w:t>Desirable</w:t>
      </w:r>
    </w:p>
    <w:p w14:paraId="3BA9B8AD" w14:textId="59BA3BD3" w:rsidR="005E13E1" w:rsidRPr="004C21D4" w:rsidRDefault="005E13E1" w:rsidP="005E13E1">
      <w:pPr>
        <w:pStyle w:val="ListBullet"/>
        <w:rPr>
          <w:rStyle w:val="eop"/>
          <w:sz w:val="22"/>
          <w:szCs w:val="22"/>
        </w:rPr>
      </w:pPr>
      <w:r w:rsidRPr="00105FE9">
        <w:rPr>
          <w:rStyle w:val="normaltextrun"/>
          <w:rFonts w:ascii="Arial" w:hAnsi="Arial" w:cs="Arial"/>
        </w:rPr>
        <w:t>An appropriate tertiary qualification in policy, public administration or related field.</w:t>
      </w:r>
      <w:r w:rsidRPr="00105FE9">
        <w:rPr>
          <w:rStyle w:val="eop"/>
          <w:rFonts w:ascii="Arial" w:hAnsi="Arial" w:cs="Arial"/>
        </w:rPr>
        <w:t> </w:t>
      </w:r>
    </w:p>
    <w:p w14:paraId="38E4D6EE" w14:textId="3460296D" w:rsidR="00DD736C" w:rsidRPr="00DD736C" w:rsidRDefault="00DD736C" w:rsidP="00DD736C">
      <w:pPr>
        <w:pStyle w:val="ListBullet"/>
        <w:rPr>
          <w:sz w:val="22"/>
          <w:szCs w:val="22"/>
        </w:rPr>
      </w:pPr>
      <w:r>
        <w:rPr>
          <w:rStyle w:val="normaltextrun"/>
          <w:rFonts w:ascii="Arial" w:hAnsi="Arial" w:cs="Arial"/>
        </w:rPr>
        <w:t xml:space="preserve">Experience in </w:t>
      </w:r>
      <w:r w:rsidR="0080199D">
        <w:rPr>
          <w:rStyle w:val="normaltextrun"/>
          <w:rFonts w:ascii="Arial" w:hAnsi="Arial" w:cs="Arial"/>
        </w:rPr>
        <w:t xml:space="preserve">Government </w:t>
      </w:r>
      <w:r>
        <w:rPr>
          <w:rStyle w:val="normaltextrun"/>
          <w:rFonts w:ascii="Arial" w:hAnsi="Arial" w:cs="Arial"/>
        </w:rPr>
        <w:t xml:space="preserve">reporting and/or </w:t>
      </w:r>
      <w:r w:rsidRPr="00105FE9">
        <w:rPr>
          <w:rStyle w:val="normaltextrun"/>
          <w:rFonts w:ascii="Arial" w:hAnsi="Arial" w:cs="Arial"/>
        </w:rPr>
        <w:t>designing and implementing strategies</w:t>
      </w:r>
      <w:r>
        <w:rPr>
          <w:rStyle w:val="normaltextrun"/>
          <w:rFonts w:ascii="Arial" w:hAnsi="Arial" w:cs="Arial"/>
        </w:rPr>
        <w:t xml:space="preserve"> and business plans</w:t>
      </w:r>
    </w:p>
    <w:p w14:paraId="6501D588" w14:textId="77777777" w:rsidR="00040509" w:rsidRDefault="00040509" w:rsidP="00040509">
      <w:pPr>
        <w:pStyle w:val="Heading4"/>
        <w:rPr>
          <w:sz w:val="22"/>
          <w:szCs w:val="22"/>
          <w:lang w:eastAsia="en-GB"/>
        </w:rPr>
      </w:pPr>
      <w:r w:rsidRPr="00040509">
        <w:rPr>
          <w:sz w:val="22"/>
          <w:szCs w:val="22"/>
          <w:lang w:eastAsia="en-GB"/>
        </w:rPr>
        <w:t>Capabilities</w:t>
      </w:r>
    </w:p>
    <w:p w14:paraId="11F0A4C2" w14:textId="77777777" w:rsidR="009806D2" w:rsidRPr="009806D2" w:rsidRDefault="009806D2" w:rsidP="009806D2">
      <w:pPr>
        <w:numPr>
          <w:ilvl w:val="0"/>
          <w:numId w:val="21"/>
        </w:numPr>
        <w:spacing w:before="0" w:line="240" w:lineRule="auto"/>
        <w:ind w:left="357" w:hanging="357"/>
        <w:jc w:val="both"/>
        <w:rPr>
          <w:lang w:eastAsia="zh-CN"/>
        </w:rPr>
      </w:pPr>
      <w:r>
        <w:rPr>
          <w:b/>
          <w:bCs/>
          <w:lang w:eastAsia="zh-CN"/>
        </w:rPr>
        <w:t xml:space="preserve">Communicate with Impact: </w:t>
      </w:r>
      <w:r w:rsidRPr="00752DB7">
        <w:rPr>
          <w:rFonts w:cstheme="minorHAnsi"/>
          <w:iCs/>
          <w:kern w:val="20"/>
          <w:szCs w:val="18"/>
        </w:rPr>
        <w:t>Prepares and delivers logical sequential and succinct presentations; Uses clear &amp; concise language; Uses media appropriate to the audience and presents information to develop the understanding of the topic</w:t>
      </w:r>
      <w:r>
        <w:rPr>
          <w:rFonts w:cstheme="minorHAnsi"/>
          <w:iCs/>
          <w:kern w:val="20"/>
          <w:szCs w:val="18"/>
        </w:rPr>
        <w:t xml:space="preserve">; </w:t>
      </w:r>
      <w:r w:rsidRPr="00752DB7">
        <w:rPr>
          <w:rFonts w:cstheme="minorHAnsi"/>
          <w:iCs/>
          <w:kern w:val="20"/>
          <w:szCs w:val="18"/>
        </w:rPr>
        <w:t>Makes a positive impression on others &amp; comes across with credibility; Communicates in a manner that is clear fluent and holds the listeners' attention; Able to deal with difficult &amp; sensitive topics &amp; questions.</w:t>
      </w:r>
    </w:p>
    <w:p w14:paraId="7597685C" w14:textId="335DC8FD" w:rsidR="00B54D2E" w:rsidRPr="0026032B" w:rsidRDefault="00B54D2E" w:rsidP="00B54D2E">
      <w:pPr>
        <w:numPr>
          <w:ilvl w:val="0"/>
          <w:numId w:val="21"/>
        </w:numPr>
        <w:spacing w:before="0" w:line="240" w:lineRule="auto"/>
        <w:ind w:left="357" w:hanging="357"/>
        <w:jc w:val="both"/>
        <w:rPr>
          <w:lang w:eastAsia="zh-CN"/>
        </w:rPr>
      </w:pPr>
      <w:r w:rsidRPr="00AC2ACD">
        <w:rPr>
          <w:b/>
          <w:bCs/>
          <w:lang w:eastAsia="zh-CN"/>
        </w:rPr>
        <w:t>Policy Design and Development</w:t>
      </w:r>
      <w:r w:rsidRPr="00AC2ACD">
        <w:rPr>
          <w:lang w:eastAsia="zh-CN"/>
        </w:rPr>
        <w:t>:</w:t>
      </w:r>
      <w:r w:rsidRPr="0026032B">
        <w:rPr>
          <w:lang w:eastAsia="zh-CN"/>
        </w:rPr>
        <w:t xml:space="preserve"> Formulates and communicates public policy options and recommendations; Develops a clear narrative for the policies and business cases including clear problem definition and objectives; Considers impact of policy to strategic plans, community needs, complementing programs and policies across the service. </w:t>
      </w:r>
    </w:p>
    <w:p w14:paraId="4C8B9898" w14:textId="77777777" w:rsidR="00B54D2E" w:rsidRPr="0026032B" w:rsidRDefault="00B54D2E" w:rsidP="00B54D2E">
      <w:pPr>
        <w:numPr>
          <w:ilvl w:val="0"/>
          <w:numId w:val="21"/>
        </w:numPr>
        <w:spacing w:before="0" w:line="240" w:lineRule="auto"/>
        <w:ind w:left="357" w:hanging="357"/>
        <w:jc w:val="both"/>
        <w:rPr>
          <w:lang w:eastAsia="zh-CN"/>
        </w:rPr>
      </w:pPr>
      <w:r w:rsidRPr="00AC2ACD">
        <w:rPr>
          <w:b/>
          <w:bCs/>
          <w:lang w:eastAsia="zh-CN"/>
        </w:rPr>
        <w:t xml:space="preserve">Critical Thinking and Problem Solving: </w:t>
      </w:r>
      <w:proofErr w:type="gramStart"/>
      <w:r w:rsidRPr="00AC2ACD">
        <w:rPr>
          <w:lang w:eastAsia="zh-CN"/>
        </w:rPr>
        <w:t>Takes</w:t>
      </w:r>
      <w:r w:rsidRPr="0026032B">
        <w:rPr>
          <w:lang w:eastAsia="zh-CN"/>
        </w:rPr>
        <w:t xml:space="preserve"> into account</w:t>
      </w:r>
      <w:proofErr w:type="gramEnd"/>
      <w:r w:rsidRPr="0026032B">
        <w:rPr>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26032B">
        <w:rPr>
          <w:lang w:eastAsia="zh-CN"/>
        </w:rPr>
        <w:t>as a result of</w:t>
      </w:r>
      <w:proofErr w:type="gramEnd"/>
      <w:r w:rsidRPr="0026032B">
        <w:rPr>
          <w:lang w:eastAsia="zh-CN"/>
        </w:rPr>
        <w:t xml:space="preserve"> critically evaluating problems from multiple perspectives and delivering effective solutions.   </w:t>
      </w:r>
    </w:p>
    <w:p w14:paraId="4456FA44" w14:textId="14745357" w:rsidR="004326CA" w:rsidRDefault="00B54D2E" w:rsidP="00AA747E">
      <w:pPr>
        <w:numPr>
          <w:ilvl w:val="0"/>
          <w:numId w:val="21"/>
        </w:numPr>
        <w:spacing w:before="0" w:line="240" w:lineRule="auto"/>
        <w:ind w:left="357" w:hanging="357"/>
        <w:jc w:val="both"/>
        <w:rPr>
          <w:lang w:eastAsia="zh-CN"/>
        </w:rPr>
      </w:pPr>
      <w:r>
        <w:rPr>
          <w:b/>
          <w:bCs/>
          <w:lang w:eastAsia="zh-CN"/>
        </w:rPr>
        <w:t>Influence and Persuasion</w:t>
      </w:r>
      <w:r w:rsidRPr="00AC2ACD">
        <w:rPr>
          <w:b/>
          <w:bCs/>
          <w:lang w:eastAsia="zh-CN"/>
        </w:rPr>
        <w:t>:</w:t>
      </w:r>
      <w:r w:rsidRPr="0026032B">
        <w:rPr>
          <w:lang w:eastAsia="zh-CN"/>
        </w:rPr>
        <w:t xml:space="preserve"> </w:t>
      </w:r>
      <w:r>
        <w:rPr>
          <w:lang w:eastAsia="zh-CN"/>
        </w:rPr>
        <w:t>G</w:t>
      </w:r>
      <w:r w:rsidRPr="001C6CBD">
        <w:rPr>
          <w:lang w:eastAsia="zh-CN"/>
        </w:rPr>
        <w:t>ains agreement to proposals and ideas; Build behind the scenes support for ideas to ensure buy-in and ownership; Uses chains of indirect influence to achieve outcomes; Involves experts or other third parties to strengthen case</w:t>
      </w:r>
    </w:p>
    <w:p w14:paraId="574D619C" w14:textId="7FE94DBD" w:rsidR="00AA747E" w:rsidRPr="00040509" w:rsidRDefault="00AA747E" w:rsidP="00AA747E">
      <w:pPr>
        <w:pStyle w:val="Heading2"/>
        <w:rPr>
          <w:lang w:eastAsia="en-GB"/>
        </w:rPr>
      </w:pPr>
      <w:r w:rsidRPr="00040509">
        <w:rPr>
          <w:lang w:eastAsia="en-GB"/>
        </w:rPr>
        <w:t>Position specific requirements</w:t>
      </w:r>
      <w:r w:rsidR="004326CA">
        <w:rPr>
          <w:lang w:eastAsia="en-GB"/>
        </w:rPr>
        <w:br/>
      </w:r>
    </w:p>
    <w:tbl>
      <w:tblPr>
        <w:tblStyle w:val="TableGrid"/>
        <w:tblW w:w="0" w:type="auto"/>
        <w:tblLook w:val="04A0" w:firstRow="1" w:lastRow="0" w:firstColumn="1" w:lastColumn="0" w:noHBand="0" w:noVBand="1"/>
      </w:tblPr>
      <w:tblGrid>
        <w:gridCol w:w="3686"/>
        <w:gridCol w:w="6519"/>
      </w:tblGrid>
      <w:tr w:rsidR="00AA747E" w:rsidRPr="00040509" w14:paraId="01353A4C" w14:textId="77777777" w:rsidTr="00972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232222" w:themeColor="text1"/>
            </w:tcBorders>
            <w:shd w:val="clear" w:color="auto" w:fill="auto"/>
          </w:tcPr>
          <w:p w14:paraId="4EA67C9B" w14:textId="77777777" w:rsidR="00AA747E" w:rsidRPr="00972D9E" w:rsidRDefault="00AA747E">
            <w:pPr>
              <w:pStyle w:val="BodyText"/>
              <w:rPr>
                <w:color w:val="auto"/>
                <w:lang w:eastAsia="en-GB"/>
              </w:rPr>
            </w:pPr>
            <w:r w:rsidRPr="00972D9E">
              <w:rPr>
                <w:color w:val="auto"/>
                <w:lang w:eastAsia="en-GB"/>
              </w:rPr>
              <w:t xml:space="preserve">Financial Delegation Value </w:t>
            </w:r>
          </w:p>
        </w:tc>
        <w:tc>
          <w:tcPr>
            <w:tcW w:w="6519" w:type="dxa"/>
            <w:tcBorders>
              <w:top w:val="single" w:sz="4" w:space="0" w:color="232222" w:themeColor="text1"/>
            </w:tcBorders>
            <w:shd w:val="clear" w:color="auto" w:fill="auto"/>
          </w:tcPr>
          <w:p w14:paraId="64072577" w14:textId="54D23190" w:rsidR="00AA747E" w:rsidRPr="00972D9E" w:rsidRDefault="00AA747E">
            <w:pPr>
              <w:pStyle w:val="BodyText"/>
              <w:cnfStyle w:val="100000000000" w:firstRow="1" w:lastRow="0" w:firstColumn="0" w:lastColumn="0" w:oddVBand="0" w:evenVBand="0" w:oddHBand="0" w:evenHBand="0" w:firstRowFirstColumn="0" w:firstRowLastColumn="0" w:lastRowFirstColumn="0" w:lastRowLastColumn="0"/>
              <w:rPr>
                <w:color w:val="auto"/>
                <w:lang w:eastAsia="en-GB"/>
              </w:rPr>
            </w:pPr>
            <w:r w:rsidRPr="00972D9E">
              <w:rPr>
                <w:color w:val="auto"/>
                <w:lang w:eastAsia="en-GB"/>
              </w:rPr>
              <w:t>$</w:t>
            </w:r>
            <w:r w:rsidR="00D80313" w:rsidRPr="00972D9E">
              <w:rPr>
                <w:color w:val="auto"/>
                <w:lang w:eastAsia="en-GB"/>
              </w:rPr>
              <w:t>0</w:t>
            </w:r>
            <w:r w:rsidRPr="00972D9E">
              <w:rPr>
                <w:color w:val="auto"/>
                <w:lang w:eastAsia="en-GB"/>
              </w:rPr>
              <w:t xml:space="preserve"> A declaration of Private Interests will be required for positions with financial delegations of &gt;$20,000</w:t>
            </w:r>
          </w:p>
        </w:tc>
      </w:tr>
      <w:tr w:rsidR="00AA747E" w:rsidRPr="00040509" w14:paraId="26709E89" w14:textId="77777777">
        <w:tc>
          <w:tcPr>
            <w:cnfStyle w:val="001000000000" w:firstRow="0" w:lastRow="0" w:firstColumn="1" w:lastColumn="0" w:oddVBand="0" w:evenVBand="0" w:oddHBand="0" w:evenHBand="0" w:firstRowFirstColumn="0" w:firstRowLastColumn="0" w:lastRowFirstColumn="0" w:lastRowLastColumn="0"/>
            <w:tcW w:w="3686" w:type="dxa"/>
          </w:tcPr>
          <w:p w14:paraId="720A36F2" w14:textId="77777777" w:rsidR="00AA747E" w:rsidRPr="00040509" w:rsidRDefault="00AA747E">
            <w:pPr>
              <w:pStyle w:val="BodyText"/>
              <w:rPr>
                <w:lang w:eastAsia="en-GB"/>
              </w:rPr>
            </w:pPr>
            <w:r w:rsidRPr="00040509">
              <w:rPr>
                <w:lang w:eastAsia="en-GB"/>
              </w:rPr>
              <w:t>The occupational health and safety</w:t>
            </w:r>
            <w:r>
              <w:rPr>
                <w:lang w:eastAsia="en-GB"/>
              </w:rPr>
              <w:t xml:space="preserve"> </w:t>
            </w:r>
            <w:r w:rsidRPr="00040509">
              <w:rPr>
                <w:lang w:eastAsia="en-GB"/>
              </w:rPr>
              <w:t>requirements of this position may</w:t>
            </w:r>
            <w:r>
              <w:rPr>
                <w:lang w:eastAsia="en-GB"/>
              </w:rPr>
              <w:t xml:space="preserve"> </w:t>
            </w:r>
            <w:r w:rsidRPr="00040509">
              <w:rPr>
                <w:lang w:eastAsia="en-GB"/>
              </w:rPr>
              <w:t>include, but are not limited to:</w:t>
            </w:r>
          </w:p>
        </w:tc>
        <w:tc>
          <w:tcPr>
            <w:tcW w:w="6519" w:type="dxa"/>
          </w:tcPr>
          <w:p w14:paraId="0CEACABE" w14:textId="3AF11C22"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Sedentary desk work </w:t>
            </w:r>
          </w:p>
        </w:tc>
      </w:tr>
      <w:tr w:rsidR="00AA747E" w:rsidRPr="00040509" w14:paraId="66022E29" w14:textId="77777777">
        <w:tc>
          <w:tcPr>
            <w:cnfStyle w:val="001000000000" w:firstRow="0" w:lastRow="0" w:firstColumn="1" w:lastColumn="0" w:oddVBand="0" w:evenVBand="0" w:oddHBand="0" w:evenHBand="0" w:firstRowFirstColumn="0" w:firstRowLastColumn="0" w:lastRowFirstColumn="0" w:lastRowLastColumn="0"/>
            <w:tcW w:w="3686" w:type="dxa"/>
          </w:tcPr>
          <w:p w14:paraId="497EBA7F" w14:textId="77777777" w:rsidR="00AA747E" w:rsidRPr="00040509" w:rsidRDefault="00AA747E">
            <w:pPr>
              <w:pStyle w:val="BodyText"/>
            </w:pPr>
            <w:r w:rsidRPr="00040509">
              <w:t>DEECA will conduct relevant</w:t>
            </w:r>
            <w:r>
              <w:t xml:space="preserve"> </w:t>
            </w:r>
            <w:r w:rsidRPr="00040509">
              <w:t>checks about applicants and the</w:t>
            </w:r>
            <w:r>
              <w:t xml:space="preserve"> </w:t>
            </w:r>
            <w:r w:rsidRPr="00040509">
              <w:t>information provided within an</w:t>
            </w:r>
            <w:r>
              <w:t xml:space="preserve"> </w:t>
            </w:r>
            <w:r w:rsidRPr="00040509">
              <w:t>application. Checks will include but</w:t>
            </w:r>
            <w:r>
              <w:t xml:space="preserve"> </w:t>
            </w:r>
            <w:r w:rsidRPr="00040509">
              <w:t>are not limited to:</w:t>
            </w:r>
          </w:p>
          <w:p w14:paraId="1DC573FA" w14:textId="77777777" w:rsidR="00AA747E" w:rsidRPr="00040509" w:rsidRDefault="00AA747E">
            <w:pPr>
              <w:pStyle w:val="BodyText"/>
              <w:rPr>
                <w:lang w:eastAsia="en-GB"/>
              </w:rPr>
            </w:pPr>
          </w:p>
        </w:tc>
        <w:tc>
          <w:tcPr>
            <w:tcW w:w="6519" w:type="dxa"/>
          </w:tcPr>
          <w:p w14:paraId="387184AC"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Declaration and Consent form consenting to DEECA contacting current and previous employer(s) to substantiate employment history, past conduct and performance is required. </w:t>
            </w:r>
          </w:p>
          <w:p w14:paraId="4CCFA458"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satisfactory National Police Check will be required (for all non-DEECA employees). </w:t>
            </w:r>
          </w:p>
          <w:p w14:paraId="3AFF0F7E" w14:textId="54E0AAFF"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This position has a requirement to work shift work or out of hours work will be required that will involve evening or weekend work including occasional overnight travel.</w:t>
            </w:r>
          </w:p>
        </w:tc>
      </w:tr>
    </w:tbl>
    <w:p w14:paraId="50785D03" w14:textId="345855C1" w:rsidR="004326CA" w:rsidRDefault="004326CA">
      <w:r>
        <w:br w:type="page"/>
      </w:r>
    </w:p>
    <w:tbl>
      <w:tblPr>
        <w:tblStyle w:val="TableGrid"/>
        <w:tblW w:w="0" w:type="auto"/>
        <w:tblLook w:val="04A0" w:firstRow="1" w:lastRow="0" w:firstColumn="1" w:lastColumn="0" w:noHBand="0" w:noVBand="1"/>
      </w:tblPr>
      <w:tblGrid>
        <w:gridCol w:w="3686"/>
        <w:gridCol w:w="6519"/>
      </w:tblGrid>
      <w:tr w:rsidR="00AA747E" w:rsidRPr="00040509" w14:paraId="3C3FEB87" w14:textId="77777777" w:rsidTr="00432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7CB1CF7B" w14:textId="51BE98C5" w:rsidR="00AA747E" w:rsidRPr="004326CA" w:rsidRDefault="00AA747E" w:rsidP="004326CA">
            <w:pPr>
              <w:pStyle w:val="BodyText"/>
              <w:keepNext w:val="0"/>
              <w:rPr>
                <w:color w:val="auto"/>
                <w:lang w:eastAsia="en-GB"/>
              </w:rPr>
            </w:pPr>
            <w:r w:rsidRPr="004326CA">
              <w:rPr>
                <w:color w:val="auto"/>
                <w:lang w:eastAsia="en-GB"/>
              </w:rPr>
              <w:lastRenderedPageBreak/>
              <w:t>Employment terms and conditions</w:t>
            </w:r>
          </w:p>
        </w:tc>
        <w:tc>
          <w:tcPr>
            <w:tcW w:w="6519" w:type="dxa"/>
            <w:shd w:val="clear" w:color="auto" w:fill="FFFFFF" w:themeFill="background1"/>
          </w:tcPr>
          <w:p w14:paraId="4C7193CD" w14:textId="77777777" w:rsidR="00AA747E" w:rsidRPr="004326CA" w:rsidRDefault="00AA747E" w:rsidP="004326CA">
            <w:pPr>
              <w:pStyle w:val="BodyText"/>
              <w:keepNext w:val="0"/>
              <w:cnfStyle w:val="100000000000" w:firstRow="1" w:lastRow="0" w:firstColumn="0" w:lastColumn="0" w:oddVBand="0" w:evenVBand="0" w:oddHBand="0" w:evenHBand="0" w:firstRowFirstColumn="0" w:firstRowLastColumn="0" w:lastRowFirstColumn="0" w:lastRowLastColumn="0"/>
              <w:rPr>
                <w:color w:val="auto"/>
                <w:lang w:eastAsia="en-GB"/>
              </w:rPr>
            </w:pPr>
            <w:r w:rsidRPr="004326CA">
              <w:rPr>
                <w:color w:val="auto"/>
                <w:lang w:eastAsia="en-GB"/>
              </w:rPr>
              <w:t xml:space="preserve">Are governed by the Victorian Public Service Enterprise Agreement 2024 and the Public Administration Act 2004. Recipients of Victorian Public Service (VPS) voluntary departure packages should note that re-employment restrictions apply </w:t>
            </w:r>
            <w:proofErr w:type="gramStart"/>
            <w:r w:rsidRPr="004326CA">
              <w:rPr>
                <w:color w:val="auto"/>
                <w:lang w:eastAsia="en-GB"/>
              </w:rPr>
              <w:t>Non-VPS</w:t>
            </w:r>
            <w:proofErr w:type="gramEnd"/>
            <w:r w:rsidRPr="004326CA">
              <w:rPr>
                <w:color w:val="auto"/>
                <w:lang w:eastAsia="en-GB"/>
              </w:rPr>
              <w:t xml:space="preserve"> applicants will be subject to a probation period of six months</w:t>
            </w:r>
          </w:p>
        </w:tc>
      </w:tr>
      <w:tr w:rsidR="00AA747E" w:rsidRPr="00040509" w14:paraId="5C49F4ED" w14:textId="77777777">
        <w:tc>
          <w:tcPr>
            <w:cnfStyle w:val="001000000000" w:firstRow="0" w:lastRow="0" w:firstColumn="1" w:lastColumn="0" w:oddVBand="0" w:evenVBand="0" w:oddHBand="0" w:evenHBand="0" w:firstRowFirstColumn="0" w:firstRowLastColumn="0" w:lastRowFirstColumn="0" w:lastRowLastColumn="0"/>
            <w:tcW w:w="3686" w:type="dxa"/>
          </w:tcPr>
          <w:p w14:paraId="7B3B5B87" w14:textId="77777777" w:rsidR="00AA747E" w:rsidRPr="00040509" w:rsidRDefault="00AA747E">
            <w:pPr>
              <w:pStyle w:val="BodyText"/>
              <w:rPr>
                <w:lang w:eastAsia="en-GB"/>
              </w:rPr>
            </w:pPr>
            <w:r w:rsidRPr="00040509">
              <w:rPr>
                <w:lang w:eastAsia="en-GB"/>
              </w:rPr>
              <w:t>Privacy</w:t>
            </w:r>
          </w:p>
        </w:tc>
        <w:tc>
          <w:tcPr>
            <w:tcW w:w="6519" w:type="dxa"/>
          </w:tcPr>
          <w:p w14:paraId="2F3340CE" w14:textId="77777777"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The department affirms that the collection and handling of applications and personal information will be consistent with the requirements of the Privacy and Data Protection Act 2014.</w:t>
            </w:r>
          </w:p>
        </w:tc>
      </w:tr>
    </w:tbl>
    <w:p w14:paraId="67CEE4A0" w14:textId="77777777" w:rsidR="004326CA" w:rsidRDefault="00040509" w:rsidP="004326CA">
      <w:pPr>
        <w:keepNext/>
        <w:spacing w:before="360" w:line="240" w:lineRule="auto"/>
        <w:rPr>
          <w:rFonts w:ascii="Arial" w:hAnsi="Arial" w:cs="Arial"/>
          <w:bCs/>
          <w:color w:val="442D97"/>
          <w:sz w:val="28"/>
          <w:szCs w:val="28"/>
          <w:lang w:eastAsia="zh-CN"/>
        </w:rPr>
      </w:pPr>
      <w:r>
        <w:br/>
      </w:r>
      <w:r w:rsidR="004326CA">
        <w:rPr>
          <w:rFonts w:ascii="Arial" w:hAnsi="Arial" w:cs="Arial"/>
          <w:bCs/>
          <w:color w:val="442D97"/>
          <w:sz w:val="28"/>
          <w:szCs w:val="28"/>
          <w:lang w:eastAsia="zh-CN"/>
        </w:rPr>
        <w:t>About the Department</w:t>
      </w:r>
    </w:p>
    <w:p w14:paraId="0725B8FA" w14:textId="77777777" w:rsidR="004326CA" w:rsidRDefault="004326CA" w:rsidP="004326CA">
      <w:pPr>
        <w:spacing w:before="0" w:after="0"/>
        <w:rPr>
          <w:rFonts w:ascii="Arial" w:hAnsi="Arial" w:cs="Arial"/>
        </w:rPr>
      </w:pPr>
      <w:r>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D36030B" w14:textId="77777777" w:rsidR="004326CA" w:rsidRDefault="004326CA" w:rsidP="004326CA">
      <w:pPr>
        <w:spacing w:before="0" w:after="0"/>
        <w:rPr>
          <w:rFonts w:ascii="Arial" w:hAnsi="Arial" w:cs="Arial"/>
        </w:rPr>
      </w:pPr>
      <w:r>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C1FADFD" w14:textId="77777777" w:rsidR="004326CA" w:rsidRDefault="004326CA" w:rsidP="004326CA">
      <w:pPr>
        <w:spacing w:before="0" w:after="0"/>
        <w:rPr>
          <w:rFonts w:ascii="Arial" w:hAnsi="Arial" w:cs="Arial"/>
        </w:rPr>
      </w:pPr>
    </w:p>
    <w:p w14:paraId="56629974" w14:textId="77777777" w:rsidR="004326CA" w:rsidRDefault="004326CA" w:rsidP="004326CA">
      <w:pPr>
        <w:spacing w:before="0" w:after="0" w:line="480" w:lineRule="auto"/>
        <w:rPr>
          <w:rFonts w:ascii="Arial" w:hAnsi="Arial" w:cs="Arial"/>
          <w:lang w:eastAsia="en-US"/>
        </w:rPr>
      </w:pPr>
      <w:r>
        <w:rPr>
          <w:rFonts w:ascii="Arial" w:hAnsi="Arial" w:cs="Arial"/>
          <w:lang w:eastAsia="en-US"/>
        </w:rPr>
        <w:t xml:space="preserve">For further information about the department, please visit our website </w:t>
      </w:r>
      <w:hyperlink r:id="rId22" w:history="1">
        <w:r>
          <w:rPr>
            <w:rStyle w:val="Hyperlink"/>
            <w:rFonts w:ascii="Arial" w:hAnsi="Arial" w:cs="Arial"/>
            <w:lang w:eastAsia="en-US"/>
          </w:rPr>
          <w:t>www.deeca.vic.gov.au</w:t>
        </w:r>
      </w:hyperlink>
    </w:p>
    <w:p w14:paraId="1FA5C91D" w14:textId="77777777" w:rsidR="004326CA" w:rsidRDefault="004326CA" w:rsidP="004326CA">
      <w:pPr>
        <w:keepNext/>
        <w:spacing w:before="0" w:line="240" w:lineRule="auto"/>
        <w:rPr>
          <w:rFonts w:ascii="Arial" w:eastAsia="Microsoft JhengHei" w:hAnsi="Arial"/>
          <w:iCs/>
          <w:color w:val="442D97"/>
          <w:spacing w:val="-2"/>
          <w:sz w:val="28"/>
          <w:szCs w:val="24"/>
        </w:rPr>
      </w:pPr>
      <w:r>
        <w:rPr>
          <w:rFonts w:ascii="Arial" w:eastAsia="Microsoft JhengHei" w:hAnsi="Arial"/>
          <w:iCs/>
          <w:color w:val="442D97"/>
          <w:spacing w:val="-2"/>
          <w:sz w:val="28"/>
          <w:szCs w:val="24"/>
        </w:rPr>
        <w:t>Our values</w:t>
      </w:r>
    </w:p>
    <w:p w14:paraId="36212C70" w14:textId="77777777" w:rsidR="004326CA" w:rsidRDefault="004326CA" w:rsidP="004326CA">
      <w:pPr>
        <w:spacing w:before="0" w:after="0" w:line="240" w:lineRule="auto"/>
        <w:jc w:val="both"/>
        <w:rPr>
          <w:rFonts w:ascii="Arial" w:hAnsi="Arial" w:cs="Arial"/>
        </w:rPr>
      </w:pPr>
      <w:r>
        <w:rPr>
          <w:rFonts w:ascii="Arial" w:hAnsi="Arial" w:cs="Arial"/>
        </w:rPr>
        <w:t xml:space="preserve">Our values align with the core </w:t>
      </w:r>
      <w:hyperlink r:id="rId23" w:history="1">
        <w:r>
          <w:rPr>
            <w:rStyle w:val="Hyperlink"/>
            <w:rFonts w:ascii="Arial" w:hAnsi="Arial" w:cs="Arial"/>
            <w:color w:val="auto"/>
          </w:rPr>
          <w:t>Public Sector values</w:t>
        </w:r>
      </w:hyperlink>
      <w:r>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1B2826E" w14:textId="77777777" w:rsidR="004326CA" w:rsidRDefault="004326CA" w:rsidP="004326CA">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t>Our Community Charter</w:t>
      </w:r>
    </w:p>
    <w:p w14:paraId="28428337" w14:textId="77777777" w:rsidR="004326CA" w:rsidRDefault="004326CA" w:rsidP="004326CA">
      <w:pPr>
        <w:spacing w:before="0" w:after="0" w:line="240" w:lineRule="auto"/>
        <w:jc w:val="both"/>
        <w:rPr>
          <w:rFonts w:ascii="Arial" w:hAnsi="Arial" w:cs="Arial"/>
        </w:rPr>
      </w:pPr>
      <w:r>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Pr>
          <w:rFonts w:ascii="Arial" w:hAnsi="Arial" w:cs="Arial"/>
        </w:rPr>
        <w:t>take action</w:t>
      </w:r>
      <w:proofErr w:type="gramEnd"/>
      <w:r>
        <w:rPr>
          <w:rFonts w:ascii="Arial" w:hAnsi="Arial" w:cs="Arial"/>
        </w:rPr>
        <w:t xml:space="preserve"> as we deliver services and create opportunities that supports thriving, productive, and sustainable communities, environments and industries. </w:t>
      </w:r>
    </w:p>
    <w:p w14:paraId="1AB092E0" w14:textId="77777777" w:rsidR="004326CA" w:rsidRDefault="004326CA" w:rsidP="004326CA">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t>Emergency Response and Health and Safety Requirements</w:t>
      </w:r>
    </w:p>
    <w:p w14:paraId="02FF5034" w14:textId="77777777" w:rsidR="004326CA" w:rsidRDefault="004326CA" w:rsidP="004326CA">
      <w:pPr>
        <w:spacing w:before="0" w:after="0" w:line="240" w:lineRule="auto"/>
        <w:contextualSpacing/>
        <w:outlineLvl w:val="1"/>
        <w:rPr>
          <w:rFonts w:ascii="Arial" w:hAnsi="Arial" w:cs="Arial"/>
          <w:color w:val="363534"/>
        </w:rPr>
      </w:pPr>
      <w:r>
        <w:rPr>
          <w:rFonts w:ascii="Arial" w:hAnsi="Arial" w:cs="Arial"/>
          <w:color w:val="363534"/>
        </w:rPr>
        <w:t>The department</w:t>
      </w:r>
      <w:r>
        <w:rPr>
          <w:rFonts w:ascii="Arial" w:hAnsi="Arial" w:cs="Arial"/>
          <w:b/>
          <w:color w:val="363534"/>
        </w:rPr>
        <w:t xml:space="preserve"> </w:t>
      </w:r>
      <w:r>
        <w:rPr>
          <w:rFonts w:ascii="Arial" w:hAnsi="Arial" w:cs="Arial"/>
          <w:color w:val="363534"/>
        </w:rPr>
        <w:t>plays a major role in Victoria’s emergency response activities, through an all-haz</w:t>
      </w:r>
      <w:r>
        <w:rPr>
          <w:rFonts w:ascii="Arial" w:hAnsi="Arial" w:cs="Arial"/>
        </w:rPr>
        <w:t>ards, all-emergencies approach</w:t>
      </w:r>
      <w:r>
        <w:rPr>
          <w:rFonts w:ascii="Arial" w:hAnsi="Arial" w:cs="Arial"/>
          <w:color w:val="363534"/>
        </w:rPr>
        <w:t>. Staff may be directly employed for these roles or may be called upon to support these activities as required following the appropriate training and “fit for work” assessment.</w:t>
      </w:r>
    </w:p>
    <w:p w14:paraId="17B4908B" w14:textId="77777777" w:rsidR="004326CA" w:rsidRDefault="004326CA" w:rsidP="004326CA">
      <w:pPr>
        <w:spacing w:before="0" w:after="0" w:line="240" w:lineRule="auto"/>
        <w:contextualSpacing/>
        <w:outlineLvl w:val="1"/>
        <w:rPr>
          <w:rFonts w:ascii="Arial" w:hAnsi="Arial" w:cs="Arial"/>
          <w:color w:val="363534"/>
        </w:rPr>
      </w:pPr>
    </w:p>
    <w:p w14:paraId="0519DA13" w14:textId="77777777" w:rsidR="004326CA" w:rsidRDefault="004326CA" w:rsidP="004326CA">
      <w:pPr>
        <w:keepNext/>
        <w:spacing w:line="240" w:lineRule="auto"/>
        <w:rPr>
          <w:rFonts w:ascii="Arial" w:hAnsi="Arial" w:cs="Arial"/>
          <w:bCs/>
          <w:color w:val="442D97"/>
          <w:sz w:val="28"/>
          <w:szCs w:val="28"/>
          <w:lang w:eastAsia="zh-CN"/>
        </w:rPr>
      </w:pPr>
      <w:r>
        <w:rPr>
          <w:rFonts w:ascii="Arial" w:hAnsi="Arial" w:cs="Arial"/>
          <w:bCs/>
          <w:color w:val="442D97"/>
          <w:sz w:val="28"/>
          <w:szCs w:val="28"/>
          <w:lang w:eastAsia="zh-CN"/>
        </w:rPr>
        <w:t xml:space="preserve">A Diverse, Inclusive and Flexible Workplace </w:t>
      </w:r>
    </w:p>
    <w:p w14:paraId="4BCFD083" w14:textId="77777777" w:rsidR="004326CA" w:rsidRDefault="004326CA" w:rsidP="004326CA">
      <w:pPr>
        <w:spacing w:before="0" w:after="100" w:afterAutospacing="1" w:line="240" w:lineRule="auto"/>
        <w:rPr>
          <w:rFonts w:ascii="Arial" w:hAnsi="Arial" w:cs="Arial"/>
          <w:bCs/>
          <w:color w:val="000000"/>
          <w:szCs w:val="22"/>
        </w:rPr>
      </w:pPr>
      <w:r>
        <w:rPr>
          <w:rFonts w:ascii="Arial" w:hAnsi="Arial" w:cs="Arial"/>
          <w:color w:val="363534"/>
          <w:szCs w:val="22"/>
        </w:rPr>
        <w:t xml:space="preserve">DEECA welcomes applicants from a diverse range of </w:t>
      </w:r>
      <w:proofErr w:type="gramStart"/>
      <w:r>
        <w:rPr>
          <w:rFonts w:ascii="Arial" w:hAnsi="Arial" w:cs="Arial"/>
          <w:color w:val="363534"/>
          <w:szCs w:val="22"/>
        </w:rPr>
        <w:t>backgrounds</w:t>
      </w:r>
      <w:proofErr w:type="gramEnd"/>
      <w:r>
        <w:rPr>
          <w:rFonts w:ascii="Arial" w:hAnsi="Arial" w:cs="Arial"/>
          <w:color w:val="363534"/>
          <w:szCs w:val="22"/>
        </w:rPr>
        <w:t xml:space="preserve"> </w:t>
      </w:r>
      <w:r>
        <w:rPr>
          <w:rFonts w:ascii="Arial" w:eastAsia="Calibri" w:hAnsi="Arial" w:cs="Arial"/>
          <w:color w:val="363534"/>
          <w:szCs w:val="22"/>
        </w:rPr>
        <w:t xml:space="preserve">and we focus on the essential requirements of the job and being consistent and fair in our treatment of all applicants. </w:t>
      </w:r>
      <w:r>
        <w:rPr>
          <w:rFonts w:ascii="Arial" w:hAnsi="Arial" w:cs="Arial"/>
          <w:bCs/>
          <w:color w:val="000000"/>
          <w:szCs w:val="22"/>
        </w:rPr>
        <w:t>Our diversity and inclusion outcome pillars:</w:t>
      </w:r>
    </w:p>
    <w:p w14:paraId="7E7F019C" w14:textId="77777777" w:rsidR="004326CA" w:rsidRDefault="004326CA" w:rsidP="004326CA">
      <w:pPr>
        <w:spacing w:before="100" w:beforeAutospacing="1" w:after="100" w:afterAutospacing="1" w:line="240" w:lineRule="auto"/>
        <w:rPr>
          <w:rFonts w:ascii="Arial" w:hAnsi="Arial" w:cs="Arial"/>
          <w:color w:val="000000"/>
          <w:szCs w:val="22"/>
        </w:rPr>
      </w:pPr>
      <w:r>
        <w:rPr>
          <w:rFonts w:ascii="Arial" w:hAnsi="Arial" w:cs="Arial"/>
          <w:color w:val="000000"/>
          <w:szCs w:val="22"/>
        </w:rPr>
        <w:t>1. We are connected to liveable, inclusive, sustainable communities</w:t>
      </w:r>
      <w:r>
        <w:rPr>
          <w:rFonts w:ascii="Arial" w:hAnsi="Arial" w:cs="Arial"/>
          <w:color w:val="000000"/>
          <w:szCs w:val="22"/>
        </w:rPr>
        <w:br/>
        <w:t xml:space="preserve">2. We are diverse </w:t>
      </w:r>
      <w:r>
        <w:rPr>
          <w:rFonts w:ascii="Arial" w:hAnsi="Arial" w:cs="Arial"/>
          <w:color w:val="000000"/>
          <w:szCs w:val="22"/>
        </w:rPr>
        <w:br/>
        <w:t xml:space="preserve">3. We are inclusive and flexible </w:t>
      </w:r>
      <w:r>
        <w:rPr>
          <w:rFonts w:ascii="Arial" w:hAnsi="Arial" w:cs="Arial"/>
          <w:color w:val="000000"/>
          <w:szCs w:val="22"/>
        </w:rPr>
        <w:br/>
        <w:t>4. We are safe and respectful</w:t>
      </w:r>
    </w:p>
    <w:p w14:paraId="696DBD93" w14:textId="77777777" w:rsidR="004326CA" w:rsidRDefault="004326CA" w:rsidP="004326CA">
      <w:pPr>
        <w:spacing w:before="0" w:after="0"/>
        <w:rPr>
          <w:rFonts w:ascii="Arial" w:hAnsi="Arial" w:cs="Arial"/>
          <w:color w:val="363534"/>
          <w:szCs w:val="22"/>
        </w:rPr>
      </w:pPr>
      <w:r>
        <w:rPr>
          <w:rFonts w:ascii="Arial" w:eastAsia="Calibri" w:hAnsi="Arial" w:cs="Arial"/>
          <w:color w:val="363534"/>
          <w:szCs w:val="22"/>
        </w:rPr>
        <w:t xml:space="preserve">DEECA </w:t>
      </w:r>
      <w:r>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20E8CA4" w14:textId="77777777" w:rsidR="004326CA" w:rsidRDefault="004326CA" w:rsidP="004326CA">
      <w:pPr>
        <w:rPr>
          <w:rFonts w:ascii="Arial" w:hAnsi="Arial" w:cs="Arial"/>
          <w:b/>
          <w:bCs/>
          <w:color w:val="363534"/>
        </w:rPr>
      </w:pPr>
      <w:r>
        <w:rPr>
          <w:rFonts w:ascii="Arial" w:hAnsi="Arial" w:cs="Arial"/>
          <w:b/>
          <w:bCs/>
          <w:color w:val="363534"/>
        </w:rPr>
        <w:t>Aboriginal Cultural Safety</w:t>
      </w:r>
    </w:p>
    <w:p w14:paraId="73363A0E" w14:textId="77777777" w:rsidR="004326CA" w:rsidRDefault="004326CA" w:rsidP="004326CA">
      <w:pPr>
        <w:spacing w:before="0" w:after="0"/>
        <w:rPr>
          <w:rFonts w:ascii="Arial" w:hAnsi="Arial" w:cs="Arial"/>
          <w:color w:val="363534"/>
        </w:rPr>
      </w:pPr>
      <w:r>
        <w:rPr>
          <w:rFonts w:ascii="Arial" w:hAnsi="Arial" w:cs="Arial"/>
          <w:color w:val="363534"/>
        </w:rPr>
        <w:t xml:space="preserve">Cultural safety of Traditional Owners and Aboriginal Victorians, as an underpinning principle of self-determination, is embedded in everything we do.  Under the </w:t>
      </w:r>
      <w:r>
        <w:rPr>
          <w:rFonts w:ascii="Arial" w:hAnsi="Arial" w:cs="Arial"/>
        </w:rPr>
        <w:t xml:space="preserve">Aboriginal Cultural Safety Framework </w:t>
      </w:r>
      <w:r>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Pr>
            <w:rStyle w:val="Hyperlink"/>
            <w:rFonts w:ascii="Arial" w:hAnsi="Arial" w:cs="Arial"/>
          </w:rPr>
          <w:t>aboriginal.employment@deeca.vic.gov.au</w:t>
        </w:r>
      </w:hyperlink>
      <w:r>
        <w:t>.</w:t>
      </w:r>
    </w:p>
    <w:p w14:paraId="025E1A0F" w14:textId="77777777" w:rsidR="004326CA" w:rsidRDefault="004326CA" w:rsidP="004326CA">
      <w:pPr>
        <w:rPr>
          <w:rFonts w:ascii="Arial" w:hAnsi="Arial" w:cs="Arial"/>
          <w:b/>
          <w:color w:val="363534"/>
          <w:szCs w:val="22"/>
        </w:rPr>
      </w:pPr>
      <w:r>
        <w:rPr>
          <w:rFonts w:ascii="Arial" w:hAnsi="Arial" w:cs="Arial"/>
          <w:b/>
          <w:color w:val="363534"/>
          <w:szCs w:val="22"/>
        </w:rPr>
        <w:lastRenderedPageBreak/>
        <w:t>Balancing your Life / Hybrid Working</w:t>
      </w:r>
    </w:p>
    <w:p w14:paraId="6F1A655F" w14:textId="77777777" w:rsidR="004326CA" w:rsidRDefault="004326CA" w:rsidP="004326CA">
      <w:pPr>
        <w:rPr>
          <w:rFonts w:ascii="Arial" w:eastAsia="Calibri" w:hAnsi="Arial" w:cs="Arial"/>
          <w:color w:val="363534"/>
          <w:szCs w:val="22"/>
        </w:rPr>
      </w:pPr>
      <w:r>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2AFE8FE" w14:textId="77777777" w:rsidR="004326CA" w:rsidRDefault="004326CA" w:rsidP="004326CA">
      <w:pPr>
        <w:spacing w:line="240" w:lineRule="auto"/>
        <w:rPr>
          <w:rFonts w:ascii="Arial" w:eastAsia="Microsoft JhengHei" w:hAnsi="Arial" w:cs="Arial"/>
          <w:sz w:val="22"/>
          <w:szCs w:val="24"/>
          <w:u w:val="single"/>
          <w:lang w:eastAsia="en-US"/>
        </w:rPr>
      </w:pPr>
      <w:r>
        <w:rPr>
          <w:rFonts w:ascii="Arial" w:hAnsi="Arial" w:cs="Arial"/>
          <w:sz w:val="24"/>
          <w:szCs w:val="24"/>
          <w:lang w:eastAsia="en-US"/>
        </w:rPr>
        <w:t>To receive this information in an accessible format (such as large print or audio) please call the Customer Service Centre: 136 186, TTY: 133 677, or email</w:t>
      </w:r>
      <w:r>
        <w:rPr>
          <w:rFonts w:ascii="Arial" w:hAnsi="Arial" w:cs="Arial"/>
          <w:sz w:val="28"/>
          <w:szCs w:val="28"/>
          <w:lang w:eastAsia="en-US"/>
        </w:rPr>
        <w:t xml:space="preserve"> </w:t>
      </w:r>
      <w:hyperlink r:id="rId25" w:history="1">
        <w:r>
          <w:rPr>
            <w:rStyle w:val="Hyperlink"/>
            <w:rFonts w:ascii="Arial" w:eastAsia="Microsoft JhengHei" w:hAnsi="Arial" w:cs="Arial"/>
            <w:sz w:val="22"/>
            <w:szCs w:val="24"/>
            <w:lang w:eastAsia="en-US"/>
          </w:rPr>
          <w:t>customer.service@deeca.vic.gov.au</w:t>
        </w:r>
      </w:hyperlink>
    </w:p>
    <w:p w14:paraId="118A5662" w14:textId="77777777" w:rsidR="004326CA" w:rsidRDefault="004326CA" w:rsidP="004326CA"/>
    <w:p w14:paraId="0320959E" w14:textId="77777777" w:rsidR="004326CA" w:rsidRPr="00E6557E" w:rsidRDefault="004326CA" w:rsidP="004326CA">
      <w:pPr>
        <w:pStyle w:val="Heading3"/>
        <w:rPr>
          <w:rStyle w:val="Hyperlink"/>
          <w:rFonts w:ascii="Arial" w:hAnsi="Arial"/>
          <w:sz w:val="24"/>
          <w:szCs w:val="24"/>
        </w:rPr>
      </w:pPr>
    </w:p>
    <w:p w14:paraId="141881BA" w14:textId="77777777" w:rsidR="004326CA" w:rsidRDefault="004326CA" w:rsidP="004326CA"/>
    <w:p w14:paraId="2DF6AC7D" w14:textId="0B358050" w:rsidR="00525647" w:rsidRDefault="00525647" w:rsidP="004326CA">
      <w:pPr>
        <w:pStyle w:val="Heading3"/>
      </w:pPr>
    </w:p>
    <w:sectPr w:rsidR="00525647" w:rsidSect="007425C9">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727E" w14:textId="77777777" w:rsidR="0064300D" w:rsidRDefault="0064300D" w:rsidP="00CD157B">
      <w:pPr>
        <w:pStyle w:val="NoSpacing"/>
      </w:pPr>
    </w:p>
    <w:p w14:paraId="3FD52803" w14:textId="77777777" w:rsidR="0064300D" w:rsidRDefault="0064300D"/>
  </w:endnote>
  <w:endnote w:type="continuationSeparator" w:id="0">
    <w:p w14:paraId="3AE43AA5" w14:textId="77777777" w:rsidR="0064300D" w:rsidRDefault="0064300D" w:rsidP="00CD157B">
      <w:pPr>
        <w:pStyle w:val="NoSpacing"/>
      </w:pPr>
    </w:p>
    <w:p w14:paraId="60AAA63A" w14:textId="77777777" w:rsidR="0064300D" w:rsidRDefault="0064300D"/>
  </w:endnote>
  <w:endnote w:type="continuationNotice" w:id="1">
    <w:p w14:paraId="6613DA3F" w14:textId="77777777" w:rsidR="0064300D" w:rsidRDefault="0064300D" w:rsidP="00CD157B">
      <w:pPr>
        <w:pStyle w:val="NoSpacing"/>
      </w:pPr>
    </w:p>
    <w:p w14:paraId="22A899BA" w14:textId="77777777" w:rsidR="0064300D" w:rsidRDefault="0064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4BEF0D7" w14:textId="77777777">
      <w:trPr>
        <w:trHeight w:val="397"/>
      </w:trPr>
      <w:tc>
        <w:tcPr>
          <w:tcW w:w="340" w:type="dxa"/>
        </w:tcPr>
        <w:p w14:paraId="5BC4C53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63B1A252" wp14:editId="30AD1E00">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A25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26CE531A"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5456E5E9" w14:textId="77777777" w:rsidR="00A60698" w:rsidRPr="00810C40" w:rsidRDefault="00AD3B4D" w:rsidP="00A60698">
              <w:pPr>
                <w:pStyle w:val="FooterEven"/>
              </w:pPr>
              <w:r w:rsidRPr="0093481A">
                <w:rPr>
                  <w:rStyle w:val="PlaceholderText"/>
                </w:rPr>
                <w:t>Insert subtitle here</w:t>
              </w:r>
            </w:p>
          </w:sdtContent>
        </w:sdt>
      </w:tc>
    </w:tr>
  </w:tbl>
  <w:p w14:paraId="4C2A2FB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78FB36C" w14:textId="77777777">
      <w:trPr>
        <w:trHeight w:val="397"/>
      </w:trPr>
      <w:tc>
        <w:tcPr>
          <w:tcW w:w="9071" w:type="dxa"/>
        </w:tcPr>
        <w:p w14:paraId="16697A74" w14:textId="77777777" w:rsidR="000A7E36" w:rsidRDefault="002B4871" w:rsidP="000A7E36">
          <w:pPr>
            <w:pStyle w:val="FooterOdd"/>
          </w:pPr>
          <w:r>
            <w:rPr>
              <w:noProof/>
            </w:rPr>
            <mc:AlternateContent>
              <mc:Choice Requires="wps">
                <w:drawing>
                  <wp:anchor distT="0" distB="0" distL="0" distR="0" simplePos="0" relativeHeight="251658244" behindDoc="0" locked="0" layoutInCell="1" allowOverlap="1" wp14:anchorId="7C64A34A" wp14:editId="3BD93E0D">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4A34A"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678B740D"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6BF0149A"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45337C7"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EE2FFE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5B81"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222DD7D3" w14:textId="77777777">
      <w:trPr>
        <w:trHeight w:val="397"/>
      </w:trPr>
      <w:tc>
        <w:tcPr>
          <w:tcW w:w="340" w:type="dxa"/>
        </w:tcPr>
        <w:p w14:paraId="5F0156CD"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516BE8E3" w14:textId="77777777" w:rsidR="00C252E0" w:rsidRDefault="00C252E0" w:rsidP="00C252E0">
          <w:pPr>
            <w:pStyle w:val="FooterEven"/>
          </w:pPr>
        </w:p>
        <w:p w14:paraId="33D23451" w14:textId="77777777" w:rsidR="00C252E0" w:rsidRPr="00810C40" w:rsidRDefault="00C252E0" w:rsidP="00C252E0">
          <w:pPr>
            <w:pStyle w:val="FooterEven"/>
          </w:pPr>
        </w:p>
      </w:tc>
    </w:tr>
  </w:tbl>
  <w:p w14:paraId="53BD8FAB"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86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648087BF" w14:textId="77777777">
      <w:trPr>
        <w:trHeight w:val="397"/>
      </w:trPr>
      <w:tc>
        <w:tcPr>
          <w:tcW w:w="9071" w:type="dxa"/>
        </w:tcPr>
        <w:p w14:paraId="64C192B8" w14:textId="77777777" w:rsidR="00C252E0" w:rsidRDefault="00C252E0" w:rsidP="00C252E0">
          <w:pPr>
            <w:pStyle w:val="FooterOdd"/>
          </w:pPr>
        </w:p>
        <w:p w14:paraId="712682BE" w14:textId="77777777" w:rsidR="00C252E0" w:rsidRPr="00CB1FB7" w:rsidRDefault="00C252E0" w:rsidP="00C252E0">
          <w:pPr>
            <w:pStyle w:val="FooterOdd"/>
            <w:rPr>
              <w:b/>
            </w:rPr>
          </w:pPr>
        </w:p>
      </w:tc>
      <w:tc>
        <w:tcPr>
          <w:tcW w:w="340" w:type="dxa"/>
        </w:tcPr>
        <w:p w14:paraId="6D72B46C"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1E4959C"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270B" w14:textId="77777777" w:rsidR="002B4871" w:rsidRDefault="002B4871">
    <w:pPr>
      <w:pStyle w:val="Footer"/>
    </w:pPr>
    <w:r>
      <w:rPr>
        <w:noProof/>
      </w:rPr>
      <mc:AlternateContent>
        <mc:Choice Requires="wps">
          <w:drawing>
            <wp:anchor distT="0" distB="0" distL="0" distR="0" simplePos="0" relativeHeight="251658241" behindDoc="0" locked="0" layoutInCell="1" allowOverlap="1" wp14:anchorId="570A5087" wp14:editId="41C02FE6">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A5087"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DB6F" w14:textId="77777777" w:rsidR="0064300D" w:rsidRPr="0056073C" w:rsidRDefault="0064300D" w:rsidP="005D764F">
      <w:pPr>
        <w:pStyle w:val="FootnoteSeparator"/>
      </w:pPr>
    </w:p>
    <w:p w14:paraId="17500612" w14:textId="77777777" w:rsidR="0064300D" w:rsidRDefault="0064300D"/>
  </w:footnote>
  <w:footnote w:type="continuationSeparator" w:id="0">
    <w:p w14:paraId="178D324A" w14:textId="77777777" w:rsidR="0064300D" w:rsidRPr="00CA30B7" w:rsidRDefault="0064300D" w:rsidP="006D5A90">
      <w:pPr>
        <w:rPr>
          <w:lang w:val="en-US"/>
        </w:rPr>
      </w:pPr>
      <w:r w:rsidRPr="00CA30B7">
        <w:rPr>
          <w:lang w:val="en-US"/>
        </w:rPr>
        <w:t>_______</w:t>
      </w:r>
    </w:p>
    <w:p w14:paraId="1ECEF5B6" w14:textId="77777777" w:rsidR="0064300D" w:rsidRDefault="0064300D"/>
  </w:footnote>
  <w:footnote w:type="continuationNotice" w:id="1">
    <w:p w14:paraId="2E51C724" w14:textId="77777777" w:rsidR="0064300D" w:rsidRDefault="0064300D" w:rsidP="006D5A90"/>
    <w:p w14:paraId="1251850D" w14:textId="77777777" w:rsidR="0064300D" w:rsidRDefault="00643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5357" w14:textId="77777777" w:rsidR="00DE2576" w:rsidRPr="00DE2576" w:rsidRDefault="00D0561F" w:rsidP="00DE2576">
    <w:pPr>
      <w:pStyle w:val="Header"/>
    </w:pPr>
    <w:r>
      <w:rPr>
        <w:noProof/>
      </w:rPr>
      <w:drawing>
        <wp:anchor distT="0" distB="0" distL="114300" distR="114300" simplePos="0" relativeHeight="251658242" behindDoc="1" locked="0" layoutInCell="1" allowOverlap="1" wp14:anchorId="151D98FF" wp14:editId="2B8335B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A6A" w14:textId="77777777" w:rsidR="00CD157B" w:rsidRPr="0020392F" w:rsidRDefault="0020392F" w:rsidP="0020392F">
    <w:pPr>
      <w:pStyle w:val="Header"/>
    </w:pPr>
    <w:r>
      <w:rPr>
        <w:noProof/>
      </w:rPr>
      <w:drawing>
        <wp:anchor distT="0" distB="0" distL="114300" distR="114300" simplePos="0" relativeHeight="251658243" behindDoc="1" locked="0" layoutInCell="1" allowOverlap="1" wp14:anchorId="182E4F6B" wp14:editId="43A9756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EB347E"/>
    <w:multiLevelType w:val="hybridMultilevel"/>
    <w:tmpl w:val="B83C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F0DF6"/>
    <w:multiLevelType w:val="multilevel"/>
    <w:tmpl w:val="81B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038AC"/>
    <w:multiLevelType w:val="multilevel"/>
    <w:tmpl w:val="BFE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B196EEB"/>
    <w:multiLevelType w:val="hybridMultilevel"/>
    <w:tmpl w:val="21DAF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BD7C96"/>
    <w:multiLevelType w:val="hybridMultilevel"/>
    <w:tmpl w:val="A50A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083425"/>
    <w:multiLevelType w:val="hybridMultilevel"/>
    <w:tmpl w:val="2546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6"/>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5"/>
  </w:num>
  <w:num w:numId="14" w16cid:durableId="664823544">
    <w:abstractNumId w:val="42"/>
  </w:num>
  <w:num w:numId="15" w16cid:durableId="1672414952">
    <w:abstractNumId w:val="6"/>
  </w:num>
  <w:num w:numId="16" w16cid:durableId="1277829529">
    <w:abstractNumId w:val="38"/>
  </w:num>
  <w:num w:numId="17" w16cid:durableId="376467999">
    <w:abstractNumId w:val="2"/>
  </w:num>
  <w:num w:numId="18" w16cid:durableId="876967361">
    <w:abstractNumId w:val="22"/>
  </w:num>
  <w:num w:numId="19" w16cid:durableId="1526794812">
    <w:abstractNumId w:val="17"/>
  </w:num>
  <w:num w:numId="20" w16cid:durableId="1602570813">
    <w:abstractNumId w:val="3"/>
  </w:num>
  <w:num w:numId="21" w16cid:durableId="55628753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91275"/>
    <w:rsid w:val="00000194"/>
    <w:rsid w:val="00000812"/>
    <w:rsid w:val="00000901"/>
    <w:rsid w:val="00001D81"/>
    <w:rsid w:val="00002691"/>
    <w:rsid w:val="00003260"/>
    <w:rsid w:val="000034F0"/>
    <w:rsid w:val="000035F6"/>
    <w:rsid w:val="00004327"/>
    <w:rsid w:val="00004810"/>
    <w:rsid w:val="00004A68"/>
    <w:rsid w:val="00004D3B"/>
    <w:rsid w:val="00004EEE"/>
    <w:rsid w:val="000058A9"/>
    <w:rsid w:val="00005CCD"/>
    <w:rsid w:val="00006884"/>
    <w:rsid w:val="000068CA"/>
    <w:rsid w:val="0000736B"/>
    <w:rsid w:val="00007A11"/>
    <w:rsid w:val="000105A9"/>
    <w:rsid w:val="00010783"/>
    <w:rsid w:val="00010F02"/>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1A"/>
    <w:rsid w:val="00017E78"/>
    <w:rsid w:val="000200A9"/>
    <w:rsid w:val="00020166"/>
    <w:rsid w:val="00020425"/>
    <w:rsid w:val="0002048A"/>
    <w:rsid w:val="00020A83"/>
    <w:rsid w:val="00020D21"/>
    <w:rsid w:val="00022DEC"/>
    <w:rsid w:val="00022FC9"/>
    <w:rsid w:val="0002313E"/>
    <w:rsid w:val="00023197"/>
    <w:rsid w:val="00023619"/>
    <w:rsid w:val="00024DE5"/>
    <w:rsid w:val="00024F9A"/>
    <w:rsid w:val="0002586C"/>
    <w:rsid w:val="000265EA"/>
    <w:rsid w:val="00026A9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F2"/>
    <w:rsid w:val="0003621C"/>
    <w:rsid w:val="00036D45"/>
    <w:rsid w:val="0003726A"/>
    <w:rsid w:val="00037321"/>
    <w:rsid w:val="000374E9"/>
    <w:rsid w:val="000377BF"/>
    <w:rsid w:val="00037830"/>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362"/>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5CE"/>
    <w:rsid w:val="00072E7B"/>
    <w:rsid w:val="00073EF4"/>
    <w:rsid w:val="00073FC4"/>
    <w:rsid w:val="00074537"/>
    <w:rsid w:val="00074EF6"/>
    <w:rsid w:val="000751D5"/>
    <w:rsid w:val="00075748"/>
    <w:rsid w:val="000759A7"/>
    <w:rsid w:val="00075B1E"/>
    <w:rsid w:val="00075BF1"/>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592"/>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56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9C4"/>
    <w:rsid w:val="000A3C78"/>
    <w:rsid w:val="000A3E5B"/>
    <w:rsid w:val="000A3F93"/>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192E"/>
    <w:rsid w:val="000B2770"/>
    <w:rsid w:val="000B36D8"/>
    <w:rsid w:val="000B389F"/>
    <w:rsid w:val="000B497E"/>
    <w:rsid w:val="000B51BB"/>
    <w:rsid w:val="000B5385"/>
    <w:rsid w:val="000B59CB"/>
    <w:rsid w:val="000B5AC1"/>
    <w:rsid w:val="000B5B6D"/>
    <w:rsid w:val="000B6301"/>
    <w:rsid w:val="000B65E5"/>
    <w:rsid w:val="000B65EE"/>
    <w:rsid w:val="000B6910"/>
    <w:rsid w:val="000B6A5F"/>
    <w:rsid w:val="000B6E1A"/>
    <w:rsid w:val="000B74D9"/>
    <w:rsid w:val="000C02EC"/>
    <w:rsid w:val="000C036C"/>
    <w:rsid w:val="000C043D"/>
    <w:rsid w:val="000C0D19"/>
    <w:rsid w:val="000C2062"/>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98"/>
    <w:rsid w:val="000F26D5"/>
    <w:rsid w:val="000F2AE7"/>
    <w:rsid w:val="000F2BEC"/>
    <w:rsid w:val="000F2FCE"/>
    <w:rsid w:val="000F3362"/>
    <w:rsid w:val="000F35C6"/>
    <w:rsid w:val="000F39C2"/>
    <w:rsid w:val="000F436A"/>
    <w:rsid w:val="000F47F5"/>
    <w:rsid w:val="000F4B96"/>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5FE9"/>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528"/>
    <w:rsid w:val="001156B1"/>
    <w:rsid w:val="0011585A"/>
    <w:rsid w:val="00116264"/>
    <w:rsid w:val="00116413"/>
    <w:rsid w:val="001167C6"/>
    <w:rsid w:val="001169AD"/>
    <w:rsid w:val="001175A1"/>
    <w:rsid w:val="001176AC"/>
    <w:rsid w:val="00117809"/>
    <w:rsid w:val="00120092"/>
    <w:rsid w:val="0012041B"/>
    <w:rsid w:val="00120D59"/>
    <w:rsid w:val="0012161B"/>
    <w:rsid w:val="001218C4"/>
    <w:rsid w:val="0012246B"/>
    <w:rsid w:val="001226B8"/>
    <w:rsid w:val="001228AC"/>
    <w:rsid w:val="00122922"/>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DC2"/>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B17"/>
    <w:rsid w:val="00161DFE"/>
    <w:rsid w:val="00162508"/>
    <w:rsid w:val="0016271B"/>
    <w:rsid w:val="00162EBC"/>
    <w:rsid w:val="00162ECB"/>
    <w:rsid w:val="0016336A"/>
    <w:rsid w:val="00163A5B"/>
    <w:rsid w:val="00163A88"/>
    <w:rsid w:val="00163EAB"/>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1"/>
    <w:rsid w:val="0017336D"/>
    <w:rsid w:val="00173C73"/>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CA"/>
    <w:rsid w:val="00180E8D"/>
    <w:rsid w:val="00180FF8"/>
    <w:rsid w:val="001813B0"/>
    <w:rsid w:val="001818D8"/>
    <w:rsid w:val="0018239D"/>
    <w:rsid w:val="0018267F"/>
    <w:rsid w:val="0018271E"/>
    <w:rsid w:val="001827CC"/>
    <w:rsid w:val="00183096"/>
    <w:rsid w:val="001835D0"/>
    <w:rsid w:val="001835D2"/>
    <w:rsid w:val="0018426D"/>
    <w:rsid w:val="00184490"/>
    <w:rsid w:val="001844C6"/>
    <w:rsid w:val="001845EF"/>
    <w:rsid w:val="00184B03"/>
    <w:rsid w:val="00185BF1"/>
    <w:rsid w:val="00185D7B"/>
    <w:rsid w:val="00186186"/>
    <w:rsid w:val="0018625D"/>
    <w:rsid w:val="00186A77"/>
    <w:rsid w:val="001874D7"/>
    <w:rsid w:val="00187B9E"/>
    <w:rsid w:val="001900C7"/>
    <w:rsid w:val="001903F5"/>
    <w:rsid w:val="00190C58"/>
    <w:rsid w:val="001910A2"/>
    <w:rsid w:val="00191188"/>
    <w:rsid w:val="001911BB"/>
    <w:rsid w:val="00191308"/>
    <w:rsid w:val="00191D42"/>
    <w:rsid w:val="00191E85"/>
    <w:rsid w:val="001922C6"/>
    <w:rsid w:val="00192393"/>
    <w:rsid w:val="00192DC6"/>
    <w:rsid w:val="00192F5C"/>
    <w:rsid w:val="00193944"/>
    <w:rsid w:val="00193C8F"/>
    <w:rsid w:val="00194013"/>
    <w:rsid w:val="001942E7"/>
    <w:rsid w:val="001945C8"/>
    <w:rsid w:val="00194A76"/>
    <w:rsid w:val="00194AAE"/>
    <w:rsid w:val="00194B60"/>
    <w:rsid w:val="00194F60"/>
    <w:rsid w:val="00195D19"/>
    <w:rsid w:val="00195DF5"/>
    <w:rsid w:val="00196A24"/>
    <w:rsid w:val="00196E13"/>
    <w:rsid w:val="0019756C"/>
    <w:rsid w:val="00197D54"/>
    <w:rsid w:val="001A0FC3"/>
    <w:rsid w:val="001A1E8A"/>
    <w:rsid w:val="001A26B9"/>
    <w:rsid w:val="001A3352"/>
    <w:rsid w:val="001A3695"/>
    <w:rsid w:val="001A3A35"/>
    <w:rsid w:val="001A4052"/>
    <w:rsid w:val="001A44AA"/>
    <w:rsid w:val="001A4A74"/>
    <w:rsid w:val="001A59BB"/>
    <w:rsid w:val="001A5A0F"/>
    <w:rsid w:val="001A5B24"/>
    <w:rsid w:val="001A5B3F"/>
    <w:rsid w:val="001A5C62"/>
    <w:rsid w:val="001A63B0"/>
    <w:rsid w:val="001A6B09"/>
    <w:rsid w:val="001A6E34"/>
    <w:rsid w:val="001A7C6D"/>
    <w:rsid w:val="001B017B"/>
    <w:rsid w:val="001B08FF"/>
    <w:rsid w:val="001B0CFE"/>
    <w:rsid w:val="001B1992"/>
    <w:rsid w:val="001B1B2B"/>
    <w:rsid w:val="001B1CD9"/>
    <w:rsid w:val="001B204A"/>
    <w:rsid w:val="001B2370"/>
    <w:rsid w:val="001B2AD7"/>
    <w:rsid w:val="001B2D49"/>
    <w:rsid w:val="001B2D57"/>
    <w:rsid w:val="001B2ED0"/>
    <w:rsid w:val="001B32D1"/>
    <w:rsid w:val="001B330C"/>
    <w:rsid w:val="001B332D"/>
    <w:rsid w:val="001B3548"/>
    <w:rsid w:val="001B387D"/>
    <w:rsid w:val="001B45A7"/>
    <w:rsid w:val="001B57E8"/>
    <w:rsid w:val="001B679A"/>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8C"/>
    <w:rsid w:val="001C31C0"/>
    <w:rsid w:val="001C35C1"/>
    <w:rsid w:val="001C3788"/>
    <w:rsid w:val="001C40E3"/>
    <w:rsid w:val="001C4657"/>
    <w:rsid w:val="001C5162"/>
    <w:rsid w:val="001C5290"/>
    <w:rsid w:val="001C5E6E"/>
    <w:rsid w:val="001C71FB"/>
    <w:rsid w:val="001C72A9"/>
    <w:rsid w:val="001C73A0"/>
    <w:rsid w:val="001C78A3"/>
    <w:rsid w:val="001D0537"/>
    <w:rsid w:val="001D064C"/>
    <w:rsid w:val="001D0889"/>
    <w:rsid w:val="001D11E7"/>
    <w:rsid w:val="001D134B"/>
    <w:rsid w:val="001D15F7"/>
    <w:rsid w:val="001D1D4A"/>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83A"/>
    <w:rsid w:val="001E3BB5"/>
    <w:rsid w:val="001E3E6C"/>
    <w:rsid w:val="001E43CC"/>
    <w:rsid w:val="001E48EA"/>
    <w:rsid w:val="001E51A2"/>
    <w:rsid w:val="001E57CA"/>
    <w:rsid w:val="001E59A1"/>
    <w:rsid w:val="001E5CD5"/>
    <w:rsid w:val="001E6264"/>
    <w:rsid w:val="001E6421"/>
    <w:rsid w:val="001E6674"/>
    <w:rsid w:val="001E67C2"/>
    <w:rsid w:val="001E70EA"/>
    <w:rsid w:val="001E74F0"/>
    <w:rsid w:val="001E7FE0"/>
    <w:rsid w:val="001F0748"/>
    <w:rsid w:val="001F0A72"/>
    <w:rsid w:val="001F0B49"/>
    <w:rsid w:val="001F1FE4"/>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22E"/>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AAC"/>
    <w:rsid w:val="00210B5C"/>
    <w:rsid w:val="00210C96"/>
    <w:rsid w:val="00210D2E"/>
    <w:rsid w:val="00211075"/>
    <w:rsid w:val="002114FD"/>
    <w:rsid w:val="00211747"/>
    <w:rsid w:val="002117DD"/>
    <w:rsid w:val="002118C4"/>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AF6"/>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BA8"/>
    <w:rsid w:val="00233D6B"/>
    <w:rsid w:val="00234114"/>
    <w:rsid w:val="0023491A"/>
    <w:rsid w:val="00235122"/>
    <w:rsid w:val="002353F9"/>
    <w:rsid w:val="00235711"/>
    <w:rsid w:val="00235C2B"/>
    <w:rsid w:val="0023624D"/>
    <w:rsid w:val="00236C87"/>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327"/>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841"/>
    <w:rsid w:val="0025626D"/>
    <w:rsid w:val="00256560"/>
    <w:rsid w:val="00256624"/>
    <w:rsid w:val="00257F30"/>
    <w:rsid w:val="00257FED"/>
    <w:rsid w:val="002600A1"/>
    <w:rsid w:val="0026099A"/>
    <w:rsid w:val="00260CB3"/>
    <w:rsid w:val="0026181D"/>
    <w:rsid w:val="00261B1F"/>
    <w:rsid w:val="00261BCC"/>
    <w:rsid w:val="00261BE8"/>
    <w:rsid w:val="00261C7F"/>
    <w:rsid w:val="00261F84"/>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156"/>
    <w:rsid w:val="00270243"/>
    <w:rsid w:val="002703A2"/>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A7"/>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5BC"/>
    <w:rsid w:val="002908BA"/>
    <w:rsid w:val="00290A59"/>
    <w:rsid w:val="00290C29"/>
    <w:rsid w:val="00290CBC"/>
    <w:rsid w:val="00291105"/>
    <w:rsid w:val="00291AB8"/>
    <w:rsid w:val="00291C8C"/>
    <w:rsid w:val="00291CB7"/>
    <w:rsid w:val="00292442"/>
    <w:rsid w:val="00292951"/>
    <w:rsid w:val="00293169"/>
    <w:rsid w:val="002932B2"/>
    <w:rsid w:val="002938B2"/>
    <w:rsid w:val="00294B76"/>
    <w:rsid w:val="00294BD5"/>
    <w:rsid w:val="002953E2"/>
    <w:rsid w:val="002956B8"/>
    <w:rsid w:val="0029579B"/>
    <w:rsid w:val="00295CE4"/>
    <w:rsid w:val="00295F38"/>
    <w:rsid w:val="00295FA2"/>
    <w:rsid w:val="00296258"/>
    <w:rsid w:val="00296ABF"/>
    <w:rsid w:val="00296C8A"/>
    <w:rsid w:val="00296DAC"/>
    <w:rsid w:val="002975D7"/>
    <w:rsid w:val="002977C9"/>
    <w:rsid w:val="00297960"/>
    <w:rsid w:val="00297C2D"/>
    <w:rsid w:val="002A012A"/>
    <w:rsid w:val="002A0A44"/>
    <w:rsid w:val="002A1002"/>
    <w:rsid w:val="002A11B8"/>
    <w:rsid w:val="002A120A"/>
    <w:rsid w:val="002A13AF"/>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85E"/>
    <w:rsid w:val="002B1D36"/>
    <w:rsid w:val="002B23F8"/>
    <w:rsid w:val="002B270E"/>
    <w:rsid w:val="002B39FF"/>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468"/>
    <w:rsid w:val="002C35FF"/>
    <w:rsid w:val="002C37A5"/>
    <w:rsid w:val="002C446F"/>
    <w:rsid w:val="002C55A7"/>
    <w:rsid w:val="002C5D9A"/>
    <w:rsid w:val="002C67BA"/>
    <w:rsid w:val="002C6858"/>
    <w:rsid w:val="002C687F"/>
    <w:rsid w:val="002C6BBF"/>
    <w:rsid w:val="002C7140"/>
    <w:rsid w:val="002C76FE"/>
    <w:rsid w:val="002D078E"/>
    <w:rsid w:val="002D09DA"/>
    <w:rsid w:val="002D0AE8"/>
    <w:rsid w:val="002D10C1"/>
    <w:rsid w:val="002D11F9"/>
    <w:rsid w:val="002D1BB5"/>
    <w:rsid w:val="002D21C9"/>
    <w:rsid w:val="002D2577"/>
    <w:rsid w:val="002D2A80"/>
    <w:rsid w:val="002D2AB4"/>
    <w:rsid w:val="002D2D1D"/>
    <w:rsid w:val="002D30AA"/>
    <w:rsid w:val="002D38FC"/>
    <w:rsid w:val="002D4594"/>
    <w:rsid w:val="002D48D3"/>
    <w:rsid w:val="002D4B23"/>
    <w:rsid w:val="002D76E8"/>
    <w:rsid w:val="002D7AA5"/>
    <w:rsid w:val="002E000C"/>
    <w:rsid w:val="002E03B0"/>
    <w:rsid w:val="002E0ED2"/>
    <w:rsid w:val="002E1116"/>
    <w:rsid w:val="002E1F33"/>
    <w:rsid w:val="002E22BE"/>
    <w:rsid w:val="002E2436"/>
    <w:rsid w:val="002E27BB"/>
    <w:rsid w:val="002E2FF4"/>
    <w:rsid w:val="002E3000"/>
    <w:rsid w:val="002E343D"/>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82B"/>
    <w:rsid w:val="00300A07"/>
    <w:rsid w:val="00300DB5"/>
    <w:rsid w:val="0030113D"/>
    <w:rsid w:val="00301647"/>
    <w:rsid w:val="0030183F"/>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D3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144"/>
    <w:rsid w:val="00320BBE"/>
    <w:rsid w:val="003214C0"/>
    <w:rsid w:val="00321517"/>
    <w:rsid w:val="00321A79"/>
    <w:rsid w:val="0032211E"/>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2AC"/>
    <w:rsid w:val="00332F2C"/>
    <w:rsid w:val="00333033"/>
    <w:rsid w:val="0033314C"/>
    <w:rsid w:val="00333179"/>
    <w:rsid w:val="003337C6"/>
    <w:rsid w:val="00333D25"/>
    <w:rsid w:val="003340B8"/>
    <w:rsid w:val="0033440F"/>
    <w:rsid w:val="003347F7"/>
    <w:rsid w:val="00334875"/>
    <w:rsid w:val="0033628F"/>
    <w:rsid w:val="0033686F"/>
    <w:rsid w:val="0033688B"/>
    <w:rsid w:val="00336C0D"/>
    <w:rsid w:val="00337111"/>
    <w:rsid w:val="00337408"/>
    <w:rsid w:val="00337868"/>
    <w:rsid w:val="0033797E"/>
    <w:rsid w:val="003408F0"/>
    <w:rsid w:val="00340937"/>
    <w:rsid w:val="00340F88"/>
    <w:rsid w:val="0034114D"/>
    <w:rsid w:val="003411FE"/>
    <w:rsid w:val="00341D4C"/>
    <w:rsid w:val="00341F59"/>
    <w:rsid w:val="0034207F"/>
    <w:rsid w:val="00342297"/>
    <w:rsid w:val="00342316"/>
    <w:rsid w:val="0034242B"/>
    <w:rsid w:val="0034248C"/>
    <w:rsid w:val="003425C3"/>
    <w:rsid w:val="003425DD"/>
    <w:rsid w:val="00342B5B"/>
    <w:rsid w:val="00343100"/>
    <w:rsid w:val="0034312E"/>
    <w:rsid w:val="00343AA5"/>
    <w:rsid w:val="00343DDD"/>
    <w:rsid w:val="00343F93"/>
    <w:rsid w:val="00344669"/>
    <w:rsid w:val="003446E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D22"/>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2AE"/>
    <w:rsid w:val="003636D0"/>
    <w:rsid w:val="003636D4"/>
    <w:rsid w:val="00363F02"/>
    <w:rsid w:val="00364559"/>
    <w:rsid w:val="00365FE5"/>
    <w:rsid w:val="0036600D"/>
    <w:rsid w:val="00366B4B"/>
    <w:rsid w:val="00366E1B"/>
    <w:rsid w:val="00366E52"/>
    <w:rsid w:val="0036739A"/>
    <w:rsid w:val="0036747C"/>
    <w:rsid w:val="00370000"/>
    <w:rsid w:val="00370C5B"/>
    <w:rsid w:val="003718A2"/>
    <w:rsid w:val="003718C3"/>
    <w:rsid w:val="00371A0A"/>
    <w:rsid w:val="00371E29"/>
    <w:rsid w:val="003727CD"/>
    <w:rsid w:val="00372896"/>
    <w:rsid w:val="003731E8"/>
    <w:rsid w:val="00373597"/>
    <w:rsid w:val="003753F7"/>
    <w:rsid w:val="003756A1"/>
    <w:rsid w:val="00375A62"/>
    <w:rsid w:val="00375A74"/>
    <w:rsid w:val="00375DE3"/>
    <w:rsid w:val="003763C4"/>
    <w:rsid w:val="00376EF3"/>
    <w:rsid w:val="00376FAE"/>
    <w:rsid w:val="00376FEE"/>
    <w:rsid w:val="0037727C"/>
    <w:rsid w:val="00377A63"/>
    <w:rsid w:val="0038007D"/>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036"/>
    <w:rsid w:val="0039604F"/>
    <w:rsid w:val="00396C39"/>
    <w:rsid w:val="00396D03"/>
    <w:rsid w:val="003970D2"/>
    <w:rsid w:val="003972D7"/>
    <w:rsid w:val="003972DF"/>
    <w:rsid w:val="003975FB"/>
    <w:rsid w:val="003978F8"/>
    <w:rsid w:val="003A040B"/>
    <w:rsid w:val="003A042A"/>
    <w:rsid w:val="003A1206"/>
    <w:rsid w:val="003A1BD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3AB"/>
    <w:rsid w:val="003B0AC8"/>
    <w:rsid w:val="003B0FCB"/>
    <w:rsid w:val="003B1499"/>
    <w:rsid w:val="003B1604"/>
    <w:rsid w:val="003B184D"/>
    <w:rsid w:val="003B1A16"/>
    <w:rsid w:val="003B1A62"/>
    <w:rsid w:val="003B1D62"/>
    <w:rsid w:val="003B1F7B"/>
    <w:rsid w:val="003B1FC0"/>
    <w:rsid w:val="003B21FD"/>
    <w:rsid w:val="003B2810"/>
    <w:rsid w:val="003B2C2B"/>
    <w:rsid w:val="003B2D8B"/>
    <w:rsid w:val="003B2E0D"/>
    <w:rsid w:val="003B2F4B"/>
    <w:rsid w:val="003B3A12"/>
    <w:rsid w:val="003B3D40"/>
    <w:rsid w:val="003B43A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3B9"/>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760"/>
    <w:rsid w:val="003D4E8A"/>
    <w:rsid w:val="003D4F8B"/>
    <w:rsid w:val="003D5307"/>
    <w:rsid w:val="003D6672"/>
    <w:rsid w:val="003D66C9"/>
    <w:rsid w:val="003D6724"/>
    <w:rsid w:val="003D6ECF"/>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185"/>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0D"/>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A85"/>
    <w:rsid w:val="00413A68"/>
    <w:rsid w:val="00413AAE"/>
    <w:rsid w:val="00414C7D"/>
    <w:rsid w:val="00414F4F"/>
    <w:rsid w:val="00415266"/>
    <w:rsid w:val="00415B2D"/>
    <w:rsid w:val="00415D09"/>
    <w:rsid w:val="00416026"/>
    <w:rsid w:val="00416180"/>
    <w:rsid w:val="00416661"/>
    <w:rsid w:val="00416B32"/>
    <w:rsid w:val="00416FC0"/>
    <w:rsid w:val="00417039"/>
    <w:rsid w:val="00417333"/>
    <w:rsid w:val="004178B0"/>
    <w:rsid w:val="00417BBD"/>
    <w:rsid w:val="00417EBE"/>
    <w:rsid w:val="00420898"/>
    <w:rsid w:val="00420946"/>
    <w:rsid w:val="004222DD"/>
    <w:rsid w:val="00423254"/>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6CA"/>
    <w:rsid w:val="0043270B"/>
    <w:rsid w:val="004328CE"/>
    <w:rsid w:val="0043293F"/>
    <w:rsid w:val="00432D4F"/>
    <w:rsid w:val="00432E2E"/>
    <w:rsid w:val="004335DB"/>
    <w:rsid w:val="00433BC1"/>
    <w:rsid w:val="00433F43"/>
    <w:rsid w:val="004342DF"/>
    <w:rsid w:val="004343B1"/>
    <w:rsid w:val="0043446C"/>
    <w:rsid w:val="00434A81"/>
    <w:rsid w:val="00435F95"/>
    <w:rsid w:val="00436175"/>
    <w:rsid w:val="004366D0"/>
    <w:rsid w:val="00436860"/>
    <w:rsid w:val="004371A0"/>
    <w:rsid w:val="00437284"/>
    <w:rsid w:val="00437488"/>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EB6"/>
    <w:rsid w:val="00454104"/>
    <w:rsid w:val="004546C8"/>
    <w:rsid w:val="004547DD"/>
    <w:rsid w:val="00454D17"/>
    <w:rsid w:val="00454E6C"/>
    <w:rsid w:val="004551B7"/>
    <w:rsid w:val="0045529F"/>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8E8"/>
    <w:rsid w:val="00471446"/>
    <w:rsid w:val="0047175B"/>
    <w:rsid w:val="0047196B"/>
    <w:rsid w:val="00472451"/>
    <w:rsid w:val="004727C4"/>
    <w:rsid w:val="00472EC8"/>
    <w:rsid w:val="00472F53"/>
    <w:rsid w:val="00473074"/>
    <w:rsid w:val="0047314E"/>
    <w:rsid w:val="00473E66"/>
    <w:rsid w:val="00473E8C"/>
    <w:rsid w:val="00474212"/>
    <w:rsid w:val="004744DC"/>
    <w:rsid w:val="00475145"/>
    <w:rsid w:val="00475624"/>
    <w:rsid w:val="00475991"/>
    <w:rsid w:val="00475C60"/>
    <w:rsid w:val="00475F2F"/>
    <w:rsid w:val="00476141"/>
    <w:rsid w:val="00476168"/>
    <w:rsid w:val="004764BE"/>
    <w:rsid w:val="00477040"/>
    <w:rsid w:val="004777FB"/>
    <w:rsid w:val="0048059B"/>
    <w:rsid w:val="00480DC6"/>
    <w:rsid w:val="00481669"/>
    <w:rsid w:val="00481674"/>
    <w:rsid w:val="00481819"/>
    <w:rsid w:val="00481A08"/>
    <w:rsid w:val="00481DB8"/>
    <w:rsid w:val="00481EB7"/>
    <w:rsid w:val="00482114"/>
    <w:rsid w:val="004822B8"/>
    <w:rsid w:val="0048263F"/>
    <w:rsid w:val="00482677"/>
    <w:rsid w:val="00482D14"/>
    <w:rsid w:val="00482E90"/>
    <w:rsid w:val="00483169"/>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9BD"/>
    <w:rsid w:val="00493F24"/>
    <w:rsid w:val="00494252"/>
    <w:rsid w:val="004944B4"/>
    <w:rsid w:val="00494839"/>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2C6"/>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807"/>
    <w:rsid w:val="004B7D09"/>
    <w:rsid w:val="004B7ED6"/>
    <w:rsid w:val="004C04E3"/>
    <w:rsid w:val="004C0BDF"/>
    <w:rsid w:val="004C1056"/>
    <w:rsid w:val="004C118A"/>
    <w:rsid w:val="004C1624"/>
    <w:rsid w:val="004C1729"/>
    <w:rsid w:val="004C1BAC"/>
    <w:rsid w:val="004C1F02"/>
    <w:rsid w:val="004C21D4"/>
    <w:rsid w:val="004C2263"/>
    <w:rsid w:val="004C2DF8"/>
    <w:rsid w:val="004C2EC4"/>
    <w:rsid w:val="004C300E"/>
    <w:rsid w:val="004C3085"/>
    <w:rsid w:val="004C4381"/>
    <w:rsid w:val="004C47E5"/>
    <w:rsid w:val="004C5059"/>
    <w:rsid w:val="004C5672"/>
    <w:rsid w:val="004C57AD"/>
    <w:rsid w:val="004C630B"/>
    <w:rsid w:val="004C634F"/>
    <w:rsid w:val="004C6494"/>
    <w:rsid w:val="004C66CE"/>
    <w:rsid w:val="004C66EB"/>
    <w:rsid w:val="004C6BD5"/>
    <w:rsid w:val="004C6C1D"/>
    <w:rsid w:val="004C6E0D"/>
    <w:rsid w:val="004C72DA"/>
    <w:rsid w:val="004C734B"/>
    <w:rsid w:val="004C77C7"/>
    <w:rsid w:val="004C79C1"/>
    <w:rsid w:val="004D085E"/>
    <w:rsid w:val="004D09C4"/>
    <w:rsid w:val="004D0D2A"/>
    <w:rsid w:val="004D0E09"/>
    <w:rsid w:val="004D17F8"/>
    <w:rsid w:val="004D266E"/>
    <w:rsid w:val="004D2B09"/>
    <w:rsid w:val="004D3AA5"/>
    <w:rsid w:val="004D3ACE"/>
    <w:rsid w:val="004D4288"/>
    <w:rsid w:val="004D4AE2"/>
    <w:rsid w:val="004D4E1A"/>
    <w:rsid w:val="004D4E40"/>
    <w:rsid w:val="004D4FBD"/>
    <w:rsid w:val="004D5882"/>
    <w:rsid w:val="004D6097"/>
    <w:rsid w:val="004D676D"/>
    <w:rsid w:val="004D6821"/>
    <w:rsid w:val="004D6EB3"/>
    <w:rsid w:val="004D752C"/>
    <w:rsid w:val="004D7626"/>
    <w:rsid w:val="004D76BB"/>
    <w:rsid w:val="004D7A0D"/>
    <w:rsid w:val="004E0399"/>
    <w:rsid w:val="004E062C"/>
    <w:rsid w:val="004E08E2"/>
    <w:rsid w:val="004E0E3E"/>
    <w:rsid w:val="004E1CE0"/>
    <w:rsid w:val="004E22A8"/>
    <w:rsid w:val="004E236D"/>
    <w:rsid w:val="004E283A"/>
    <w:rsid w:val="004E2894"/>
    <w:rsid w:val="004E2E7E"/>
    <w:rsid w:val="004E340D"/>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6D4E"/>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368"/>
    <w:rsid w:val="00506B38"/>
    <w:rsid w:val="00507541"/>
    <w:rsid w:val="00507966"/>
    <w:rsid w:val="00507B7B"/>
    <w:rsid w:val="00507F14"/>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27"/>
    <w:rsid w:val="00521461"/>
    <w:rsid w:val="005217FD"/>
    <w:rsid w:val="00522745"/>
    <w:rsid w:val="00522CAE"/>
    <w:rsid w:val="00522D70"/>
    <w:rsid w:val="00522FB7"/>
    <w:rsid w:val="00523430"/>
    <w:rsid w:val="00523560"/>
    <w:rsid w:val="0052368B"/>
    <w:rsid w:val="0052383B"/>
    <w:rsid w:val="005238DE"/>
    <w:rsid w:val="00524213"/>
    <w:rsid w:val="00524632"/>
    <w:rsid w:val="00524EFB"/>
    <w:rsid w:val="00525264"/>
    <w:rsid w:val="00525408"/>
    <w:rsid w:val="005254C7"/>
    <w:rsid w:val="00525647"/>
    <w:rsid w:val="00525739"/>
    <w:rsid w:val="0052662E"/>
    <w:rsid w:val="00526635"/>
    <w:rsid w:val="005267BA"/>
    <w:rsid w:val="005269A1"/>
    <w:rsid w:val="00526FB4"/>
    <w:rsid w:val="00527469"/>
    <w:rsid w:val="00527895"/>
    <w:rsid w:val="00527C7F"/>
    <w:rsid w:val="00530F7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16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496"/>
    <w:rsid w:val="00547D4F"/>
    <w:rsid w:val="00547D9B"/>
    <w:rsid w:val="0055029B"/>
    <w:rsid w:val="00550377"/>
    <w:rsid w:val="00551248"/>
    <w:rsid w:val="005516A4"/>
    <w:rsid w:val="005517F9"/>
    <w:rsid w:val="00551DF1"/>
    <w:rsid w:val="005520CC"/>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39A"/>
    <w:rsid w:val="00564630"/>
    <w:rsid w:val="00564637"/>
    <w:rsid w:val="0056463E"/>
    <w:rsid w:val="00564D74"/>
    <w:rsid w:val="00565168"/>
    <w:rsid w:val="005654D3"/>
    <w:rsid w:val="005656E0"/>
    <w:rsid w:val="00565B5A"/>
    <w:rsid w:val="00565B78"/>
    <w:rsid w:val="00565E2E"/>
    <w:rsid w:val="005664B7"/>
    <w:rsid w:val="00566D07"/>
    <w:rsid w:val="00566D20"/>
    <w:rsid w:val="00566E04"/>
    <w:rsid w:val="00567685"/>
    <w:rsid w:val="0057019D"/>
    <w:rsid w:val="0057036C"/>
    <w:rsid w:val="005717F8"/>
    <w:rsid w:val="0057262E"/>
    <w:rsid w:val="00572853"/>
    <w:rsid w:val="00572D49"/>
    <w:rsid w:val="00573E71"/>
    <w:rsid w:val="005742A1"/>
    <w:rsid w:val="005743C2"/>
    <w:rsid w:val="00574B82"/>
    <w:rsid w:val="00574EF0"/>
    <w:rsid w:val="00575389"/>
    <w:rsid w:val="0057545A"/>
    <w:rsid w:val="0057571F"/>
    <w:rsid w:val="005758B4"/>
    <w:rsid w:val="00575DAA"/>
    <w:rsid w:val="0057639F"/>
    <w:rsid w:val="00576577"/>
    <w:rsid w:val="005775E8"/>
    <w:rsid w:val="0057774E"/>
    <w:rsid w:val="00577838"/>
    <w:rsid w:val="00577A46"/>
    <w:rsid w:val="005808C1"/>
    <w:rsid w:val="00580D1B"/>
    <w:rsid w:val="005812A5"/>
    <w:rsid w:val="005815C5"/>
    <w:rsid w:val="005818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110"/>
    <w:rsid w:val="005945D8"/>
    <w:rsid w:val="00594B88"/>
    <w:rsid w:val="0059548C"/>
    <w:rsid w:val="005956F6"/>
    <w:rsid w:val="0059591D"/>
    <w:rsid w:val="00595A22"/>
    <w:rsid w:val="00595C78"/>
    <w:rsid w:val="00595D1D"/>
    <w:rsid w:val="005961BF"/>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991"/>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60A"/>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D4D"/>
    <w:rsid w:val="005D2F7E"/>
    <w:rsid w:val="005D304E"/>
    <w:rsid w:val="005D3344"/>
    <w:rsid w:val="005D3479"/>
    <w:rsid w:val="005D3BC3"/>
    <w:rsid w:val="005D3BD5"/>
    <w:rsid w:val="005D4710"/>
    <w:rsid w:val="005D596F"/>
    <w:rsid w:val="005D5F39"/>
    <w:rsid w:val="005D65AD"/>
    <w:rsid w:val="005D6763"/>
    <w:rsid w:val="005D72DA"/>
    <w:rsid w:val="005D73FF"/>
    <w:rsid w:val="005D764F"/>
    <w:rsid w:val="005D7F05"/>
    <w:rsid w:val="005E0EAB"/>
    <w:rsid w:val="005E13E1"/>
    <w:rsid w:val="005E2165"/>
    <w:rsid w:val="005E22F3"/>
    <w:rsid w:val="005E380B"/>
    <w:rsid w:val="005E3C28"/>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5B2"/>
    <w:rsid w:val="00601C2F"/>
    <w:rsid w:val="00602425"/>
    <w:rsid w:val="006035AB"/>
    <w:rsid w:val="0060377B"/>
    <w:rsid w:val="0060381F"/>
    <w:rsid w:val="006039DD"/>
    <w:rsid w:val="00603AFA"/>
    <w:rsid w:val="00603CD3"/>
    <w:rsid w:val="00603CE8"/>
    <w:rsid w:val="0060442D"/>
    <w:rsid w:val="00604680"/>
    <w:rsid w:val="00604854"/>
    <w:rsid w:val="00604940"/>
    <w:rsid w:val="00604B4C"/>
    <w:rsid w:val="00605ECF"/>
    <w:rsid w:val="0060612B"/>
    <w:rsid w:val="0060647D"/>
    <w:rsid w:val="0060668A"/>
    <w:rsid w:val="00607178"/>
    <w:rsid w:val="0061014C"/>
    <w:rsid w:val="00610636"/>
    <w:rsid w:val="00610957"/>
    <w:rsid w:val="00610BF4"/>
    <w:rsid w:val="0061110C"/>
    <w:rsid w:val="0061158B"/>
    <w:rsid w:val="006116F7"/>
    <w:rsid w:val="00611A9F"/>
    <w:rsid w:val="00612169"/>
    <w:rsid w:val="00612A47"/>
    <w:rsid w:val="006131BC"/>
    <w:rsid w:val="0061394B"/>
    <w:rsid w:val="00613B42"/>
    <w:rsid w:val="00613FA7"/>
    <w:rsid w:val="0061535D"/>
    <w:rsid w:val="006155E7"/>
    <w:rsid w:val="00615673"/>
    <w:rsid w:val="00615BBF"/>
    <w:rsid w:val="006161E5"/>
    <w:rsid w:val="00616561"/>
    <w:rsid w:val="006167EF"/>
    <w:rsid w:val="00616D97"/>
    <w:rsid w:val="00617411"/>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C13"/>
    <w:rsid w:val="00631E3B"/>
    <w:rsid w:val="00631F4C"/>
    <w:rsid w:val="00631FAF"/>
    <w:rsid w:val="00632211"/>
    <w:rsid w:val="00632574"/>
    <w:rsid w:val="00632F36"/>
    <w:rsid w:val="00633405"/>
    <w:rsid w:val="006335A3"/>
    <w:rsid w:val="00633FDC"/>
    <w:rsid w:val="00634701"/>
    <w:rsid w:val="00634A06"/>
    <w:rsid w:val="00634A69"/>
    <w:rsid w:val="00634DC0"/>
    <w:rsid w:val="00634FB1"/>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300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68E"/>
    <w:rsid w:val="00662E03"/>
    <w:rsid w:val="00663005"/>
    <w:rsid w:val="00663073"/>
    <w:rsid w:val="00663AD0"/>
    <w:rsid w:val="00663CDF"/>
    <w:rsid w:val="00663F50"/>
    <w:rsid w:val="00663FD9"/>
    <w:rsid w:val="00664075"/>
    <w:rsid w:val="00664590"/>
    <w:rsid w:val="00664787"/>
    <w:rsid w:val="0066496E"/>
    <w:rsid w:val="00664AA6"/>
    <w:rsid w:val="00664B8C"/>
    <w:rsid w:val="00664F9B"/>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583"/>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247"/>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91E"/>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1F1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64"/>
    <w:rsid w:val="006C60BE"/>
    <w:rsid w:val="006C631E"/>
    <w:rsid w:val="006C67B9"/>
    <w:rsid w:val="006C6A9B"/>
    <w:rsid w:val="006C6F24"/>
    <w:rsid w:val="006C7559"/>
    <w:rsid w:val="006C778A"/>
    <w:rsid w:val="006C7D04"/>
    <w:rsid w:val="006C7F3C"/>
    <w:rsid w:val="006D06E0"/>
    <w:rsid w:val="006D08FE"/>
    <w:rsid w:val="006D0C0F"/>
    <w:rsid w:val="006D1319"/>
    <w:rsid w:val="006D147C"/>
    <w:rsid w:val="006D1D76"/>
    <w:rsid w:val="006D1D98"/>
    <w:rsid w:val="006D1FB4"/>
    <w:rsid w:val="006D2896"/>
    <w:rsid w:val="006D2DED"/>
    <w:rsid w:val="006D32C9"/>
    <w:rsid w:val="006D35DB"/>
    <w:rsid w:val="006D36D8"/>
    <w:rsid w:val="006D4826"/>
    <w:rsid w:val="006D5110"/>
    <w:rsid w:val="006D51BE"/>
    <w:rsid w:val="006D5A90"/>
    <w:rsid w:val="006D682B"/>
    <w:rsid w:val="006D6B9C"/>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6F3E"/>
    <w:rsid w:val="006F04BD"/>
    <w:rsid w:val="006F1C0F"/>
    <w:rsid w:val="006F1DED"/>
    <w:rsid w:val="006F2759"/>
    <w:rsid w:val="006F2A91"/>
    <w:rsid w:val="006F2D33"/>
    <w:rsid w:val="006F2D7A"/>
    <w:rsid w:val="006F2FF5"/>
    <w:rsid w:val="006F379C"/>
    <w:rsid w:val="006F3D1E"/>
    <w:rsid w:val="006F4220"/>
    <w:rsid w:val="006F52D9"/>
    <w:rsid w:val="006F5A32"/>
    <w:rsid w:val="006F69F6"/>
    <w:rsid w:val="006F6BCB"/>
    <w:rsid w:val="006F7104"/>
    <w:rsid w:val="006F7132"/>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BE"/>
    <w:rsid w:val="0071015D"/>
    <w:rsid w:val="00710906"/>
    <w:rsid w:val="007113ED"/>
    <w:rsid w:val="0071151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19"/>
    <w:rsid w:val="007215EB"/>
    <w:rsid w:val="007216BB"/>
    <w:rsid w:val="00722328"/>
    <w:rsid w:val="0072316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0904"/>
    <w:rsid w:val="0073108A"/>
    <w:rsid w:val="00731937"/>
    <w:rsid w:val="00732030"/>
    <w:rsid w:val="00732288"/>
    <w:rsid w:val="00732488"/>
    <w:rsid w:val="007325D6"/>
    <w:rsid w:val="00732603"/>
    <w:rsid w:val="00732AD8"/>
    <w:rsid w:val="00734E3B"/>
    <w:rsid w:val="00735EAB"/>
    <w:rsid w:val="0073663C"/>
    <w:rsid w:val="0073684E"/>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374"/>
    <w:rsid w:val="00751412"/>
    <w:rsid w:val="00751956"/>
    <w:rsid w:val="007519A9"/>
    <w:rsid w:val="00751DE2"/>
    <w:rsid w:val="007527C2"/>
    <w:rsid w:val="0075327D"/>
    <w:rsid w:val="00753CBF"/>
    <w:rsid w:val="00753E3C"/>
    <w:rsid w:val="00753F7C"/>
    <w:rsid w:val="007547D9"/>
    <w:rsid w:val="00754973"/>
    <w:rsid w:val="00755AE5"/>
    <w:rsid w:val="00756084"/>
    <w:rsid w:val="00756302"/>
    <w:rsid w:val="0075649A"/>
    <w:rsid w:val="007565FE"/>
    <w:rsid w:val="00756864"/>
    <w:rsid w:val="00756F61"/>
    <w:rsid w:val="007570AD"/>
    <w:rsid w:val="007571AC"/>
    <w:rsid w:val="007577B1"/>
    <w:rsid w:val="007600F2"/>
    <w:rsid w:val="00760C03"/>
    <w:rsid w:val="00760D0A"/>
    <w:rsid w:val="00760DB2"/>
    <w:rsid w:val="0076106D"/>
    <w:rsid w:val="00761ADB"/>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CA3"/>
    <w:rsid w:val="00775F65"/>
    <w:rsid w:val="0077612A"/>
    <w:rsid w:val="00776142"/>
    <w:rsid w:val="00776605"/>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D4D"/>
    <w:rsid w:val="00783FF2"/>
    <w:rsid w:val="00784C03"/>
    <w:rsid w:val="00785350"/>
    <w:rsid w:val="00786A3A"/>
    <w:rsid w:val="00786CB0"/>
    <w:rsid w:val="007870E2"/>
    <w:rsid w:val="00787285"/>
    <w:rsid w:val="00787561"/>
    <w:rsid w:val="00787BEB"/>
    <w:rsid w:val="00787D27"/>
    <w:rsid w:val="00790262"/>
    <w:rsid w:val="007909A5"/>
    <w:rsid w:val="00790AC4"/>
    <w:rsid w:val="00791833"/>
    <w:rsid w:val="00791C97"/>
    <w:rsid w:val="00791E38"/>
    <w:rsid w:val="0079208F"/>
    <w:rsid w:val="00792264"/>
    <w:rsid w:val="007928DD"/>
    <w:rsid w:val="00792D28"/>
    <w:rsid w:val="00792D31"/>
    <w:rsid w:val="00793391"/>
    <w:rsid w:val="007934ED"/>
    <w:rsid w:val="00794980"/>
    <w:rsid w:val="00794E09"/>
    <w:rsid w:val="007950C9"/>
    <w:rsid w:val="007950E0"/>
    <w:rsid w:val="00795DB4"/>
    <w:rsid w:val="0079673D"/>
    <w:rsid w:val="007967C5"/>
    <w:rsid w:val="00797573"/>
    <w:rsid w:val="00797622"/>
    <w:rsid w:val="00797894"/>
    <w:rsid w:val="00797CC4"/>
    <w:rsid w:val="00797CDB"/>
    <w:rsid w:val="007A0A9E"/>
    <w:rsid w:val="007A1C6A"/>
    <w:rsid w:val="007A2523"/>
    <w:rsid w:val="007A2922"/>
    <w:rsid w:val="007A42E6"/>
    <w:rsid w:val="007A42F5"/>
    <w:rsid w:val="007A5309"/>
    <w:rsid w:val="007A5338"/>
    <w:rsid w:val="007A559C"/>
    <w:rsid w:val="007A55C4"/>
    <w:rsid w:val="007A56AC"/>
    <w:rsid w:val="007A6721"/>
    <w:rsid w:val="007A69E1"/>
    <w:rsid w:val="007A6CD1"/>
    <w:rsid w:val="007A6F5D"/>
    <w:rsid w:val="007A74BE"/>
    <w:rsid w:val="007A78A3"/>
    <w:rsid w:val="007B02E3"/>
    <w:rsid w:val="007B0AAB"/>
    <w:rsid w:val="007B1032"/>
    <w:rsid w:val="007B14D6"/>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B8B"/>
    <w:rsid w:val="007C1560"/>
    <w:rsid w:val="007C184A"/>
    <w:rsid w:val="007C1851"/>
    <w:rsid w:val="007C208D"/>
    <w:rsid w:val="007C22E7"/>
    <w:rsid w:val="007C3198"/>
    <w:rsid w:val="007C3866"/>
    <w:rsid w:val="007C42C1"/>
    <w:rsid w:val="007C4DBF"/>
    <w:rsid w:val="007C5053"/>
    <w:rsid w:val="007C53BA"/>
    <w:rsid w:val="007C6D10"/>
    <w:rsid w:val="007C71CA"/>
    <w:rsid w:val="007C7AC9"/>
    <w:rsid w:val="007C7D6F"/>
    <w:rsid w:val="007D051A"/>
    <w:rsid w:val="007D056B"/>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506"/>
    <w:rsid w:val="007F0D3C"/>
    <w:rsid w:val="007F12FF"/>
    <w:rsid w:val="007F1347"/>
    <w:rsid w:val="007F1526"/>
    <w:rsid w:val="007F17D1"/>
    <w:rsid w:val="007F1A74"/>
    <w:rsid w:val="007F2A15"/>
    <w:rsid w:val="007F2AD9"/>
    <w:rsid w:val="007F2D35"/>
    <w:rsid w:val="007F30EA"/>
    <w:rsid w:val="007F3358"/>
    <w:rsid w:val="007F360E"/>
    <w:rsid w:val="007F3BE7"/>
    <w:rsid w:val="007F4196"/>
    <w:rsid w:val="007F4C8C"/>
    <w:rsid w:val="007F5D34"/>
    <w:rsid w:val="007F62CF"/>
    <w:rsid w:val="007F6922"/>
    <w:rsid w:val="007F6E06"/>
    <w:rsid w:val="007F750A"/>
    <w:rsid w:val="007F7562"/>
    <w:rsid w:val="007F7ACC"/>
    <w:rsid w:val="0080016F"/>
    <w:rsid w:val="00800469"/>
    <w:rsid w:val="00801064"/>
    <w:rsid w:val="008012BC"/>
    <w:rsid w:val="0080199D"/>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690"/>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DFC"/>
    <w:rsid w:val="0081508A"/>
    <w:rsid w:val="00815ADB"/>
    <w:rsid w:val="00815B41"/>
    <w:rsid w:val="00815BBE"/>
    <w:rsid w:val="00816257"/>
    <w:rsid w:val="008177C6"/>
    <w:rsid w:val="00817B01"/>
    <w:rsid w:val="0082015C"/>
    <w:rsid w:val="0082050D"/>
    <w:rsid w:val="00821321"/>
    <w:rsid w:val="00821C4C"/>
    <w:rsid w:val="00822195"/>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0C9"/>
    <w:rsid w:val="008338F1"/>
    <w:rsid w:val="00833F28"/>
    <w:rsid w:val="008343EF"/>
    <w:rsid w:val="00834600"/>
    <w:rsid w:val="008346EA"/>
    <w:rsid w:val="00834C64"/>
    <w:rsid w:val="00834EE1"/>
    <w:rsid w:val="00834F75"/>
    <w:rsid w:val="008351FE"/>
    <w:rsid w:val="00835590"/>
    <w:rsid w:val="00835C6A"/>
    <w:rsid w:val="00835CFE"/>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772"/>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CF2"/>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F7E"/>
    <w:rsid w:val="008717E0"/>
    <w:rsid w:val="008719A5"/>
    <w:rsid w:val="008725EE"/>
    <w:rsid w:val="00872D01"/>
    <w:rsid w:val="00873228"/>
    <w:rsid w:val="00873815"/>
    <w:rsid w:val="00873D1A"/>
    <w:rsid w:val="00873FA6"/>
    <w:rsid w:val="00873FF8"/>
    <w:rsid w:val="008740BF"/>
    <w:rsid w:val="0087478C"/>
    <w:rsid w:val="008749EF"/>
    <w:rsid w:val="00874E11"/>
    <w:rsid w:val="008759D2"/>
    <w:rsid w:val="008763E8"/>
    <w:rsid w:val="0087650A"/>
    <w:rsid w:val="00876557"/>
    <w:rsid w:val="00877C5B"/>
    <w:rsid w:val="00877FD6"/>
    <w:rsid w:val="008802B7"/>
    <w:rsid w:val="008803CC"/>
    <w:rsid w:val="00880C5F"/>
    <w:rsid w:val="00880E76"/>
    <w:rsid w:val="00881290"/>
    <w:rsid w:val="008818D2"/>
    <w:rsid w:val="00881B71"/>
    <w:rsid w:val="00881D78"/>
    <w:rsid w:val="0088292D"/>
    <w:rsid w:val="00882E2A"/>
    <w:rsid w:val="008835DB"/>
    <w:rsid w:val="00883E8B"/>
    <w:rsid w:val="00884822"/>
    <w:rsid w:val="008857B7"/>
    <w:rsid w:val="00885DDD"/>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2F"/>
    <w:rsid w:val="008B2799"/>
    <w:rsid w:val="008B2C26"/>
    <w:rsid w:val="008B3E1B"/>
    <w:rsid w:val="008B4899"/>
    <w:rsid w:val="008B4DF1"/>
    <w:rsid w:val="008B634B"/>
    <w:rsid w:val="008B6764"/>
    <w:rsid w:val="008B6856"/>
    <w:rsid w:val="008B7447"/>
    <w:rsid w:val="008B769A"/>
    <w:rsid w:val="008C06B8"/>
    <w:rsid w:val="008C0758"/>
    <w:rsid w:val="008C0ADB"/>
    <w:rsid w:val="008C0E2E"/>
    <w:rsid w:val="008C11C0"/>
    <w:rsid w:val="008C189D"/>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08C"/>
    <w:rsid w:val="008C5356"/>
    <w:rsid w:val="008C55BC"/>
    <w:rsid w:val="008C5892"/>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A8"/>
    <w:rsid w:val="008D61C6"/>
    <w:rsid w:val="008D6CEE"/>
    <w:rsid w:val="008E051A"/>
    <w:rsid w:val="008E05B3"/>
    <w:rsid w:val="008E0899"/>
    <w:rsid w:val="008E0AAD"/>
    <w:rsid w:val="008E14C9"/>
    <w:rsid w:val="008E1714"/>
    <w:rsid w:val="008E1A05"/>
    <w:rsid w:val="008E1A5F"/>
    <w:rsid w:val="008E2EFF"/>
    <w:rsid w:val="008E2F56"/>
    <w:rsid w:val="008E3A4B"/>
    <w:rsid w:val="008E3B77"/>
    <w:rsid w:val="008E3C92"/>
    <w:rsid w:val="008E3CC9"/>
    <w:rsid w:val="008E3D24"/>
    <w:rsid w:val="008E4978"/>
    <w:rsid w:val="008E4B5F"/>
    <w:rsid w:val="008E4BCA"/>
    <w:rsid w:val="008E4DF5"/>
    <w:rsid w:val="008E4F7E"/>
    <w:rsid w:val="008E6512"/>
    <w:rsid w:val="008E6956"/>
    <w:rsid w:val="008E7175"/>
    <w:rsid w:val="008E7590"/>
    <w:rsid w:val="008E7A83"/>
    <w:rsid w:val="008E7E66"/>
    <w:rsid w:val="008F02F8"/>
    <w:rsid w:val="008F0978"/>
    <w:rsid w:val="008F0D99"/>
    <w:rsid w:val="008F1202"/>
    <w:rsid w:val="008F15A1"/>
    <w:rsid w:val="008F1DDA"/>
    <w:rsid w:val="008F26B4"/>
    <w:rsid w:val="008F28E1"/>
    <w:rsid w:val="008F2B26"/>
    <w:rsid w:val="008F2C95"/>
    <w:rsid w:val="008F2E1D"/>
    <w:rsid w:val="008F2EF1"/>
    <w:rsid w:val="008F3169"/>
    <w:rsid w:val="008F350F"/>
    <w:rsid w:val="008F37F3"/>
    <w:rsid w:val="008F40D3"/>
    <w:rsid w:val="008F50C1"/>
    <w:rsid w:val="008F52D8"/>
    <w:rsid w:val="008F58EA"/>
    <w:rsid w:val="008F6075"/>
    <w:rsid w:val="008F6E4D"/>
    <w:rsid w:val="008F6F72"/>
    <w:rsid w:val="008F7073"/>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BDC"/>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779"/>
    <w:rsid w:val="00923FF1"/>
    <w:rsid w:val="009249A3"/>
    <w:rsid w:val="00924B4B"/>
    <w:rsid w:val="00924E6A"/>
    <w:rsid w:val="00924E7E"/>
    <w:rsid w:val="00925104"/>
    <w:rsid w:val="0092562A"/>
    <w:rsid w:val="009256E8"/>
    <w:rsid w:val="00925E0D"/>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6B2"/>
    <w:rsid w:val="00934EA1"/>
    <w:rsid w:val="00934F00"/>
    <w:rsid w:val="009356DE"/>
    <w:rsid w:val="0093572F"/>
    <w:rsid w:val="00935A3E"/>
    <w:rsid w:val="00936145"/>
    <w:rsid w:val="00936AC0"/>
    <w:rsid w:val="00937707"/>
    <w:rsid w:val="00937ADF"/>
    <w:rsid w:val="00937BCF"/>
    <w:rsid w:val="00940083"/>
    <w:rsid w:val="009409E2"/>
    <w:rsid w:val="00940A90"/>
    <w:rsid w:val="009411A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D82"/>
    <w:rsid w:val="0095024D"/>
    <w:rsid w:val="00950442"/>
    <w:rsid w:val="009507FC"/>
    <w:rsid w:val="00951D00"/>
    <w:rsid w:val="00951DE6"/>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F10"/>
    <w:rsid w:val="0096446E"/>
    <w:rsid w:val="00964840"/>
    <w:rsid w:val="00964BBF"/>
    <w:rsid w:val="009650F3"/>
    <w:rsid w:val="00965136"/>
    <w:rsid w:val="0096530D"/>
    <w:rsid w:val="00965DE7"/>
    <w:rsid w:val="00965F68"/>
    <w:rsid w:val="009664E6"/>
    <w:rsid w:val="0096699C"/>
    <w:rsid w:val="00966AF3"/>
    <w:rsid w:val="0096705F"/>
    <w:rsid w:val="00967367"/>
    <w:rsid w:val="00967408"/>
    <w:rsid w:val="0096790D"/>
    <w:rsid w:val="00967D7E"/>
    <w:rsid w:val="00967F08"/>
    <w:rsid w:val="00970009"/>
    <w:rsid w:val="0097012E"/>
    <w:rsid w:val="0097013B"/>
    <w:rsid w:val="009701C3"/>
    <w:rsid w:val="0097027A"/>
    <w:rsid w:val="00970331"/>
    <w:rsid w:val="0097097C"/>
    <w:rsid w:val="00971624"/>
    <w:rsid w:val="00971763"/>
    <w:rsid w:val="0097194C"/>
    <w:rsid w:val="009720CA"/>
    <w:rsid w:val="0097248E"/>
    <w:rsid w:val="00972D9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6D2"/>
    <w:rsid w:val="00980B72"/>
    <w:rsid w:val="009810B8"/>
    <w:rsid w:val="00981999"/>
    <w:rsid w:val="00981CB3"/>
    <w:rsid w:val="009823E5"/>
    <w:rsid w:val="00983248"/>
    <w:rsid w:val="009832DC"/>
    <w:rsid w:val="00983740"/>
    <w:rsid w:val="00983A78"/>
    <w:rsid w:val="009840C0"/>
    <w:rsid w:val="00984322"/>
    <w:rsid w:val="00984372"/>
    <w:rsid w:val="00984674"/>
    <w:rsid w:val="009848DE"/>
    <w:rsid w:val="00984EF7"/>
    <w:rsid w:val="00985DB8"/>
    <w:rsid w:val="00986098"/>
    <w:rsid w:val="00986907"/>
    <w:rsid w:val="00986BE0"/>
    <w:rsid w:val="00990D01"/>
    <w:rsid w:val="00990EE2"/>
    <w:rsid w:val="00991275"/>
    <w:rsid w:val="009919AA"/>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8EC"/>
    <w:rsid w:val="009A2C7E"/>
    <w:rsid w:val="009A2DA7"/>
    <w:rsid w:val="009A331D"/>
    <w:rsid w:val="009A370B"/>
    <w:rsid w:val="009A3D30"/>
    <w:rsid w:val="009A3D84"/>
    <w:rsid w:val="009A4449"/>
    <w:rsid w:val="009A46E0"/>
    <w:rsid w:val="009A4954"/>
    <w:rsid w:val="009A4B34"/>
    <w:rsid w:val="009A51CB"/>
    <w:rsid w:val="009A5206"/>
    <w:rsid w:val="009A5287"/>
    <w:rsid w:val="009A582E"/>
    <w:rsid w:val="009A5A0E"/>
    <w:rsid w:val="009A5B03"/>
    <w:rsid w:val="009A670D"/>
    <w:rsid w:val="009A6E98"/>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0E7"/>
    <w:rsid w:val="009B225A"/>
    <w:rsid w:val="009B235C"/>
    <w:rsid w:val="009B25D0"/>
    <w:rsid w:val="009B264D"/>
    <w:rsid w:val="009B271E"/>
    <w:rsid w:val="009B3540"/>
    <w:rsid w:val="009B370E"/>
    <w:rsid w:val="009B396F"/>
    <w:rsid w:val="009B3B6E"/>
    <w:rsid w:val="009B43B2"/>
    <w:rsid w:val="009B44AB"/>
    <w:rsid w:val="009B4BF9"/>
    <w:rsid w:val="009B4C39"/>
    <w:rsid w:val="009B53BE"/>
    <w:rsid w:val="009B6AD3"/>
    <w:rsid w:val="009B6C35"/>
    <w:rsid w:val="009B71CC"/>
    <w:rsid w:val="009B7E16"/>
    <w:rsid w:val="009C00D2"/>
    <w:rsid w:val="009C016A"/>
    <w:rsid w:val="009C01E9"/>
    <w:rsid w:val="009C0365"/>
    <w:rsid w:val="009C058E"/>
    <w:rsid w:val="009C09EA"/>
    <w:rsid w:val="009C0B48"/>
    <w:rsid w:val="009C0F51"/>
    <w:rsid w:val="009C1135"/>
    <w:rsid w:val="009C2352"/>
    <w:rsid w:val="009C27D3"/>
    <w:rsid w:val="009C2EED"/>
    <w:rsid w:val="009C3064"/>
    <w:rsid w:val="009C33A3"/>
    <w:rsid w:val="009C3590"/>
    <w:rsid w:val="009C456C"/>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354"/>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6D0"/>
    <w:rsid w:val="009E4185"/>
    <w:rsid w:val="009E4719"/>
    <w:rsid w:val="009E487B"/>
    <w:rsid w:val="009E4D5F"/>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002"/>
    <w:rsid w:val="009F5E66"/>
    <w:rsid w:val="009F5EFD"/>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0A0"/>
    <w:rsid w:val="00A1473C"/>
    <w:rsid w:val="00A14905"/>
    <w:rsid w:val="00A1573D"/>
    <w:rsid w:val="00A1582B"/>
    <w:rsid w:val="00A158EC"/>
    <w:rsid w:val="00A158FD"/>
    <w:rsid w:val="00A1606D"/>
    <w:rsid w:val="00A163FA"/>
    <w:rsid w:val="00A1773F"/>
    <w:rsid w:val="00A178D7"/>
    <w:rsid w:val="00A20488"/>
    <w:rsid w:val="00A20824"/>
    <w:rsid w:val="00A20A17"/>
    <w:rsid w:val="00A20D7A"/>
    <w:rsid w:val="00A20FB7"/>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D10"/>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F94"/>
    <w:rsid w:val="00A53210"/>
    <w:rsid w:val="00A536AF"/>
    <w:rsid w:val="00A547B3"/>
    <w:rsid w:val="00A54DE0"/>
    <w:rsid w:val="00A55AF8"/>
    <w:rsid w:val="00A57A15"/>
    <w:rsid w:val="00A60698"/>
    <w:rsid w:val="00A608E7"/>
    <w:rsid w:val="00A60E14"/>
    <w:rsid w:val="00A61A2B"/>
    <w:rsid w:val="00A61C90"/>
    <w:rsid w:val="00A6211F"/>
    <w:rsid w:val="00A62989"/>
    <w:rsid w:val="00A62F23"/>
    <w:rsid w:val="00A63094"/>
    <w:rsid w:val="00A6309D"/>
    <w:rsid w:val="00A63518"/>
    <w:rsid w:val="00A639E3"/>
    <w:rsid w:val="00A6462D"/>
    <w:rsid w:val="00A6474D"/>
    <w:rsid w:val="00A647E4"/>
    <w:rsid w:val="00A648A0"/>
    <w:rsid w:val="00A6554F"/>
    <w:rsid w:val="00A65B08"/>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8B9"/>
    <w:rsid w:val="00A81609"/>
    <w:rsid w:val="00A817E5"/>
    <w:rsid w:val="00A82130"/>
    <w:rsid w:val="00A82200"/>
    <w:rsid w:val="00A82495"/>
    <w:rsid w:val="00A82567"/>
    <w:rsid w:val="00A826AE"/>
    <w:rsid w:val="00A82DC0"/>
    <w:rsid w:val="00A82EF3"/>
    <w:rsid w:val="00A8313C"/>
    <w:rsid w:val="00A837E4"/>
    <w:rsid w:val="00A84170"/>
    <w:rsid w:val="00A84C38"/>
    <w:rsid w:val="00A84F77"/>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54"/>
    <w:rsid w:val="00A96887"/>
    <w:rsid w:val="00A96FA1"/>
    <w:rsid w:val="00A978FE"/>
    <w:rsid w:val="00A97EF3"/>
    <w:rsid w:val="00AA0075"/>
    <w:rsid w:val="00AA0336"/>
    <w:rsid w:val="00AA057F"/>
    <w:rsid w:val="00AA0D5A"/>
    <w:rsid w:val="00AA0EF4"/>
    <w:rsid w:val="00AA10C7"/>
    <w:rsid w:val="00AA1AAD"/>
    <w:rsid w:val="00AA1F6F"/>
    <w:rsid w:val="00AA2106"/>
    <w:rsid w:val="00AA23A8"/>
    <w:rsid w:val="00AA247A"/>
    <w:rsid w:val="00AA252D"/>
    <w:rsid w:val="00AA2855"/>
    <w:rsid w:val="00AA2A9E"/>
    <w:rsid w:val="00AA2FB1"/>
    <w:rsid w:val="00AA318A"/>
    <w:rsid w:val="00AA3868"/>
    <w:rsid w:val="00AA3C73"/>
    <w:rsid w:val="00AA4724"/>
    <w:rsid w:val="00AA4D51"/>
    <w:rsid w:val="00AA55DE"/>
    <w:rsid w:val="00AA60F4"/>
    <w:rsid w:val="00AA670E"/>
    <w:rsid w:val="00AA676A"/>
    <w:rsid w:val="00AA69E3"/>
    <w:rsid w:val="00AA747E"/>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45D"/>
    <w:rsid w:val="00AB6BBD"/>
    <w:rsid w:val="00AB73FF"/>
    <w:rsid w:val="00AB77A7"/>
    <w:rsid w:val="00AB7D1B"/>
    <w:rsid w:val="00AB7FF0"/>
    <w:rsid w:val="00AC001C"/>
    <w:rsid w:val="00AC01D9"/>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E30"/>
    <w:rsid w:val="00AE2F58"/>
    <w:rsid w:val="00AE324B"/>
    <w:rsid w:val="00AE3D93"/>
    <w:rsid w:val="00AE4ABE"/>
    <w:rsid w:val="00AE4D23"/>
    <w:rsid w:val="00AE5749"/>
    <w:rsid w:val="00AE599C"/>
    <w:rsid w:val="00AE5BE7"/>
    <w:rsid w:val="00AE5FD3"/>
    <w:rsid w:val="00AE64AC"/>
    <w:rsid w:val="00AE6FD4"/>
    <w:rsid w:val="00AE6FDF"/>
    <w:rsid w:val="00AE70ED"/>
    <w:rsid w:val="00AE7176"/>
    <w:rsid w:val="00AE7322"/>
    <w:rsid w:val="00AE74DF"/>
    <w:rsid w:val="00AE752E"/>
    <w:rsid w:val="00AE75B9"/>
    <w:rsid w:val="00AF020E"/>
    <w:rsid w:val="00AF139C"/>
    <w:rsid w:val="00AF1E3A"/>
    <w:rsid w:val="00AF1F43"/>
    <w:rsid w:val="00AF2226"/>
    <w:rsid w:val="00AF239D"/>
    <w:rsid w:val="00AF28CA"/>
    <w:rsid w:val="00AF3062"/>
    <w:rsid w:val="00AF31A3"/>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048"/>
    <w:rsid w:val="00B0441A"/>
    <w:rsid w:val="00B04DFB"/>
    <w:rsid w:val="00B05017"/>
    <w:rsid w:val="00B05733"/>
    <w:rsid w:val="00B05998"/>
    <w:rsid w:val="00B05AB9"/>
    <w:rsid w:val="00B05B00"/>
    <w:rsid w:val="00B06077"/>
    <w:rsid w:val="00B0680D"/>
    <w:rsid w:val="00B072DC"/>
    <w:rsid w:val="00B10A43"/>
    <w:rsid w:val="00B10B68"/>
    <w:rsid w:val="00B10FB5"/>
    <w:rsid w:val="00B11A35"/>
    <w:rsid w:val="00B12E28"/>
    <w:rsid w:val="00B1466B"/>
    <w:rsid w:val="00B149D2"/>
    <w:rsid w:val="00B14A9A"/>
    <w:rsid w:val="00B15095"/>
    <w:rsid w:val="00B15554"/>
    <w:rsid w:val="00B15967"/>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ABC"/>
    <w:rsid w:val="00B263B3"/>
    <w:rsid w:val="00B26540"/>
    <w:rsid w:val="00B269AD"/>
    <w:rsid w:val="00B26D2C"/>
    <w:rsid w:val="00B26F9C"/>
    <w:rsid w:val="00B27393"/>
    <w:rsid w:val="00B27BB5"/>
    <w:rsid w:val="00B27C83"/>
    <w:rsid w:val="00B307C0"/>
    <w:rsid w:val="00B30C90"/>
    <w:rsid w:val="00B31095"/>
    <w:rsid w:val="00B31199"/>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971"/>
    <w:rsid w:val="00B51E7B"/>
    <w:rsid w:val="00B5220B"/>
    <w:rsid w:val="00B527AB"/>
    <w:rsid w:val="00B52A44"/>
    <w:rsid w:val="00B531EB"/>
    <w:rsid w:val="00B542E1"/>
    <w:rsid w:val="00B543C4"/>
    <w:rsid w:val="00B54560"/>
    <w:rsid w:val="00B548A1"/>
    <w:rsid w:val="00B54D2E"/>
    <w:rsid w:val="00B54DEE"/>
    <w:rsid w:val="00B557AC"/>
    <w:rsid w:val="00B55A2A"/>
    <w:rsid w:val="00B55C5D"/>
    <w:rsid w:val="00B56476"/>
    <w:rsid w:val="00B56796"/>
    <w:rsid w:val="00B5752C"/>
    <w:rsid w:val="00B57880"/>
    <w:rsid w:val="00B57B9D"/>
    <w:rsid w:val="00B6009E"/>
    <w:rsid w:val="00B60235"/>
    <w:rsid w:val="00B603F1"/>
    <w:rsid w:val="00B60671"/>
    <w:rsid w:val="00B60914"/>
    <w:rsid w:val="00B60BD5"/>
    <w:rsid w:val="00B60C9E"/>
    <w:rsid w:val="00B60D4C"/>
    <w:rsid w:val="00B612D2"/>
    <w:rsid w:val="00B61507"/>
    <w:rsid w:val="00B617FF"/>
    <w:rsid w:val="00B620F0"/>
    <w:rsid w:val="00B62287"/>
    <w:rsid w:val="00B62A99"/>
    <w:rsid w:val="00B62BE1"/>
    <w:rsid w:val="00B633EF"/>
    <w:rsid w:val="00B6379A"/>
    <w:rsid w:val="00B63EF2"/>
    <w:rsid w:val="00B64019"/>
    <w:rsid w:val="00B643E3"/>
    <w:rsid w:val="00B649CC"/>
    <w:rsid w:val="00B64AC2"/>
    <w:rsid w:val="00B64F42"/>
    <w:rsid w:val="00B65AAD"/>
    <w:rsid w:val="00B65B86"/>
    <w:rsid w:val="00B662AE"/>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869"/>
    <w:rsid w:val="00B75970"/>
    <w:rsid w:val="00B76566"/>
    <w:rsid w:val="00B76FC8"/>
    <w:rsid w:val="00B77292"/>
    <w:rsid w:val="00B77A73"/>
    <w:rsid w:val="00B803CA"/>
    <w:rsid w:val="00B80833"/>
    <w:rsid w:val="00B80A33"/>
    <w:rsid w:val="00B80DBC"/>
    <w:rsid w:val="00B81329"/>
    <w:rsid w:val="00B81832"/>
    <w:rsid w:val="00B81A75"/>
    <w:rsid w:val="00B82331"/>
    <w:rsid w:val="00B8373D"/>
    <w:rsid w:val="00B839BC"/>
    <w:rsid w:val="00B84C25"/>
    <w:rsid w:val="00B84D6E"/>
    <w:rsid w:val="00B84E5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1"/>
    <w:rsid w:val="00B959CC"/>
    <w:rsid w:val="00B96973"/>
    <w:rsid w:val="00B96B79"/>
    <w:rsid w:val="00B97757"/>
    <w:rsid w:val="00B977DF"/>
    <w:rsid w:val="00BA104E"/>
    <w:rsid w:val="00BA1296"/>
    <w:rsid w:val="00BA1355"/>
    <w:rsid w:val="00BA1746"/>
    <w:rsid w:val="00BA179F"/>
    <w:rsid w:val="00BA17D0"/>
    <w:rsid w:val="00BA1A09"/>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28B"/>
    <w:rsid w:val="00BB2BE3"/>
    <w:rsid w:val="00BB2E16"/>
    <w:rsid w:val="00BB30CA"/>
    <w:rsid w:val="00BB31AC"/>
    <w:rsid w:val="00BB322B"/>
    <w:rsid w:val="00BB33C3"/>
    <w:rsid w:val="00BB3A2F"/>
    <w:rsid w:val="00BB412A"/>
    <w:rsid w:val="00BB4FFE"/>
    <w:rsid w:val="00BB538F"/>
    <w:rsid w:val="00BB5C55"/>
    <w:rsid w:val="00BB6C59"/>
    <w:rsid w:val="00BB6E33"/>
    <w:rsid w:val="00BB6F0D"/>
    <w:rsid w:val="00BB71B8"/>
    <w:rsid w:val="00BB729F"/>
    <w:rsid w:val="00BB75D1"/>
    <w:rsid w:val="00BB7839"/>
    <w:rsid w:val="00BB7854"/>
    <w:rsid w:val="00BB78B1"/>
    <w:rsid w:val="00BB7917"/>
    <w:rsid w:val="00BB7CD5"/>
    <w:rsid w:val="00BB7E78"/>
    <w:rsid w:val="00BC02FD"/>
    <w:rsid w:val="00BC0F21"/>
    <w:rsid w:val="00BC17CA"/>
    <w:rsid w:val="00BC1B43"/>
    <w:rsid w:val="00BC2269"/>
    <w:rsid w:val="00BC230C"/>
    <w:rsid w:val="00BC272D"/>
    <w:rsid w:val="00BC2CDB"/>
    <w:rsid w:val="00BC3123"/>
    <w:rsid w:val="00BC34BB"/>
    <w:rsid w:val="00BC3A68"/>
    <w:rsid w:val="00BC3BC6"/>
    <w:rsid w:val="00BC5397"/>
    <w:rsid w:val="00BC539C"/>
    <w:rsid w:val="00BC53DE"/>
    <w:rsid w:val="00BC552E"/>
    <w:rsid w:val="00BC592D"/>
    <w:rsid w:val="00BC5D41"/>
    <w:rsid w:val="00BC62FE"/>
    <w:rsid w:val="00BC6622"/>
    <w:rsid w:val="00BC674F"/>
    <w:rsid w:val="00BC69FC"/>
    <w:rsid w:val="00BC6D91"/>
    <w:rsid w:val="00BC79F3"/>
    <w:rsid w:val="00BD054B"/>
    <w:rsid w:val="00BD0E34"/>
    <w:rsid w:val="00BD165F"/>
    <w:rsid w:val="00BD17E8"/>
    <w:rsid w:val="00BD1E9F"/>
    <w:rsid w:val="00BD26D8"/>
    <w:rsid w:val="00BD3600"/>
    <w:rsid w:val="00BD388F"/>
    <w:rsid w:val="00BD43F6"/>
    <w:rsid w:val="00BD47A8"/>
    <w:rsid w:val="00BD4E31"/>
    <w:rsid w:val="00BD6B2F"/>
    <w:rsid w:val="00BD76DA"/>
    <w:rsid w:val="00BD79BE"/>
    <w:rsid w:val="00BD7D0F"/>
    <w:rsid w:val="00BE00B2"/>
    <w:rsid w:val="00BE056B"/>
    <w:rsid w:val="00BE0D93"/>
    <w:rsid w:val="00BE174A"/>
    <w:rsid w:val="00BE268B"/>
    <w:rsid w:val="00BE2975"/>
    <w:rsid w:val="00BE2C35"/>
    <w:rsid w:val="00BE3035"/>
    <w:rsid w:val="00BE3BBA"/>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07D"/>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47"/>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C1B"/>
    <w:rsid w:val="00C2275B"/>
    <w:rsid w:val="00C22C3C"/>
    <w:rsid w:val="00C238E7"/>
    <w:rsid w:val="00C23914"/>
    <w:rsid w:val="00C2398B"/>
    <w:rsid w:val="00C239AC"/>
    <w:rsid w:val="00C239E1"/>
    <w:rsid w:val="00C23A74"/>
    <w:rsid w:val="00C23E3A"/>
    <w:rsid w:val="00C24B0B"/>
    <w:rsid w:val="00C24F9C"/>
    <w:rsid w:val="00C252E0"/>
    <w:rsid w:val="00C25EC4"/>
    <w:rsid w:val="00C261D3"/>
    <w:rsid w:val="00C2623D"/>
    <w:rsid w:val="00C263F1"/>
    <w:rsid w:val="00C26F31"/>
    <w:rsid w:val="00C2745D"/>
    <w:rsid w:val="00C27679"/>
    <w:rsid w:val="00C27BE7"/>
    <w:rsid w:val="00C3034D"/>
    <w:rsid w:val="00C30E76"/>
    <w:rsid w:val="00C31760"/>
    <w:rsid w:val="00C31BCF"/>
    <w:rsid w:val="00C32136"/>
    <w:rsid w:val="00C322C5"/>
    <w:rsid w:val="00C32994"/>
    <w:rsid w:val="00C32D32"/>
    <w:rsid w:val="00C337ED"/>
    <w:rsid w:val="00C339C7"/>
    <w:rsid w:val="00C33BEC"/>
    <w:rsid w:val="00C34819"/>
    <w:rsid w:val="00C353D3"/>
    <w:rsid w:val="00C35AB8"/>
    <w:rsid w:val="00C35BA8"/>
    <w:rsid w:val="00C3647A"/>
    <w:rsid w:val="00C37DCF"/>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0FB5"/>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CC"/>
    <w:rsid w:val="00C61945"/>
    <w:rsid w:val="00C6207A"/>
    <w:rsid w:val="00C624AF"/>
    <w:rsid w:val="00C624EE"/>
    <w:rsid w:val="00C62C3A"/>
    <w:rsid w:val="00C631B2"/>
    <w:rsid w:val="00C632AB"/>
    <w:rsid w:val="00C63AFE"/>
    <w:rsid w:val="00C63CA0"/>
    <w:rsid w:val="00C648F9"/>
    <w:rsid w:val="00C64A4E"/>
    <w:rsid w:val="00C64DF6"/>
    <w:rsid w:val="00C659B5"/>
    <w:rsid w:val="00C65EF5"/>
    <w:rsid w:val="00C65F8D"/>
    <w:rsid w:val="00C66842"/>
    <w:rsid w:val="00C67992"/>
    <w:rsid w:val="00C67B2C"/>
    <w:rsid w:val="00C67C22"/>
    <w:rsid w:val="00C67C64"/>
    <w:rsid w:val="00C706F9"/>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7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932"/>
    <w:rsid w:val="00C84FED"/>
    <w:rsid w:val="00C85631"/>
    <w:rsid w:val="00C8647A"/>
    <w:rsid w:val="00C86516"/>
    <w:rsid w:val="00C86B61"/>
    <w:rsid w:val="00C87267"/>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2CC"/>
    <w:rsid w:val="00C97831"/>
    <w:rsid w:val="00C979EE"/>
    <w:rsid w:val="00C97A0F"/>
    <w:rsid w:val="00CA0F03"/>
    <w:rsid w:val="00CA0FD6"/>
    <w:rsid w:val="00CA1BF5"/>
    <w:rsid w:val="00CA1DF5"/>
    <w:rsid w:val="00CA1FAB"/>
    <w:rsid w:val="00CA28C3"/>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0E0"/>
    <w:rsid w:val="00CB4ABF"/>
    <w:rsid w:val="00CB55FF"/>
    <w:rsid w:val="00CB5926"/>
    <w:rsid w:val="00CB6E35"/>
    <w:rsid w:val="00CB786E"/>
    <w:rsid w:val="00CC0170"/>
    <w:rsid w:val="00CC026E"/>
    <w:rsid w:val="00CC02F2"/>
    <w:rsid w:val="00CC065F"/>
    <w:rsid w:val="00CC1413"/>
    <w:rsid w:val="00CC1573"/>
    <w:rsid w:val="00CC1B2D"/>
    <w:rsid w:val="00CC2156"/>
    <w:rsid w:val="00CC2333"/>
    <w:rsid w:val="00CC2DB1"/>
    <w:rsid w:val="00CC31DE"/>
    <w:rsid w:val="00CC328F"/>
    <w:rsid w:val="00CC40E5"/>
    <w:rsid w:val="00CC41A2"/>
    <w:rsid w:val="00CC4726"/>
    <w:rsid w:val="00CC4B9E"/>
    <w:rsid w:val="00CC4F66"/>
    <w:rsid w:val="00CC545D"/>
    <w:rsid w:val="00CC5633"/>
    <w:rsid w:val="00CC57C6"/>
    <w:rsid w:val="00CC5A70"/>
    <w:rsid w:val="00CC5FA4"/>
    <w:rsid w:val="00CC6734"/>
    <w:rsid w:val="00CC68EE"/>
    <w:rsid w:val="00CC6A6C"/>
    <w:rsid w:val="00CC70A2"/>
    <w:rsid w:val="00CC75B8"/>
    <w:rsid w:val="00CC75B9"/>
    <w:rsid w:val="00CC7B51"/>
    <w:rsid w:val="00CC7CC6"/>
    <w:rsid w:val="00CC7D01"/>
    <w:rsid w:val="00CD0784"/>
    <w:rsid w:val="00CD083E"/>
    <w:rsid w:val="00CD0C5B"/>
    <w:rsid w:val="00CD157B"/>
    <w:rsid w:val="00CD1992"/>
    <w:rsid w:val="00CD1A2F"/>
    <w:rsid w:val="00CD1BB6"/>
    <w:rsid w:val="00CD2834"/>
    <w:rsid w:val="00CD2BF8"/>
    <w:rsid w:val="00CD3058"/>
    <w:rsid w:val="00CD3149"/>
    <w:rsid w:val="00CD3762"/>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540"/>
    <w:rsid w:val="00CE2BB8"/>
    <w:rsid w:val="00CE33DF"/>
    <w:rsid w:val="00CE3861"/>
    <w:rsid w:val="00CE3DFD"/>
    <w:rsid w:val="00CE3EFE"/>
    <w:rsid w:val="00CE3FAF"/>
    <w:rsid w:val="00CE40E2"/>
    <w:rsid w:val="00CE4474"/>
    <w:rsid w:val="00CE4A19"/>
    <w:rsid w:val="00CE4C6C"/>
    <w:rsid w:val="00CE4CE1"/>
    <w:rsid w:val="00CE4DC6"/>
    <w:rsid w:val="00CE5644"/>
    <w:rsid w:val="00CE5820"/>
    <w:rsid w:val="00CE5B07"/>
    <w:rsid w:val="00CE6DFB"/>
    <w:rsid w:val="00CE700D"/>
    <w:rsid w:val="00CE73D9"/>
    <w:rsid w:val="00CE7CF8"/>
    <w:rsid w:val="00CF03BA"/>
    <w:rsid w:val="00CF0706"/>
    <w:rsid w:val="00CF0BD9"/>
    <w:rsid w:val="00CF1778"/>
    <w:rsid w:val="00CF3020"/>
    <w:rsid w:val="00CF3278"/>
    <w:rsid w:val="00CF346F"/>
    <w:rsid w:val="00CF3A3C"/>
    <w:rsid w:val="00CF4175"/>
    <w:rsid w:val="00CF4245"/>
    <w:rsid w:val="00CF45DD"/>
    <w:rsid w:val="00CF4D45"/>
    <w:rsid w:val="00CF54B4"/>
    <w:rsid w:val="00CF58FE"/>
    <w:rsid w:val="00CF5A09"/>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7"/>
    <w:rsid w:val="00D03FC6"/>
    <w:rsid w:val="00D04112"/>
    <w:rsid w:val="00D049BD"/>
    <w:rsid w:val="00D05169"/>
    <w:rsid w:val="00D0561F"/>
    <w:rsid w:val="00D05B8D"/>
    <w:rsid w:val="00D05BC2"/>
    <w:rsid w:val="00D06726"/>
    <w:rsid w:val="00D06830"/>
    <w:rsid w:val="00D07203"/>
    <w:rsid w:val="00D07400"/>
    <w:rsid w:val="00D07EB7"/>
    <w:rsid w:val="00D10CCF"/>
    <w:rsid w:val="00D10FB9"/>
    <w:rsid w:val="00D11532"/>
    <w:rsid w:val="00D11902"/>
    <w:rsid w:val="00D11A9C"/>
    <w:rsid w:val="00D11AC3"/>
    <w:rsid w:val="00D11FE0"/>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B74"/>
    <w:rsid w:val="00D20376"/>
    <w:rsid w:val="00D20671"/>
    <w:rsid w:val="00D207AB"/>
    <w:rsid w:val="00D215DE"/>
    <w:rsid w:val="00D21602"/>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012"/>
    <w:rsid w:val="00D41724"/>
    <w:rsid w:val="00D421B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E61"/>
    <w:rsid w:val="00D561F6"/>
    <w:rsid w:val="00D56211"/>
    <w:rsid w:val="00D56B9A"/>
    <w:rsid w:val="00D570AD"/>
    <w:rsid w:val="00D57128"/>
    <w:rsid w:val="00D5772F"/>
    <w:rsid w:val="00D57DDF"/>
    <w:rsid w:val="00D57F94"/>
    <w:rsid w:val="00D60604"/>
    <w:rsid w:val="00D619CB"/>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313"/>
    <w:rsid w:val="00D80C7B"/>
    <w:rsid w:val="00D8111B"/>
    <w:rsid w:val="00D811CF"/>
    <w:rsid w:val="00D813D4"/>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B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2D0"/>
    <w:rsid w:val="00DA39AE"/>
    <w:rsid w:val="00DA3C43"/>
    <w:rsid w:val="00DA5132"/>
    <w:rsid w:val="00DA52E4"/>
    <w:rsid w:val="00DA576A"/>
    <w:rsid w:val="00DA589A"/>
    <w:rsid w:val="00DA5BD5"/>
    <w:rsid w:val="00DA5EFA"/>
    <w:rsid w:val="00DA6204"/>
    <w:rsid w:val="00DA6B1C"/>
    <w:rsid w:val="00DA7044"/>
    <w:rsid w:val="00DA785E"/>
    <w:rsid w:val="00DA797F"/>
    <w:rsid w:val="00DA7C3E"/>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BE8"/>
    <w:rsid w:val="00DB63E7"/>
    <w:rsid w:val="00DB675D"/>
    <w:rsid w:val="00DB6D48"/>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B0"/>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36C"/>
    <w:rsid w:val="00DD7442"/>
    <w:rsid w:val="00DD74BB"/>
    <w:rsid w:val="00DD791E"/>
    <w:rsid w:val="00DD7D99"/>
    <w:rsid w:val="00DD7FB2"/>
    <w:rsid w:val="00DE04B5"/>
    <w:rsid w:val="00DE0931"/>
    <w:rsid w:val="00DE0BD4"/>
    <w:rsid w:val="00DE0F3F"/>
    <w:rsid w:val="00DE123D"/>
    <w:rsid w:val="00DE1F90"/>
    <w:rsid w:val="00DE2576"/>
    <w:rsid w:val="00DE2ACB"/>
    <w:rsid w:val="00DE33D8"/>
    <w:rsid w:val="00DE3403"/>
    <w:rsid w:val="00DE3576"/>
    <w:rsid w:val="00DE3C95"/>
    <w:rsid w:val="00DE3E27"/>
    <w:rsid w:val="00DE4070"/>
    <w:rsid w:val="00DE44C8"/>
    <w:rsid w:val="00DE4CB0"/>
    <w:rsid w:val="00DE51A5"/>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089"/>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7D8"/>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75D"/>
    <w:rsid w:val="00E23AE7"/>
    <w:rsid w:val="00E23AF1"/>
    <w:rsid w:val="00E24AD9"/>
    <w:rsid w:val="00E24CF0"/>
    <w:rsid w:val="00E24DB4"/>
    <w:rsid w:val="00E254C4"/>
    <w:rsid w:val="00E25B75"/>
    <w:rsid w:val="00E261C2"/>
    <w:rsid w:val="00E26215"/>
    <w:rsid w:val="00E2624C"/>
    <w:rsid w:val="00E26401"/>
    <w:rsid w:val="00E27914"/>
    <w:rsid w:val="00E279C6"/>
    <w:rsid w:val="00E3086A"/>
    <w:rsid w:val="00E31516"/>
    <w:rsid w:val="00E316D8"/>
    <w:rsid w:val="00E31C2B"/>
    <w:rsid w:val="00E31F77"/>
    <w:rsid w:val="00E320EE"/>
    <w:rsid w:val="00E32E84"/>
    <w:rsid w:val="00E32FB1"/>
    <w:rsid w:val="00E33E05"/>
    <w:rsid w:val="00E33E6A"/>
    <w:rsid w:val="00E35061"/>
    <w:rsid w:val="00E35BAD"/>
    <w:rsid w:val="00E36130"/>
    <w:rsid w:val="00E362AD"/>
    <w:rsid w:val="00E36A79"/>
    <w:rsid w:val="00E36C40"/>
    <w:rsid w:val="00E37D35"/>
    <w:rsid w:val="00E400C4"/>
    <w:rsid w:val="00E4016A"/>
    <w:rsid w:val="00E40750"/>
    <w:rsid w:val="00E4190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7EF"/>
    <w:rsid w:val="00E45866"/>
    <w:rsid w:val="00E45DDA"/>
    <w:rsid w:val="00E45FB1"/>
    <w:rsid w:val="00E4675C"/>
    <w:rsid w:val="00E468EB"/>
    <w:rsid w:val="00E46F8B"/>
    <w:rsid w:val="00E470F3"/>
    <w:rsid w:val="00E47100"/>
    <w:rsid w:val="00E4770F"/>
    <w:rsid w:val="00E4790E"/>
    <w:rsid w:val="00E50239"/>
    <w:rsid w:val="00E50382"/>
    <w:rsid w:val="00E50E19"/>
    <w:rsid w:val="00E50F38"/>
    <w:rsid w:val="00E514E3"/>
    <w:rsid w:val="00E5184B"/>
    <w:rsid w:val="00E51AF9"/>
    <w:rsid w:val="00E5234E"/>
    <w:rsid w:val="00E527C7"/>
    <w:rsid w:val="00E53ADF"/>
    <w:rsid w:val="00E53BCD"/>
    <w:rsid w:val="00E5409A"/>
    <w:rsid w:val="00E54D85"/>
    <w:rsid w:val="00E55950"/>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EA0"/>
    <w:rsid w:val="00E7400C"/>
    <w:rsid w:val="00E740B4"/>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6F7E"/>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D9"/>
    <w:rsid w:val="00E933D4"/>
    <w:rsid w:val="00E93454"/>
    <w:rsid w:val="00E93568"/>
    <w:rsid w:val="00E93BB9"/>
    <w:rsid w:val="00E93CDD"/>
    <w:rsid w:val="00E94402"/>
    <w:rsid w:val="00E94CE2"/>
    <w:rsid w:val="00E955AC"/>
    <w:rsid w:val="00E95CA1"/>
    <w:rsid w:val="00E9611D"/>
    <w:rsid w:val="00E9640A"/>
    <w:rsid w:val="00E96ACF"/>
    <w:rsid w:val="00E96B66"/>
    <w:rsid w:val="00E96F9D"/>
    <w:rsid w:val="00E972BD"/>
    <w:rsid w:val="00EA0030"/>
    <w:rsid w:val="00EA0725"/>
    <w:rsid w:val="00EA09CB"/>
    <w:rsid w:val="00EA0BEE"/>
    <w:rsid w:val="00EA101C"/>
    <w:rsid w:val="00EA109C"/>
    <w:rsid w:val="00EA116F"/>
    <w:rsid w:val="00EA1366"/>
    <w:rsid w:val="00EA1505"/>
    <w:rsid w:val="00EA1FF3"/>
    <w:rsid w:val="00EA2529"/>
    <w:rsid w:val="00EA29D5"/>
    <w:rsid w:val="00EA329B"/>
    <w:rsid w:val="00EA408D"/>
    <w:rsid w:val="00EA4777"/>
    <w:rsid w:val="00EA5284"/>
    <w:rsid w:val="00EA60C2"/>
    <w:rsid w:val="00EA619F"/>
    <w:rsid w:val="00EA6B6D"/>
    <w:rsid w:val="00EA7642"/>
    <w:rsid w:val="00EB149F"/>
    <w:rsid w:val="00EB15A2"/>
    <w:rsid w:val="00EB1929"/>
    <w:rsid w:val="00EB1C36"/>
    <w:rsid w:val="00EB1E08"/>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6CBF"/>
    <w:rsid w:val="00EB711A"/>
    <w:rsid w:val="00EB72BC"/>
    <w:rsid w:val="00EB733C"/>
    <w:rsid w:val="00EB7629"/>
    <w:rsid w:val="00EB7EF0"/>
    <w:rsid w:val="00EB7EF1"/>
    <w:rsid w:val="00EC033D"/>
    <w:rsid w:val="00EC092D"/>
    <w:rsid w:val="00EC096C"/>
    <w:rsid w:val="00EC0F2B"/>
    <w:rsid w:val="00EC245D"/>
    <w:rsid w:val="00EC288D"/>
    <w:rsid w:val="00EC2893"/>
    <w:rsid w:val="00EC2B7F"/>
    <w:rsid w:val="00EC2FEC"/>
    <w:rsid w:val="00EC32EA"/>
    <w:rsid w:val="00EC36FE"/>
    <w:rsid w:val="00EC3CF8"/>
    <w:rsid w:val="00EC3D62"/>
    <w:rsid w:val="00EC439D"/>
    <w:rsid w:val="00EC46FB"/>
    <w:rsid w:val="00EC488D"/>
    <w:rsid w:val="00EC49A0"/>
    <w:rsid w:val="00EC4C70"/>
    <w:rsid w:val="00EC591E"/>
    <w:rsid w:val="00EC594C"/>
    <w:rsid w:val="00EC5F73"/>
    <w:rsid w:val="00EC6106"/>
    <w:rsid w:val="00EC61E0"/>
    <w:rsid w:val="00EC662D"/>
    <w:rsid w:val="00EC6CDA"/>
    <w:rsid w:val="00EC6E3B"/>
    <w:rsid w:val="00EC7A64"/>
    <w:rsid w:val="00EC7B57"/>
    <w:rsid w:val="00ED050D"/>
    <w:rsid w:val="00ED087A"/>
    <w:rsid w:val="00ED22E0"/>
    <w:rsid w:val="00ED2CC8"/>
    <w:rsid w:val="00ED326C"/>
    <w:rsid w:val="00ED33A1"/>
    <w:rsid w:val="00ED35FA"/>
    <w:rsid w:val="00ED3666"/>
    <w:rsid w:val="00ED3A45"/>
    <w:rsid w:val="00ED3B81"/>
    <w:rsid w:val="00ED4CF4"/>
    <w:rsid w:val="00ED513F"/>
    <w:rsid w:val="00ED56EB"/>
    <w:rsid w:val="00ED599F"/>
    <w:rsid w:val="00ED5F94"/>
    <w:rsid w:val="00ED6179"/>
    <w:rsid w:val="00ED6A1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8F3"/>
    <w:rsid w:val="00EE4D70"/>
    <w:rsid w:val="00EE4FF5"/>
    <w:rsid w:val="00EE521D"/>
    <w:rsid w:val="00EE53E9"/>
    <w:rsid w:val="00EE59CC"/>
    <w:rsid w:val="00EE6450"/>
    <w:rsid w:val="00EE64AC"/>
    <w:rsid w:val="00EE6632"/>
    <w:rsid w:val="00EE75D4"/>
    <w:rsid w:val="00EE7E53"/>
    <w:rsid w:val="00EF020B"/>
    <w:rsid w:val="00EF05F4"/>
    <w:rsid w:val="00EF08FD"/>
    <w:rsid w:val="00EF140E"/>
    <w:rsid w:val="00EF1817"/>
    <w:rsid w:val="00EF1B03"/>
    <w:rsid w:val="00EF2922"/>
    <w:rsid w:val="00EF2C83"/>
    <w:rsid w:val="00EF2DB4"/>
    <w:rsid w:val="00EF2E32"/>
    <w:rsid w:val="00EF2F56"/>
    <w:rsid w:val="00EF32AC"/>
    <w:rsid w:val="00EF383D"/>
    <w:rsid w:val="00EF3AA0"/>
    <w:rsid w:val="00EF4E32"/>
    <w:rsid w:val="00EF521E"/>
    <w:rsid w:val="00EF5937"/>
    <w:rsid w:val="00EF635B"/>
    <w:rsid w:val="00EF64EC"/>
    <w:rsid w:val="00EF6780"/>
    <w:rsid w:val="00EF7543"/>
    <w:rsid w:val="00EF7587"/>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17"/>
    <w:rsid w:val="00F33144"/>
    <w:rsid w:val="00F3336D"/>
    <w:rsid w:val="00F33891"/>
    <w:rsid w:val="00F340C4"/>
    <w:rsid w:val="00F342C8"/>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2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8DF"/>
    <w:rsid w:val="00F53AB5"/>
    <w:rsid w:val="00F53F40"/>
    <w:rsid w:val="00F542CE"/>
    <w:rsid w:val="00F549BC"/>
    <w:rsid w:val="00F54A26"/>
    <w:rsid w:val="00F54A83"/>
    <w:rsid w:val="00F555C1"/>
    <w:rsid w:val="00F555F1"/>
    <w:rsid w:val="00F565B0"/>
    <w:rsid w:val="00F57D76"/>
    <w:rsid w:val="00F600CB"/>
    <w:rsid w:val="00F602AC"/>
    <w:rsid w:val="00F60717"/>
    <w:rsid w:val="00F6081F"/>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A9"/>
    <w:rsid w:val="00F75A91"/>
    <w:rsid w:val="00F7619D"/>
    <w:rsid w:val="00F76A30"/>
    <w:rsid w:val="00F76DD6"/>
    <w:rsid w:val="00F77AA5"/>
    <w:rsid w:val="00F81099"/>
    <w:rsid w:val="00F81122"/>
    <w:rsid w:val="00F81406"/>
    <w:rsid w:val="00F81917"/>
    <w:rsid w:val="00F81B26"/>
    <w:rsid w:val="00F81C49"/>
    <w:rsid w:val="00F81C81"/>
    <w:rsid w:val="00F81D33"/>
    <w:rsid w:val="00F82025"/>
    <w:rsid w:val="00F8220F"/>
    <w:rsid w:val="00F822C5"/>
    <w:rsid w:val="00F822D6"/>
    <w:rsid w:val="00F824E0"/>
    <w:rsid w:val="00F82AFD"/>
    <w:rsid w:val="00F82FA8"/>
    <w:rsid w:val="00F83668"/>
    <w:rsid w:val="00F836F3"/>
    <w:rsid w:val="00F83BB6"/>
    <w:rsid w:val="00F83E66"/>
    <w:rsid w:val="00F83FD9"/>
    <w:rsid w:val="00F846AE"/>
    <w:rsid w:val="00F84AC6"/>
    <w:rsid w:val="00F84D40"/>
    <w:rsid w:val="00F851EF"/>
    <w:rsid w:val="00F85DA4"/>
    <w:rsid w:val="00F85F94"/>
    <w:rsid w:val="00F86448"/>
    <w:rsid w:val="00F870D7"/>
    <w:rsid w:val="00F874AD"/>
    <w:rsid w:val="00F878B4"/>
    <w:rsid w:val="00F9133E"/>
    <w:rsid w:val="00F9224D"/>
    <w:rsid w:val="00F92477"/>
    <w:rsid w:val="00F92490"/>
    <w:rsid w:val="00F929BC"/>
    <w:rsid w:val="00F92F98"/>
    <w:rsid w:val="00F930A6"/>
    <w:rsid w:val="00F9333C"/>
    <w:rsid w:val="00F93538"/>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5B"/>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96D"/>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E20"/>
    <w:rsid w:val="00FD02A3"/>
    <w:rsid w:val="00FD0722"/>
    <w:rsid w:val="00FD0BCD"/>
    <w:rsid w:val="00FD0F25"/>
    <w:rsid w:val="00FD1288"/>
    <w:rsid w:val="00FD1F76"/>
    <w:rsid w:val="00FD20DB"/>
    <w:rsid w:val="00FD2666"/>
    <w:rsid w:val="00FD2C3F"/>
    <w:rsid w:val="00FD30A3"/>
    <w:rsid w:val="00FD30C6"/>
    <w:rsid w:val="00FD32C6"/>
    <w:rsid w:val="00FD3706"/>
    <w:rsid w:val="00FD38E2"/>
    <w:rsid w:val="00FD4385"/>
    <w:rsid w:val="00FD4A07"/>
    <w:rsid w:val="00FD4CF8"/>
    <w:rsid w:val="00FD52A0"/>
    <w:rsid w:val="00FD558A"/>
    <w:rsid w:val="00FD56C2"/>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9FF"/>
    <w:rsid w:val="00FF4C2D"/>
    <w:rsid w:val="00FF4D91"/>
    <w:rsid w:val="00FF4EBB"/>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6F76F1B"/>
    <w:rsid w:val="3C08C42D"/>
    <w:rsid w:val="7BA84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10D70"/>
  <w15:docId w15:val="{BD3C4EE5-A6A1-42C1-BA78-14F7CDF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semiHidden/>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semiHidden/>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paragraph">
    <w:name w:val="paragraph"/>
    <w:basedOn w:val="Normal"/>
    <w:rsid w:val="00AE2F5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E2F58"/>
  </w:style>
  <w:style w:type="character" w:customStyle="1" w:styleId="eop">
    <w:name w:val="eop"/>
    <w:basedOn w:val="DefaultParagraphFont"/>
    <w:rsid w:val="00AE2F58"/>
  </w:style>
  <w:style w:type="paragraph" w:customStyle="1" w:styleId="Default">
    <w:name w:val="Default"/>
    <w:rsid w:val="00BD0E34"/>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59448691">
      <w:bodyDiv w:val="1"/>
      <w:marLeft w:val="0"/>
      <w:marRight w:val="0"/>
      <w:marTop w:val="0"/>
      <w:marBottom w:val="0"/>
      <w:divBdr>
        <w:top w:val="none" w:sz="0" w:space="0" w:color="auto"/>
        <w:left w:val="none" w:sz="0" w:space="0" w:color="auto"/>
        <w:bottom w:val="none" w:sz="0" w:space="0" w:color="auto"/>
        <w:right w:val="none" w:sz="0" w:space="0" w:color="auto"/>
      </w:divBdr>
      <w:divsChild>
        <w:div w:id="596207978">
          <w:marLeft w:val="0"/>
          <w:marRight w:val="0"/>
          <w:marTop w:val="0"/>
          <w:marBottom w:val="0"/>
          <w:divBdr>
            <w:top w:val="none" w:sz="0" w:space="0" w:color="auto"/>
            <w:left w:val="none" w:sz="0" w:space="0" w:color="auto"/>
            <w:bottom w:val="none" w:sz="0" w:space="0" w:color="auto"/>
            <w:right w:val="none" w:sz="0" w:space="0" w:color="auto"/>
          </w:divBdr>
        </w:div>
        <w:div w:id="663170646">
          <w:marLeft w:val="0"/>
          <w:marRight w:val="0"/>
          <w:marTop w:val="0"/>
          <w:marBottom w:val="0"/>
          <w:divBdr>
            <w:top w:val="none" w:sz="0" w:space="0" w:color="auto"/>
            <w:left w:val="none" w:sz="0" w:space="0" w:color="auto"/>
            <w:bottom w:val="none" w:sz="0" w:space="0" w:color="auto"/>
            <w:right w:val="none" w:sz="0" w:space="0" w:color="auto"/>
          </w:divBdr>
        </w:div>
        <w:div w:id="1078404183">
          <w:marLeft w:val="0"/>
          <w:marRight w:val="0"/>
          <w:marTop w:val="0"/>
          <w:marBottom w:val="0"/>
          <w:divBdr>
            <w:top w:val="none" w:sz="0" w:space="0" w:color="auto"/>
            <w:left w:val="none" w:sz="0" w:space="0" w:color="auto"/>
            <w:bottom w:val="none" w:sz="0" w:space="0" w:color="auto"/>
            <w:right w:val="none" w:sz="0" w:space="0" w:color="auto"/>
          </w:divBdr>
        </w:div>
      </w:divsChild>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883442577">
      <w:bodyDiv w:val="1"/>
      <w:marLeft w:val="0"/>
      <w:marRight w:val="0"/>
      <w:marTop w:val="0"/>
      <w:marBottom w:val="0"/>
      <w:divBdr>
        <w:top w:val="none" w:sz="0" w:space="0" w:color="auto"/>
        <w:left w:val="none" w:sz="0" w:space="0" w:color="auto"/>
        <w:bottom w:val="none" w:sz="0" w:space="0" w:color="auto"/>
        <w:right w:val="none" w:sz="0" w:space="0" w:color="auto"/>
      </w:divBdr>
    </w:div>
    <w:div w:id="1061638225">
      <w:bodyDiv w:val="1"/>
      <w:marLeft w:val="0"/>
      <w:marRight w:val="0"/>
      <w:marTop w:val="0"/>
      <w:marBottom w:val="0"/>
      <w:divBdr>
        <w:top w:val="none" w:sz="0" w:space="0" w:color="auto"/>
        <w:left w:val="none" w:sz="0" w:space="0" w:color="auto"/>
        <w:bottom w:val="none" w:sz="0" w:space="0" w:color="auto"/>
        <w:right w:val="none" w:sz="0" w:space="0" w:color="auto"/>
      </w:divBdr>
      <w:divsChild>
        <w:div w:id="297731644">
          <w:marLeft w:val="0"/>
          <w:marRight w:val="0"/>
          <w:marTop w:val="0"/>
          <w:marBottom w:val="0"/>
          <w:divBdr>
            <w:top w:val="none" w:sz="0" w:space="0" w:color="auto"/>
            <w:left w:val="none" w:sz="0" w:space="0" w:color="auto"/>
            <w:bottom w:val="none" w:sz="0" w:space="0" w:color="auto"/>
            <w:right w:val="none" w:sz="0" w:space="0" w:color="auto"/>
          </w:divBdr>
        </w:div>
        <w:div w:id="762185817">
          <w:marLeft w:val="0"/>
          <w:marRight w:val="0"/>
          <w:marTop w:val="0"/>
          <w:marBottom w:val="0"/>
          <w:divBdr>
            <w:top w:val="none" w:sz="0" w:space="0" w:color="auto"/>
            <w:left w:val="none" w:sz="0" w:space="0" w:color="auto"/>
            <w:bottom w:val="none" w:sz="0" w:space="0" w:color="auto"/>
            <w:right w:val="none" w:sz="0" w:space="0" w:color="auto"/>
          </w:divBdr>
        </w:div>
        <w:div w:id="953516017">
          <w:marLeft w:val="0"/>
          <w:marRight w:val="0"/>
          <w:marTop w:val="0"/>
          <w:marBottom w:val="0"/>
          <w:divBdr>
            <w:top w:val="none" w:sz="0" w:space="0" w:color="auto"/>
            <w:left w:val="none" w:sz="0" w:space="0" w:color="auto"/>
            <w:bottom w:val="none" w:sz="0" w:space="0" w:color="auto"/>
            <w:right w:val="none" w:sz="0" w:space="0" w:color="auto"/>
          </w:divBdr>
        </w:div>
        <w:div w:id="1333218336">
          <w:marLeft w:val="0"/>
          <w:marRight w:val="0"/>
          <w:marTop w:val="0"/>
          <w:marBottom w:val="0"/>
          <w:divBdr>
            <w:top w:val="none" w:sz="0" w:space="0" w:color="auto"/>
            <w:left w:val="none" w:sz="0" w:space="0" w:color="auto"/>
            <w:bottom w:val="none" w:sz="0" w:space="0" w:color="auto"/>
            <w:right w:val="none" w:sz="0" w:space="0" w:color="auto"/>
          </w:divBdr>
        </w:div>
        <w:div w:id="1814641753">
          <w:marLeft w:val="0"/>
          <w:marRight w:val="0"/>
          <w:marTop w:val="0"/>
          <w:marBottom w:val="0"/>
          <w:divBdr>
            <w:top w:val="none" w:sz="0" w:space="0" w:color="auto"/>
            <w:left w:val="none" w:sz="0" w:space="0" w:color="auto"/>
            <w:bottom w:val="none" w:sz="0" w:space="0" w:color="auto"/>
            <w:right w:val="none" w:sz="0" w:space="0" w:color="auto"/>
          </w:divBdr>
        </w:div>
      </w:divsChild>
    </w:div>
    <w:div w:id="1062018858">
      <w:bodyDiv w:val="1"/>
      <w:marLeft w:val="0"/>
      <w:marRight w:val="0"/>
      <w:marTop w:val="0"/>
      <w:marBottom w:val="0"/>
      <w:divBdr>
        <w:top w:val="none" w:sz="0" w:space="0" w:color="auto"/>
        <w:left w:val="none" w:sz="0" w:space="0" w:color="auto"/>
        <w:bottom w:val="none" w:sz="0" w:space="0" w:color="auto"/>
        <w:right w:val="none" w:sz="0" w:space="0" w:color="auto"/>
      </w:divBdr>
      <w:divsChild>
        <w:div w:id="368841090">
          <w:marLeft w:val="0"/>
          <w:marRight w:val="0"/>
          <w:marTop w:val="0"/>
          <w:marBottom w:val="0"/>
          <w:divBdr>
            <w:top w:val="none" w:sz="0" w:space="0" w:color="auto"/>
            <w:left w:val="none" w:sz="0" w:space="0" w:color="auto"/>
            <w:bottom w:val="none" w:sz="0" w:space="0" w:color="auto"/>
            <w:right w:val="none" w:sz="0" w:space="0" w:color="auto"/>
          </w:divBdr>
        </w:div>
        <w:div w:id="684946224">
          <w:marLeft w:val="0"/>
          <w:marRight w:val="0"/>
          <w:marTop w:val="0"/>
          <w:marBottom w:val="0"/>
          <w:divBdr>
            <w:top w:val="none" w:sz="0" w:space="0" w:color="auto"/>
            <w:left w:val="none" w:sz="0" w:space="0" w:color="auto"/>
            <w:bottom w:val="none" w:sz="0" w:space="0" w:color="auto"/>
            <w:right w:val="none" w:sz="0" w:space="0" w:color="auto"/>
          </w:divBdr>
        </w:div>
        <w:div w:id="740564501">
          <w:marLeft w:val="0"/>
          <w:marRight w:val="0"/>
          <w:marTop w:val="0"/>
          <w:marBottom w:val="0"/>
          <w:divBdr>
            <w:top w:val="none" w:sz="0" w:space="0" w:color="auto"/>
            <w:left w:val="none" w:sz="0" w:space="0" w:color="auto"/>
            <w:bottom w:val="none" w:sz="0" w:space="0" w:color="auto"/>
            <w:right w:val="none" w:sz="0" w:space="0" w:color="auto"/>
          </w:divBdr>
        </w:div>
      </w:divsChild>
    </w:div>
    <w:div w:id="1087265747">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312826389">
      <w:bodyDiv w:val="1"/>
      <w:marLeft w:val="0"/>
      <w:marRight w:val="0"/>
      <w:marTop w:val="0"/>
      <w:marBottom w:val="0"/>
      <w:divBdr>
        <w:top w:val="none" w:sz="0" w:space="0" w:color="auto"/>
        <w:left w:val="none" w:sz="0" w:space="0" w:color="auto"/>
        <w:bottom w:val="none" w:sz="0" w:space="0" w:color="auto"/>
        <w:right w:val="none" w:sz="0" w:space="0" w:color="auto"/>
      </w:divBdr>
    </w:div>
    <w:div w:id="1351299305">
      <w:bodyDiv w:val="1"/>
      <w:marLeft w:val="0"/>
      <w:marRight w:val="0"/>
      <w:marTop w:val="0"/>
      <w:marBottom w:val="0"/>
      <w:divBdr>
        <w:top w:val="none" w:sz="0" w:space="0" w:color="auto"/>
        <w:left w:val="none" w:sz="0" w:space="0" w:color="auto"/>
        <w:bottom w:val="none" w:sz="0" w:space="0" w:color="auto"/>
        <w:right w:val="none" w:sz="0" w:space="0" w:color="auto"/>
      </w:divBdr>
      <w:divsChild>
        <w:div w:id="147210929">
          <w:marLeft w:val="0"/>
          <w:marRight w:val="0"/>
          <w:marTop w:val="0"/>
          <w:marBottom w:val="0"/>
          <w:divBdr>
            <w:top w:val="none" w:sz="0" w:space="0" w:color="auto"/>
            <w:left w:val="none" w:sz="0" w:space="0" w:color="auto"/>
            <w:bottom w:val="none" w:sz="0" w:space="0" w:color="auto"/>
            <w:right w:val="none" w:sz="0" w:space="0" w:color="auto"/>
          </w:divBdr>
        </w:div>
        <w:div w:id="187721475">
          <w:marLeft w:val="0"/>
          <w:marRight w:val="0"/>
          <w:marTop w:val="0"/>
          <w:marBottom w:val="0"/>
          <w:divBdr>
            <w:top w:val="none" w:sz="0" w:space="0" w:color="auto"/>
            <w:left w:val="none" w:sz="0" w:space="0" w:color="auto"/>
            <w:bottom w:val="none" w:sz="0" w:space="0" w:color="auto"/>
            <w:right w:val="none" w:sz="0" w:space="0" w:color="auto"/>
          </w:divBdr>
        </w:div>
        <w:div w:id="302275454">
          <w:marLeft w:val="0"/>
          <w:marRight w:val="0"/>
          <w:marTop w:val="0"/>
          <w:marBottom w:val="0"/>
          <w:divBdr>
            <w:top w:val="none" w:sz="0" w:space="0" w:color="auto"/>
            <w:left w:val="none" w:sz="0" w:space="0" w:color="auto"/>
            <w:bottom w:val="none" w:sz="0" w:space="0" w:color="auto"/>
            <w:right w:val="none" w:sz="0" w:space="0" w:color="auto"/>
          </w:divBdr>
        </w:div>
        <w:div w:id="605816445">
          <w:marLeft w:val="0"/>
          <w:marRight w:val="0"/>
          <w:marTop w:val="0"/>
          <w:marBottom w:val="0"/>
          <w:divBdr>
            <w:top w:val="none" w:sz="0" w:space="0" w:color="auto"/>
            <w:left w:val="none" w:sz="0" w:space="0" w:color="auto"/>
            <w:bottom w:val="none" w:sz="0" w:space="0" w:color="auto"/>
            <w:right w:val="none" w:sz="0" w:space="0" w:color="auto"/>
          </w:divBdr>
        </w:div>
        <w:div w:id="953288998">
          <w:marLeft w:val="0"/>
          <w:marRight w:val="0"/>
          <w:marTop w:val="0"/>
          <w:marBottom w:val="0"/>
          <w:divBdr>
            <w:top w:val="none" w:sz="0" w:space="0" w:color="auto"/>
            <w:left w:val="none" w:sz="0" w:space="0" w:color="auto"/>
            <w:bottom w:val="none" w:sz="0" w:space="0" w:color="auto"/>
            <w:right w:val="none" w:sz="0" w:space="0" w:color="auto"/>
          </w:divBdr>
        </w:div>
        <w:div w:id="1055592044">
          <w:marLeft w:val="0"/>
          <w:marRight w:val="0"/>
          <w:marTop w:val="0"/>
          <w:marBottom w:val="0"/>
          <w:divBdr>
            <w:top w:val="none" w:sz="0" w:space="0" w:color="auto"/>
            <w:left w:val="none" w:sz="0" w:space="0" w:color="auto"/>
            <w:bottom w:val="none" w:sz="0" w:space="0" w:color="auto"/>
            <w:right w:val="none" w:sz="0" w:space="0" w:color="auto"/>
          </w:divBdr>
        </w:div>
        <w:div w:id="1903561370">
          <w:marLeft w:val="0"/>
          <w:marRight w:val="0"/>
          <w:marTop w:val="0"/>
          <w:marBottom w:val="0"/>
          <w:divBdr>
            <w:top w:val="none" w:sz="0" w:space="0" w:color="auto"/>
            <w:left w:val="none" w:sz="0" w:space="0" w:color="auto"/>
            <w:bottom w:val="none" w:sz="0" w:space="0" w:color="auto"/>
            <w:right w:val="none" w:sz="0" w:space="0" w:color="auto"/>
          </w:divBdr>
        </w:div>
      </w:divsChild>
    </w:div>
    <w:div w:id="155565971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BB906EEEB4832ADEFB9B8E55F19CE"/>
        <w:category>
          <w:name w:val="General"/>
          <w:gallery w:val="placeholder"/>
        </w:category>
        <w:types>
          <w:type w:val="bbPlcHdr"/>
        </w:types>
        <w:behaviors>
          <w:behavior w:val="content"/>
        </w:behaviors>
        <w:guid w:val="{B40F18C3-64F1-4D2A-BCEB-0BC48F3A8622}"/>
      </w:docPartPr>
      <w:docPartBody>
        <w:p w:rsidR="000F35C6" w:rsidRDefault="000F35C6">
          <w:pPr>
            <w:pStyle w:val="31ABB906EEEB4832ADEFB9B8E55F19CE"/>
          </w:pPr>
          <w:r w:rsidRPr="000C4F86">
            <w:rPr>
              <w:rStyle w:val="PlaceholderText"/>
            </w:rPr>
            <w:t>[Title]</w:t>
          </w:r>
        </w:p>
      </w:docPartBody>
    </w:docPart>
    <w:docPart>
      <w:docPartPr>
        <w:name w:val="0FD62ADDFA434DB09804029604ABC534"/>
        <w:category>
          <w:name w:val="General"/>
          <w:gallery w:val="placeholder"/>
        </w:category>
        <w:types>
          <w:type w:val="bbPlcHdr"/>
        </w:types>
        <w:behaviors>
          <w:behavior w:val="content"/>
        </w:behaviors>
        <w:guid w:val="{7D6782CC-3F6C-42C3-9DDB-327D79195172}"/>
      </w:docPartPr>
      <w:docPartBody>
        <w:p w:rsidR="000F35C6" w:rsidRDefault="000F35C6">
          <w:pPr>
            <w:pStyle w:val="0FD62ADDFA434DB09804029604ABC53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6"/>
    <w:rsid w:val="00010F02"/>
    <w:rsid w:val="000E184B"/>
    <w:rsid w:val="000F35C6"/>
    <w:rsid w:val="002703A2"/>
    <w:rsid w:val="002D30AA"/>
    <w:rsid w:val="00380A52"/>
    <w:rsid w:val="004627A7"/>
    <w:rsid w:val="004E64D1"/>
    <w:rsid w:val="00560396"/>
    <w:rsid w:val="00617DA2"/>
    <w:rsid w:val="00751DE2"/>
    <w:rsid w:val="00794980"/>
    <w:rsid w:val="007A0A9E"/>
    <w:rsid w:val="0088505C"/>
    <w:rsid w:val="00951DE6"/>
    <w:rsid w:val="00977AD2"/>
    <w:rsid w:val="009823E5"/>
    <w:rsid w:val="00A922D0"/>
    <w:rsid w:val="00AC7014"/>
    <w:rsid w:val="00C60CCC"/>
    <w:rsid w:val="00C67992"/>
    <w:rsid w:val="00CB0C95"/>
    <w:rsid w:val="00CC15FD"/>
    <w:rsid w:val="00CC4F66"/>
    <w:rsid w:val="00CE6727"/>
    <w:rsid w:val="00DF4089"/>
    <w:rsid w:val="00E4016A"/>
    <w:rsid w:val="00E527C7"/>
    <w:rsid w:val="00E54DBE"/>
    <w:rsid w:val="00E55950"/>
    <w:rsid w:val="00F11A57"/>
    <w:rsid w:val="00FD2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31ABB906EEEB4832ADEFB9B8E55F19CE">
    <w:name w:val="31ABB906EEEB4832ADEFB9B8E55F19CE"/>
  </w:style>
  <w:style w:type="paragraph" w:customStyle="1" w:styleId="0FD62ADDFA434DB09804029604ABC534">
    <w:name w:val="0FD62ADDFA434DB09804029604ABC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330</Value>
      <Value>7</Value>
      <Value>57</Value>
      <Value>5</Value>
      <Value>4</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00000000-0000-0000-0000-000000000000</TermId>
        </TermInfo>
      </Terms>
    </n771d69a070c4babbf278c67c8a2b859>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a25c4e3633654d669cbaa09ae6b70789 xmlns="9fd47c19-1c4a-4d7d-b342-c10cef269344">
      <Terms xmlns="http://schemas.microsoft.com/office/infopath/2007/PartnerControls"/>
    </a25c4e3633654d669cbaa09ae6b70789>
    <_dlc_DocIdPersistId xmlns="a5f32de4-e402-4188-b034-e71ca7d22e54" xsi:nil="true"/>
    <_dlc_DocId xmlns="a5f32de4-e402-4188-b034-e71ca7d22e54">DOCID616-1744200991-6819</_dlc_DocId>
    <_dlc_DocIdUrl xmlns="a5f32de4-e402-4188-b034-e71ca7d22e54">
      <Url>https://delwpvicgovau.sharepoint.com/sites/ecm_616/_layouts/15/DocIdRedir.aspx?ID=DOCID616-1744200991-6819</Url>
      <Description>DOCID616-1744200991-6819</Description>
    </_dlc_DocIdUrl>
    <n61b2ac76b0c42399b25f14c47515b5e xmlns="5af26243-336f-430a-9d29-8f133ea6d812">
      <Terms xmlns="http://schemas.microsoft.com/office/infopath/2007/PartnerControls"/>
    </n61b2ac76b0c42399b25f14c47515b5e>
    <Archive_x002f_Active xmlns="6deb8efc-4431-4c36-9a10-df8584ff70c4" xsi:nil="true"/>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7.xml><?xml version="1.0" encoding="utf-8"?>
<?mso-contentType ?>
<SharedContentType xmlns="Microsoft.SharePoint.Taxonomy.ContentTypeSync" SourceId="797aeec6-0273-40f2-ab3e-beee73212332" ContentTypeId="0x0101002517F445A0F35E449C98AAD631F2B0380103"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A0022A27-C2C2-4501-BC7B-4450AED6587E}">
  <ds:schemaRefs>
    <ds:schemaRef ds:uri="http://schemas.microsoft.com/office/2006/metadata/customXsn"/>
  </ds:schemaRefs>
</ds:datastoreItem>
</file>

<file path=customXml/itemProps5.xml><?xml version="1.0" encoding="utf-8"?>
<ds:datastoreItem xmlns:ds="http://schemas.openxmlformats.org/officeDocument/2006/customXml" ds:itemID="{98B1AC7A-45FA-45C2-B40F-FE26A079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5af26243-336f-430a-9d29-8f133ea6d812"/>
    <ds:schemaRef ds:uri="6deb8efc-4431-4c36-9a10-df8584ff70c4"/>
  </ds:schemaRefs>
</ds:datastoreItem>
</file>

<file path=customXml/itemProps7.xml><?xml version="1.0" encoding="utf-8"?>
<ds:datastoreItem xmlns:ds="http://schemas.openxmlformats.org/officeDocument/2006/customXml" ds:itemID="{78EA621B-2398-42F2-81D0-7E0A6C4D0ADF}">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Solar Victoria – Department of Energy, Environment and Climate Action</vt:lpstr>
    </vt:vector>
  </TitlesOfParts>
  <Company/>
  <LinksUpToDate>false</LinksUpToDate>
  <CharactersWithSpaces>13834</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6750269</vt:i4>
      </vt:variant>
      <vt:variant>
        <vt:i4>15</vt:i4>
      </vt:variant>
      <vt:variant>
        <vt:i4>0</vt:i4>
      </vt:variant>
      <vt:variant>
        <vt:i4>5</vt:i4>
      </vt:variant>
      <vt:variant>
        <vt:lpwstr>mailto:www.deeca.vic.gov.au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Senior Advisor - Policy and Coordination</dc:subject>
  <dc:creator>Marnie A White (DELWP)</dc:creator>
  <cp:keywords/>
  <dc:description/>
  <cp:lastModifiedBy>Kim Newman (DEECA)</cp:lastModifiedBy>
  <cp:revision>3</cp:revision>
  <cp:lastPrinted>2022-06-17T19:14:00Z</cp:lastPrinted>
  <dcterms:created xsi:type="dcterms:W3CDTF">2026-07-02T04:30:00Z</dcterms:created>
  <dcterms:modified xsi:type="dcterms:W3CDTF">2026-07-08T03:55:00Z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0x0101002517F445A0F35E449C98AAD631F2B038010300CBBE1FE8AEC68C449124893C0B2FC53D</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Division">
    <vt:lpwstr>332;#Solar Victoria|691562fd-3531-4e67-97f2-805cc0aa0a4b</vt:lpwstr>
  </property>
  <property fmtid="{D5CDD505-2E9C-101B-9397-08002B2CF9AE}" pid="17" name="Section">
    <vt:lpwstr>7;#All|8270565e-a836-42c0-aa61-1ac7b0ff14aa</vt:lpwstr>
  </property>
  <property fmtid="{D5CDD505-2E9C-101B-9397-08002B2CF9AE}" pid="18" name="Branch">
    <vt:lpwstr>5;#All|8270565e-a836-42c0-aa61-1ac7b0ff14aa</vt:lpwstr>
  </property>
  <property fmtid="{D5CDD505-2E9C-101B-9397-08002B2CF9AE}" pid="19" name="Group1">
    <vt:lpwstr>4;#Solar Victoria|691562fd-3531-4e67-97f2-805cc0aa0a4b</vt:lpwstr>
  </property>
  <property fmtid="{D5CDD505-2E9C-101B-9397-08002B2CF9AE}" pid="20" name="Sub-Section">
    <vt:lpwstr/>
  </property>
  <property fmtid="{D5CDD505-2E9C-101B-9397-08002B2CF9AE}" pid="21" name="Reference_x0020_Type">
    <vt:lpwstr/>
  </property>
  <property fmtid="{D5CDD505-2E9C-101B-9397-08002B2CF9AE}" pid="22" name="Communication type0">
    <vt:lpwstr/>
  </property>
  <property fmtid="{D5CDD505-2E9C-101B-9397-08002B2CF9AE}" pid="23" name="Copyright Licence Name">
    <vt:lpwstr/>
  </property>
  <property fmtid="{D5CDD505-2E9C-101B-9397-08002B2CF9AE}" pid="24" name="Communication type">
    <vt:lpwstr/>
  </property>
  <property fmtid="{D5CDD505-2E9C-101B-9397-08002B2CF9AE}" pid="25" name="ld508a88e6264ce89693af80a72862cb">
    <vt:lpwstr/>
  </property>
  <property fmtid="{D5CDD505-2E9C-101B-9397-08002B2CF9AE}" pid="26" name="Month">
    <vt:lpwstr/>
  </property>
  <property fmtid="{D5CDD505-2E9C-101B-9397-08002B2CF9AE}" pid="27" name="Copyright License Type">
    <vt:lpwstr/>
  </property>
  <property fmtid="{D5CDD505-2E9C-101B-9397-08002B2CF9AE}" pid="28" name="Location Type">
    <vt:lpwstr/>
  </property>
  <property fmtid="{D5CDD505-2E9C-101B-9397-08002B2CF9AE}" pid="29" name="Reference Type">
    <vt:lpwstr/>
  </property>
  <property fmtid="{D5CDD505-2E9C-101B-9397-08002B2CF9AE}" pid="30" name="Location_x0020_Type">
    <vt:lpwstr/>
  </property>
  <property fmtid="{D5CDD505-2E9C-101B-9397-08002B2CF9AE}" pid="31" name="Copyright_x0020_Licence_x0020_Name">
    <vt:lpwstr/>
  </property>
  <property fmtid="{D5CDD505-2E9C-101B-9397-08002B2CF9AE}" pid="32" name="Copyright_x0020_License_x0020_Type">
    <vt:lpwstr/>
  </property>
  <property fmtid="{D5CDD505-2E9C-101B-9397-08002B2CF9AE}" pid="33" name="Sub_x002d_Section">
    <vt:lpwstr/>
  </property>
  <property fmtid="{D5CDD505-2E9C-101B-9397-08002B2CF9AE}" pid="34" name="Asset_x0020_Resources">
    <vt:lpwstr/>
  </property>
  <property fmtid="{D5CDD505-2E9C-101B-9397-08002B2CF9AE}" pid="35" name="Asset Resources">
    <vt:lpwstr/>
  </property>
  <property fmtid="{D5CDD505-2E9C-101B-9397-08002B2CF9AE}" pid="36" name="lcf76f155ced4ddcb4097134ff3c332f">
    <vt:lpwstr/>
  </property>
  <property fmtid="{D5CDD505-2E9C-101B-9397-08002B2CF9AE}" pid="37" name="SV_x0020_Division">
    <vt:lpwstr/>
  </property>
  <property fmtid="{D5CDD505-2E9C-101B-9397-08002B2CF9AE}" pid="38" name="Agency">
    <vt:lpwstr>330;#Department of Energy, Environment and Climate Action|6ec2007c-62f7-4367-85b3-4db3e85c504f</vt:lpwstr>
  </property>
  <property fmtid="{D5CDD505-2E9C-101B-9397-08002B2CF9AE}" pid="39" name="Dissemination Limiting Marker">
    <vt:lpwstr>57;#None|cc223d34-0ee9-4df6-81c7-2f6860593f8f</vt:lpwstr>
  </property>
  <property fmtid="{D5CDD505-2E9C-101B-9397-08002B2CF9AE}" pid="40" name="Security Classification">
    <vt:lpwstr>30;#Public|4cf06271-6744-4b13-adab-7df8d80986af</vt:lpwstr>
  </property>
  <property fmtid="{D5CDD505-2E9C-101B-9397-08002B2CF9AE}" pid="41" name="Security_x0020_Classification">
    <vt:lpwstr>30;#Public|4cf06271-6744-4b13-adab-7df8d80986af</vt:lpwstr>
  </property>
  <property fmtid="{D5CDD505-2E9C-101B-9397-08002B2CF9AE}" pid="42" name="Dissemination_x0020_Limiting_x0020_Marker">
    <vt:lpwstr>57;#None|cc223d34-0ee9-4df6-81c7-2f6860593f8f</vt:lpwstr>
  </property>
  <property fmtid="{D5CDD505-2E9C-101B-9397-08002B2CF9AE}" pid="43" name="_dlc_DocIdItemGuid">
    <vt:lpwstr>74e67f8e-49c5-4cb5-958b-487f5ccf5567</vt:lpwstr>
  </property>
  <property fmtid="{D5CDD505-2E9C-101B-9397-08002B2CF9AE}" pid="44" name="_docset_NoMedatataSyncRequired">
    <vt:lpwstr>False</vt:lpwstr>
  </property>
  <property fmtid="{D5CDD505-2E9C-101B-9397-08002B2CF9AE}" pid="45" name="SV Division">
    <vt:lpwstr/>
  </property>
</Properties>
</file>