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8C695CA"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2860B94A" w:rsidR="00495B3B" w:rsidRPr="00856D57" w:rsidRDefault="002B6B94" w:rsidP="00495B3B">
            <w:pPr>
              <w:spacing w:before="0" w:after="0"/>
              <w:ind w:left="57" w:right="-450"/>
              <w:rPr>
                <w:rFonts w:ascii="Arial" w:hAnsi="Arial" w:cs="Arial"/>
                <w:color w:val="232222" w:themeColor="text1"/>
                <w:szCs w:val="22"/>
              </w:rPr>
            </w:pPr>
            <w:r w:rsidRPr="00856D57">
              <w:rPr>
                <w:rFonts w:ascii="Arial" w:hAnsi="Arial" w:cs="Arial"/>
                <w:noProof/>
                <w:color w:val="232222" w:themeColor="text1"/>
                <w:szCs w:val="22"/>
              </w:rPr>
              <w:t>Project Officer - Climate and Water Resources</w:t>
            </w:r>
            <w:r w:rsidR="00856D57" w:rsidRPr="00856D57">
              <w:rPr>
                <w:rFonts w:ascii="Arial" w:hAnsi="Arial" w:cs="Arial"/>
                <w:noProof/>
                <w:color w:val="232222" w:themeColor="text1"/>
                <w:szCs w:val="22"/>
              </w:rPr>
              <w:t xml:space="preserve"> </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2D339DF5" w:rsidR="00495B3B" w:rsidRPr="00856D57" w:rsidRDefault="002B6B94" w:rsidP="00495B3B">
            <w:pPr>
              <w:spacing w:before="0" w:after="0"/>
              <w:ind w:left="57" w:right="-450"/>
              <w:rPr>
                <w:rFonts w:ascii="Arial" w:hAnsi="Arial" w:cs="Arial"/>
                <w:color w:val="232222" w:themeColor="text1"/>
                <w:szCs w:val="22"/>
              </w:rPr>
            </w:pPr>
            <w:r w:rsidRPr="00856D57">
              <w:rPr>
                <w:rFonts w:ascii="Arial" w:hAnsi="Arial" w:cs="Arial"/>
                <w:noProof/>
                <w:color w:val="232222" w:themeColor="text1"/>
                <w:szCs w:val="22"/>
              </w:rPr>
              <w:t>50921556</w:t>
            </w:r>
          </w:p>
        </w:tc>
      </w:tr>
      <w:tr w:rsidR="002B6B94" w:rsidRPr="00495B3B" w14:paraId="6052E497" w14:textId="77777777" w:rsidTr="00495B3B">
        <w:trPr>
          <w:trHeight w:val="399"/>
        </w:trPr>
        <w:tc>
          <w:tcPr>
            <w:tcW w:w="2580" w:type="dxa"/>
            <w:tcBorders>
              <w:top w:val="nil"/>
              <w:bottom w:val="nil"/>
              <w:right w:val="nil"/>
            </w:tcBorders>
            <w:vAlign w:val="center"/>
          </w:tcPr>
          <w:p w14:paraId="1F62A115" w14:textId="77777777" w:rsidR="002B6B94" w:rsidRPr="00495B3B" w:rsidRDefault="002B6B94" w:rsidP="002B6B94">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62DE2449" w:rsidR="002B6B94" w:rsidRPr="00856D57" w:rsidRDefault="002B6B94" w:rsidP="002B6B94">
            <w:pPr>
              <w:spacing w:before="0" w:after="0"/>
              <w:ind w:left="57" w:right="-450"/>
              <w:rPr>
                <w:rFonts w:ascii="Arial" w:hAnsi="Arial" w:cs="Arial"/>
                <w:color w:val="232222" w:themeColor="text1"/>
                <w:szCs w:val="22"/>
              </w:rPr>
            </w:pPr>
            <w:r w:rsidRPr="00856D57">
              <w:rPr>
                <w:rFonts w:ascii="Arial" w:hAnsi="Arial" w:cs="Arial"/>
                <w:noProof/>
                <w:color w:val="232222" w:themeColor="text1"/>
                <w:szCs w:val="22"/>
              </w:rPr>
              <w:t>VPS Grade 4</w:t>
            </w:r>
          </w:p>
        </w:tc>
      </w:tr>
      <w:tr w:rsidR="002B6B94" w:rsidRPr="00495B3B" w14:paraId="513E600D" w14:textId="77777777" w:rsidTr="00495B3B">
        <w:trPr>
          <w:trHeight w:val="399"/>
        </w:trPr>
        <w:tc>
          <w:tcPr>
            <w:tcW w:w="2580" w:type="dxa"/>
            <w:tcBorders>
              <w:top w:val="nil"/>
              <w:bottom w:val="nil"/>
              <w:right w:val="nil"/>
            </w:tcBorders>
            <w:vAlign w:val="center"/>
          </w:tcPr>
          <w:p w14:paraId="67184DB8" w14:textId="77777777" w:rsidR="002B6B94" w:rsidRPr="00495B3B" w:rsidRDefault="002B6B94" w:rsidP="002B6B94">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3321930A" w:rsidR="002B6B94" w:rsidRPr="00856D57" w:rsidRDefault="00A77904" w:rsidP="002B6B94">
            <w:pPr>
              <w:spacing w:before="0" w:after="0"/>
              <w:ind w:left="57" w:right="-450"/>
              <w:rPr>
                <w:rFonts w:ascii="Arial" w:hAnsi="Arial" w:cs="Arial"/>
                <w:color w:val="232222" w:themeColor="text1"/>
                <w:szCs w:val="22"/>
              </w:rPr>
            </w:pPr>
            <w:r w:rsidRPr="00A77904">
              <w:rPr>
                <w:rFonts w:ascii="Arial" w:hAnsi="Arial" w:cs="Arial"/>
                <w:color w:val="232222" w:themeColor="text1"/>
                <w:szCs w:val="22"/>
              </w:rPr>
              <w:t>$100,894</w:t>
            </w:r>
            <w:r w:rsidR="002B6B94" w:rsidRPr="00856D57">
              <w:rPr>
                <w:rFonts w:ascii="Arial" w:hAnsi="Arial" w:cs="Arial"/>
                <w:color w:val="232222" w:themeColor="text1"/>
                <w:szCs w:val="22"/>
              </w:rPr>
              <w:t xml:space="preserve">- </w:t>
            </w:r>
            <w:r w:rsidRPr="00A77904">
              <w:rPr>
                <w:rFonts w:ascii="Arial" w:hAnsi="Arial" w:cs="Arial"/>
                <w:color w:val="232222" w:themeColor="text1"/>
                <w:szCs w:val="22"/>
              </w:rPr>
              <w:t>$114,476</w:t>
            </w:r>
            <w:r>
              <w:rPr>
                <w:rFonts w:ascii="Arial" w:hAnsi="Arial" w:cs="Arial"/>
                <w:color w:val="232222" w:themeColor="text1"/>
                <w:szCs w:val="22"/>
              </w:rPr>
              <w:t xml:space="preserve"> </w:t>
            </w:r>
            <w:r w:rsidR="002B6B94" w:rsidRPr="00856D57">
              <w:rPr>
                <w:rFonts w:ascii="Arial" w:hAnsi="Arial" w:cs="Arial"/>
                <w:color w:val="232222" w:themeColor="text1"/>
                <w:szCs w:val="22"/>
              </w:rPr>
              <w:t>plus superannuation</w:t>
            </w:r>
          </w:p>
        </w:tc>
      </w:tr>
      <w:tr w:rsidR="002B6B94" w:rsidRPr="00495B3B" w14:paraId="2A722203" w14:textId="77777777" w:rsidTr="00495B3B">
        <w:trPr>
          <w:trHeight w:val="399"/>
        </w:trPr>
        <w:tc>
          <w:tcPr>
            <w:tcW w:w="2580" w:type="dxa"/>
            <w:tcBorders>
              <w:top w:val="nil"/>
              <w:bottom w:val="nil"/>
              <w:right w:val="nil"/>
            </w:tcBorders>
            <w:vAlign w:val="center"/>
          </w:tcPr>
          <w:p w14:paraId="60F7C270" w14:textId="77777777" w:rsidR="002B6B94" w:rsidRPr="00495B3B" w:rsidRDefault="002B6B94" w:rsidP="002B6B94">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3C0FF161" w:rsidR="002B6B94" w:rsidRPr="00856D57" w:rsidRDefault="00A77904" w:rsidP="002B6B94">
            <w:pPr>
              <w:tabs>
                <w:tab w:val="left" w:pos="3529"/>
              </w:tabs>
              <w:spacing w:before="0" w:after="0"/>
              <w:ind w:left="57" w:right="-450"/>
              <w:rPr>
                <w:rFonts w:ascii="Arial" w:hAnsi="Arial" w:cs="Arial"/>
                <w:color w:val="232222" w:themeColor="text1"/>
                <w:szCs w:val="22"/>
              </w:rPr>
            </w:pPr>
            <w:r>
              <w:rPr>
                <w:rFonts w:ascii="Arial" w:hAnsi="Arial" w:cs="Arial"/>
                <w:color w:val="232222" w:themeColor="text1"/>
                <w:szCs w:val="22"/>
              </w:rPr>
              <w:t xml:space="preserve">Fixed Term until </w:t>
            </w:r>
            <w:r w:rsidRPr="00A77904">
              <w:rPr>
                <w:rFonts w:ascii="Arial" w:hAnsi="Arial" w:cs="Arial"/>
                <w:color w:val="232222" w:themeColor="text1"/>
                <w:szCs w:val="22"/>
              </w:rPr>
              <w:t>05/02/2027</w:t>
            </w:r>
          </w:p>
        </w:tc>
      </w:tr>
      <w:tr w:rsidR="002B6B94" w:rsidRPr="00495B3B" w14:paraId="73E4C712" w14:textId="77777777" w:rsidTr="00495B3B">
        <w:trPr>
          <w:trHeight w:val="399"/>
        </w:trPr>
        <w:tc>
          <w:tcPr>
            <w:tcW w:w="2580" w:type="dxa"/>
            <w:tcBorders>
              <w:top w:val="nil"/>
              <w:bottom w:val="nil"/>
              <w:right w:val="nil"/>
            </w:tcBorders>
            <w:vAlign w:val="center"/>
          </w:tcPr>
          <w:p w14:paraId="778F959E" w14:textId="77777777" w:rsidR="002B6B94" w:rsidRPr="00495B3B" w:rsidRDefault="002B6B94" w:rsidP="002B6B94">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3B7FCF2C" w:rsidR="002B6B94" w:rsidRPr="00856D57" w:rsidRDefault="002B6B94" w:rsidP="002B6B94">
            <w:pPr>
              <w:spacing w:before="0" w:after="0"/>
              <w:ind w:left="57" w:right="-450"/>
              <w:rPr>
                <w:rFonts w:ascii="Arial" w:hAnsi="Arial" w:cs="Arial"/>
                <w:color w:val="232222" w:themeColor="text1"/>
                <w:szCs w:val="22"/>
              </w:rPr>
            </w:pPr>
            <w:r w:rsidRPr="00856D57">
              <w:rPr>
                <w:rFonts w:ascii="Arial" w:hAnsi="Arial" w:cs="Arial"/>
                <w:color w:val="232222" w:themeColor="text1"/>
                <w:szCs w:val="22"/>
              </w:rPr>
              <w:t>Water and Catchments</w:t>
            </w:r>
          </w:p>
        </w:tc>
      </w:tr>
      <w:tr w:rsidR="002B6B94" w:rsidRPr="00495B3B" w14:paraId="1EBFF7E6" w14:textId="77777777" w:rsidTr="00495B3B">
        <w:trPr>
          <w:trHeight w:val="399"/>
        </w:trPr>
        <w:tc>
          <w:tcPr>
            <w:tcW w:w="2580" w:type="dxa"/>
            <w:tcBorders>
              <w:top w:val="nil"/>
              <w:bottom w:val="nil"/>
              <w:right w:val="nil"/>
            </w:tcBorders>
            <w:vAlign w:val="center"/>
          </w:tcPr>
          <w:p w14:paraId="2AB5EF48" w14:textId="77777777" w:rsidR="002B6B94" w:rsidRPr="00495B3B" w:rsidRDefault="002B6B94" w:rsidP="002B6B94">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0AA8E2AA" w:rsidR="002B6B94" w:rsidRPr="00856D57" w:rsidRDefault="002B6B94" w:rsidP="002B6B94">
            <w:pPr>
              <w:spacing w:before="0" w:after="0"/>
              <w:ind w:left="57" w:right="-450"/>
              <w:rPr>
                <w:rFonts w:ascii="Arial" w:hAnsi="Arial" w:cs="Arial"/>
                <w:color w:val="232222" w:themeColor="text1"/>
                <w:szCs w:val="22"/>
              </w:rPr>
            </w:pPr>
            <w:r w:rsidRPr="00856D57">
              <w:rPr>
                <w:rFonts w:ascii="Arial" w:hAnsi="Arial" w:cs="Arial"/>
                <w:color w:val="232222" w:themeColor="text1"/>
                <w:szCs w:val="22"/>
              </w:rPr>
              <w:t>Water Resource Strategy; Water Access and Planning</w:t>
            </w:r>
          </w:p>
        </w:tc>
      </w:tr>
      <w:tr w:rsidR="002B6B94" w:rsidRPr="00495B3B" w14:paraId="37A0D7CE" w14:textId="77777777" w:rsidTr="00495B3B">
        <w:trPr>
          <w:trHeight w:val="399"/>
        </w:trPr>
        <w:tc>
          <w:tcPr>
            <w:tcW w:w="2580" w:type="dxa"/>
            <w:tcBorders>
              <w:top w:val="nil"/>
              <w:bottom w:val="nil"/>
              <w:right w:val="nil"/>
            </w:tcBorders>
            <w:vAlign w:val="center"/>
          </w:tcPr>
          <w:p w14:paraId="4595FCF5" w14:textId="77777777" w:rsidR="002B6B94" w:rsidRPr="00495B3B" w:rsidRDefault="002B6B94" w:rsidP="002B6B94">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7A2734E2" w:rsidR="002B6B94" w:rsidRPr="00856D57" w:rsidRDefault="002B6B94" w:rsidP="002B6B94">
            <w:pPr>
              <w:spacing w:before="0" w:after="0"/>
              <w:ind w:left="57" w:right="-450"/>
              <w:rPr>
                <w:rFonts w:ascii="Arial" w:hAnsi="Arial" w:cs="Arial"/>
                <w:color w:val="232222" w:themeColor="text1"/>
                <w:szCs w:val="22"/>
              </w:rPr>
            </w:pPr>
            <w:r w:rsidRPr="00856D57">
              <w:rPr>
                <w:rFonts w:ascii="Arial" w:hAnsi="Arial" w:cs="Arial"/>
                <w:color w:val="232222" w:themeColor="text1"/>
                <w:szCs w:val="22"/>
              </w:rPr>
              <w:t xml:space="preserve">Flexible within Victoria </w:t>
            </w:r>
          </w:p>
          <w:p w14:paraId="3B7CA3B3" w14:textId="5823088B" w:rsidR="002B6B94" w:rsidRPr="00856D57" w:rsidRDefault="002B6B94" w:rsidP="002B6B94">
            <w:pPr>
              <w:spacing w:before="0" w:after="0"/>
              <w:ind w:left="57" w:right="-450"/>
              <w:rPr>
                <w:rFonts w:ascii="Arial" w:hAnsi="Arial" w:cs="Arial"/>
                <w:color w:val="232222" w:themeColor="text1"/>
                <w:szCs w:val="22"/>
              </w:rPr>
            </w:pPr>
            <w:r w:rsidRPr="00856D57">
              <w:rPr>
                <w:rFonts w:ascii="Arial" w:hAnsi="Arial" w:cs="Arial"/>
                <w:color w:val="232222" w:themeColor="text1"/>
                <w:szCs w:val="22"/>
              </w:rPr>
              <w:t xml:space="preserve">Hybrid work arrangement available: </w:t>
            </w:r>
            <w:r w:rsidRPr="00856D57">
              <w:rPr>
                <w:rFonts w:ascii="Arial" w:hAnsi="Arial" w:cs="Arial"/>
                <w:color w:val="232222" w:themeColor="text1"/>
                <w:szCs w:val="22"/>
              </w:rPr>
              <w:fldChar w:fldCharType="begin">
                <w:ffData>
                  <w:name w:val=""/>
                  <w:enabled/>
                  <w:calcOnExit w:val="0"/>
                  <w:checkBox>
                    <w:size w:val="26"/>
                    <w:default w:val="1"/>
                  </w:checkBox>
                </w:ffData>
              </w:fldChar>
            </w:r>
            <w:r w:rsidRPr="00856D57">
              <w:rPr>
                <w:rFonts w:ascii="Arial" w:hAnsi="Arial" w:cs="Arial"/>
                <w:color w:val="232222" w:themeColor="text1"/>
                <w:szCs w:val="22"/>
              </w:rPr>
              <w:instrText xml:space="preserve"> FORMCHECKBOX </w:instrText>
            </w:r>
            <w:r w:rsidRPr="00856D57">
              <w:rPr>
                <w:rFonts w:ascii="Arial" w:hAnsi="Arial" w:cs="Arial"/>
                <w:color w:val="232222" w:themeColor="text1"/>
                <w:szCs w:val="22"/>
              </w:rPr>
            </w:r>
            <w:r w:rsidRPr="00856D57">
              <w:rPr>
                <w:rFonts w:ascii="Arial" w:hAnsi="Arial" w:cs="Arial"/>
                <w:color w:val="232222" w:themeColor="text1"/>
                <w:szCs w:val="22"/>
              </w:rPr>
              <w:fldChar w:fldCharType="separate"/>
            </w:r>
            <w:r w:rsidRPr="00856D57">
              <w:rPr>
                <w:rFonts w:ascii="Arial" w:hAnsi="Arial" w:cs="Arial"/>
                <w:color w:val="232222" w:themeColor="text1"/>
                <w:szCs w:val="22"/>
              </w:rPr>
              <w:fldChar w:fldCharType="end"/>
            </w:r>
            <w:r w:rsidRPr="00856D57">
              <w:rPr>
                <w:rFonts w:ascii="Arial" w:hAnsi="Arial" w:cs="Arial"/>
                <w:color w:val="232222" w:themeColor="text1"/>
                <w:szCs w:val="22"/>
              </w:rPr>
              <w:t xml:space="preserve"> Yes</w:t>
            </w:r>
            <w:r w:rsidRPr="00856D57">
              <w:rPr>
                <w:rFonts w:ascii="Arial" w:hAnsi="Arial" w:cs="Arial"/>
                <w:color w:val="232222" w:themeColor="text1"/>
                <w:szCs w:val="22"/>
              </w:rPr>
              <w:tab/>
            </w:r>
            <w:r w:rsidRPr="00856D57">
              <w:rPr>
                <w:rFonts w:ascii="Arial" w:hAnsi="Arial" w:cs="Arial"/>
                <w:color w:val="232222" w:themeColor="text1"/>
                <w:szCs w:val="22"/>
              </w:rPr>
              <w:fldChar w:fldCharType="begin">
                <w:ffData>
                  <w:name w:val=""/>
                  <w:enabled/>
                  <w:calcOnExit w:val="0"/>
                  <w:checkBox>
                    <w:size w:val="26"/>
                    <w:default w:val="0"/>
                    <w:checked w:val="0"/>
                  </w:checkBox>
                </w:ffData>
              </w:fldChar>
            </w:r>
            <w:r w:rsidRPr="00856D57">
              <w:rPr>
                <w:rFonts w:ascii="Arial" w:hAnsi="Arial" w:cs="Arial"/>
                <w:color w:val="232222" w:themeColor="text1"/>
                <w:szCs w:val="22"/>
              </w:rPr>
              <w:instrText xml:space="preserve"> FORMCHECKBOX </w:instrText>
            </w:r>
            <w:r w:rsidRPr="00856D57">
              <w:rPr>
                <w:rFonts w:ascii="Arial" w:hAnsi="Arial" w:cs="Arial"/>
                <w:color w:val="232222" w:themeColor="text1"/>
                <w:szCs w:val="22"/>
              </w:rPr>
            </w:r>
            <w:r w:rsidRPr="00856D57">
              <w:rPr>
                <w:rFonts w:ascii="Arial" w:hAnsi="Arial" w:cs="Arial"/>
                <w:color w:val="232222" w:themeColor="text1"/>
                <w:szCs w:val="22"/>
              </w:rPr>
              <w:fldChar w:fldCharType="separate"/>
            </w:r>
            <w:r w:rsidRPr="00856D57">
              <w:rPr>
                <w:rFonts w:ascii="Arial" w:hAnsi="Arial" w:cs="Arial"/>
                <w:color w:val="232222" w:themeColor="text1"/>
                <w:szCs w:val="22"/>
              </w:rPr>
              <w:fldChar w:fldCharType="end"/>
            </w:r>
            <w:r w:rsidRPr="00856D57">
              <w:rPr>
                <w:rFonts w:ascii="Arial" w:hAnsi="Arial" w:cs="Arial"/>
                <w:color w:val="232222" w:themeColor="text1"/>
                <w:szCs w:val="22"/>
              </w:rPr>
              <w:t xml:space="preserve"> No                </w:t>
            </w:r>
          </w:p>
        </w:tc>
      </w:tr>
      <w:tr w:rsidR="002B6B94" w:rsidRPr="00495B3B" w14:paraId="4352AE4A" w14:textId="77777777" w:rsidTr="00495B3B">
        <w:trPr>
          <w:trHeight w:val="399"/>
        </w:trPr>
        <w:tc>
          <w:tcPr>
            <w:tcW w:w="2580" w:type="dxa"/>
            <w:tcBorders>
              <w:top w:val="nil"/>
              <w:bottom w:val="nil"/>
              <w:right w:val="nil"/>
            </w:tcBorders>
            <w:vAlign w:val="center"/>
          </w:tcPr>
          <w:p w14:paraId="3083C225" w14:textId="77777777" w:rsidR="002B6B94" w:rsidRPr="00495B3B" w:rsidRDefault="002B6B94" w:rsidP="002B6B94">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6A871C21" w:rsidR="002B6B94" w:rsidRPr="00856D57" w:rsidRDefault="002B6B94" w:rsidP="002B6B94">
            <w:pPr>
              <w:tabs>
                <w:tab w:val="left" w:pos="469"/>
                <w:tab w:val="left" w:pos="1189"/>
              </w:tabs>
              <w:spacing w:before="0" w:after="0"/>
              <w:ind w:left="57" w:right="-450"/>
              <w:rPr>
                <w:rFonts w:ascii="Arial" w:hAnsi="Arial" w:cs="Arial"/>
                <w:color w:val="232222" w:themeColor="text1"/>
                <w:szCs w:val="22"/>
              </w:rPr>
            </w:pPr>
            <w:r w:rsidRPr="00856D57">
              <w:rPr>
                <w:rFonts w:ascii="Arial" w:hAnsi="Arial" w:cs="Arial"/>
                <w:noProof/>
                <w:color w:val="232222" w:themeColor="text1"/>
                <w:szCs w:val="22"/>
              </w:rPr>
              <w:t>Senior Project Officer</w:t>
            </w:r>
          </w:p>
        </w:tc>
      </w:tr>
      <w:tr w:rsidR="002B6B94" w:rsidRPr="00495B3B" w14:paraId="35F6D00F" w14:textId="77777777" w:rsidTr="00495B3B">
        <w:trPr>
          <w:trHeight w:val="399"/>
        </w:trPr>
        <w:tc>
          <w:tcPr>
            <w:tcW w:w="2580" w:type="dxa"/>
            <w:tcBorders>
              <w:top w:val="nil"/>
              <w:bottom w:val="nil"/>
              <w:right w:val="nil"/>
            </w:tcBorders>
            <w:vAlign w:val="center"/>
          </w:tcPr>
          <w:p w14:paraId="55F53688" w14:textId="77777777" w:rsidR="002B6B94" w:rsidRPr="00495B3B" w:rsidRDefault="002B6B94" w:rsidP="002B6B94">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3C63031A" w:rsidR="002B6B94" w:rsidRPr="00856D57" w:rsidRDefault="002B6B94" w:rsidP="002B6B94">
            <w:pPr>
              <w:tabs>
                <w:tab w:val="left" w:pos="469"/>
                <w:tab w:val="left" w:pos="1189"/>
              </w:tabs>
              <w:spacing w:before="0" w:after="0"/>
              <w:ind w:left="57" w:right="-450"/>
              <w:rPr>
                <w:rFonts w:ascii="Arial" w:hAnsi="Arial" w:cs="Arial"/>
                <w:color w:val="232222" w:themeColor="text1"/>
                <w:szCs w:val="22"/>
              </w:rPr>
            </w:pPr>
            <w:r w:rsidRPr="00856D57">
              <w:rPr>
                <w:rFonts w:ascii="Arial" w:hAnsi="Arial" w:cs="Arial"/>
                <w:color w:val="232222" w:themeColor="text1"/>
                <w:szCs w:val="22"/>
              </w:rPr>
              <w:fldChar w:fldCharType="begin">
                <w:ffData>
                  <w:name w:val=""/>
                  <w:enabled/>
                  <w:calcOnExit w:val="0"/>
                  <w:checkBox>
                    <w:size w:val="26"/>
                    <w:default w:val="0"/>
                    <w:checked w:val="0"/>
                  </w:checkBox>
                </w:ffData>
              </w:fldChar>
            </w:r>
            <w:r w:rsidRPr="00856D57">
              <w:rPr>
                <w:rFonts w:ascii="Arial" w:hAnsi="Arial" w:cs="Arial"/>
                <w:color w:val="232222" w:themeColor="text1"/>
                <w:szCs w:val="22"/>
              </w:rPr>
              <w:instrText xml:space="preserve"> FORMCHECKBOX </w:instrText>
            </w:r>
            <w:r w:rsidRPr="00856D57">
              <w:rPr>
                <w:rFonts w:ascii="Arial" w:hAnsi="Arial" w:cs="Arial"/>
                <w:color w:val="232222" w:themeColor="text1"/>
                <w:szCs w:val="22"/>
              </w:rPr>
            </w:r>
            <w:r w:rsidRPr="00856D57">
              <w:rPr>
                <w:rFonts w:ascii="Arial" w:hAnsi="Arial" w:cs="Arial"/>
                <w:color w:val="232222" w:themeColor="text1"/>
                <w:szCs w:val="22"/>
              </w:rPr>
              <w:fldChar w:fldCharType="separate"/>
            </w:r>
            <w:r w:rsidRPr="00856D57">
              <w:rPr>
                <w:rFonts w:ascii="Arial" w:hAnsi="Arial" w:cs="Arial"/>
                <w:color w:val="232222" w:themeColor="text1"/>
                <w:szCs w:val="22"/>
              </w:rPr>
              <w:fldChar w:fldCharType="end"/>
            </w:r>
            <w:r w:rsidRPr="00856D57">
              <w:rPr>
                <w:rFonts w:ascii="Arial" w:hAnsi="Arial" w:cs="Arial"/>
                <w:color w:val="232222" w:themeColor="text1"/>
                <w:szCs w:val="22"/>
              </w:rPr>
              <w:t xml:space="preserve"> Yes</w:t>
            </w:r>
            <w:r w:rsidRPr="00856D57">
              <w:rPr>
                <w:rFonts w:ascii="Arial" w:hAnsi="Arial" w:cs="Arial"/>
                <w:color w:val="232222" w:themeColor="text1"/>
                <w:szCs w:val="22"/>
              </w:rPr>
              <w:tab/>
            </w:r>
            <w:r w:rsidRPr="00856D57">
              <w:rPr>
                <w:rFonts w:ascii="Arial" w:hAnsi="Arial" w:cs="Arial"/>
                <w:color w:val="232222" w:themeColor="text1"/>
                <w:szCs w:val="22"/>
              </w:rPr>
              <w:fldChar w:fldCharType="begin">
                <w:ffData>
                  <w:name w:val=""/>
                  <w:enabled/>
                  <w:calcOnExit w:val="0"/>
                  <w:checkBox>
                    <w:size w:val="26"/>
                    <w:default w:val="1"/>
                  </w:checkBox>
                </w:ffData>
              </w:fldChar>
            </w:r>
            <w:r w:rsidRPr="00856D57">
              <w:rPr>
                <w:rFonts w:ascii="Arial" w:hAnsi="Arial" w:cs="Arial"/>
                <w:color w:val="232222" w:themeColor="text1"/>
                <w:szCs w:val="22"/>
              </w:rPr>
              <w:instrText xml:space="preserve"> FORMCHECKBOX </w:instrText>
            </w:r>
            <w:r w:rsidRPr="00856D57">
              <w:rPr>
                <w:rFonts w:ascii="Arial" w:hAnsi="Arial" w:cs="Arial"/>
                <w:color w:val="232222" w:themeColor="text1"/>
                <w:szCs w:val="22"/>
              </w:rPr>
            </w:r>
            <w:r w:rsidRPr="00856D57">
              <w:rPr>
                <w:rFonts w:ascii="Arial" w:hAnsi="Arial" w:cs="Arial"/>
                <w:color w:val="232222" w:themeColor="text1"/>
                <w:szCs w:val="22"/>
              </w:rPr>
              <w:fldChar w:fldCharType="separate"/>
            </w:r>
            <w:r w:rsidRPr="00856D57">
              <w:rPr>
                <w:rFonts w:ascii="Arial" w:hAnsi="Arial" w:cs="Arial"/>
                <w:color w:val="232222" w:themeColor="text1"/>
                <w:szCs w:val="22"/>
              </w:rPr>
              <w:fldChar w:fldCharType="end"/>
            </w:r>
            <w:r w:rsidRPr="00856D57">
              <w:rPr>
                <w:rFonts w:ascii="Arial" w:hAnsi="Arial" w:cs="Arial"/>
                <w:color w:val="232222" w:themeColor="text1"/>
                <w:szCs w:val="22"/>
              </w:rPr>
              <w:t xml:space="preserve"> No                If yes, how many?</w:t>
            </w:r>
          </w:p>
        </w:tc>
      </w:tr>
      <w:tr w:rsidR="002B6B94" w:rsidRPr="00495B3B" w14:paraId="70C7CF88" w14:textId="77777777" w:rsidTr="00495B3B">
        <w:trPr>
          <w:trHeight w:val="399"/>
        </w:trPr>
        <w:tc>
          <w:tcPr>
            <w:tcW w:w="2580" w:type="dxa"/>
            <w:tcBorders>
              <w:top w:val="nil"/>
              <w:bottom w:val="nil"/>
              <w:right w:val="nil"/>
            </w:tcBorders>
            <w:vAlign w:val="center"/>
          </w:tcPr>
          <w:p w14:paraId="58989FFF" w14:textId="77777777" w:rsidR="002B6B94" w:rsidRPr="00495B3B" w:rsidRDefault="002B6B94" w:rsidP="002B6B94">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6D7C2A9D" w:rsidR="002B6B94" w:rsidRPr="00856D57" w:rsidRDefault="0061798D" w:rsidP="002B6B94">
            <w:pPr>
              <w:spacing w:before="0" w:after="0"/>
              <w:ind w:left="57" w:right="-450"/>
              <w:rPr>
                <w:rFonts w:ascii="Arial" w:hAnsi="Arial" w:cs="Arial"/>
                <w:color w:val="232222" w:themeColor="text1"/>
                <w:szCs w:val="22"/>
              </w:rPr>
            </w:pPr>
            <w:r>
              <w:rPr>
                <w:rFonts w:ascii="Arial" w:hAnsi="Arial" w:cs="Arial"/>
                <w:noProof/>
                <w:color w:val="232222" w:themeColor="text1"/>
                <w:szCs w:val="22"/>
              </w:rPr>
              <w:t xml:space="preserve">Sandra Dharmadi </w:t>
            </w:r>
            <w:r w:rsidR="00A77904">
              <w:rPr>
                <w:rFonts w:ascii="Arial" w:hAnsi="Arial" w:cs="Arial"/>
                <w:noProof/>
                <w:color w:val="232222" w:themeColor="text1"/>
                <w:szCs w:val="22"/>
              </w:rPr>
              <w:t xml:space="preserve">via </w:t>
            </w:r>
            <w:hyperlink r:id="rId23" w:history="1">
              <w:r w:rsidR="00A77904" w:rsidRPr="00611F3E">
                <w:rPr>
                  <w:rStyle w:val="Hyperlink"/>
                  <w:rFonts w:ascii="Arial" w:hAnsi="Arial" w:cs="Arial"/>
                  <w:noProof/>
                  <w:szCs w:val="22"/>
                </w:rPr>
                <w:t>Sandra.Dharmadi@deeca.vic.gov.au</w:t>
              </w:r>
            </w:hyperlink>
            <w:r w:rsidR="00A77904">
              <w:rPr>
                <w:rFonts w:ascii="Arial" w:hAnsi="Arial" w:cs="Arial"/>
                <w:noProof/>
                <w:color w:val="232222" w:themeColor="text1"/>
                <w:szCs w:val="22"/>
              </w:rPr>
              <w:t xml:space="preserve"> or </w:t>
            </w:r>
            <w:r w:rsidR="00A77904" w:rsidRPr="00A77904">
              <w:rPr>
                <w:rFonts w:ascii="Arial" w:hAnsi="Arial" w:cs="Arial"/>
                <w:noProof/>
                <w:color w:val="232222" w:themeColor="text1"/>
                <w:szCs w:val="22"/>
              </w:rPr>
              <w:t>03</w:t>
            </w:r>
            <w:r w:rsidR="00A77904">
              <w:rPr>
                <w:rFonts w:ascii="Arial" w:hAnsi="Arial" w:cs="Arial"/>
                <w:noProof/>
                <w:color w:val="232222" w:themeColor="text1"/>
                <w:szCs w:val="22"/>
              </w:rPr>
              <w:t xml:space="preserve"> </w:t>
            </w:r>
            <w:r w:rsidR="00A77904" w:rsidRPr="00A77904">
              <w:rPr>
                <w:rFonts w:ascii="Arial" w:hAnsi="Arial" w:cs="Arial"/>
                <w:noProof/>
                <w:color w:val="232222" w:themeColor="text1"/>
                <w:szCs w:val="22"/>
              </w:rPr>
              <w:t>8508</w:t>
            </w:r>
            <w:r w:rsidR="00A77904">
              <w:rPr>
                <w:rFonts w:ascii="Arial" w:hAnsi="Arial" w:cs="Arial"/>
                <w:noProof/>
                <w:color w:val="232222" w:themeColor="text1"/>
                <w:szCs w:val="22"/>
              </w:rPr>
              <w:t xml:space="preserve"> </w:t>
            </w:r>
            <w:r w:rsidR="00A77904" w:rsidRPr="00A77904">
              <w:rPr>
                <w:rFonts w:ascii="Arial" w:hAnsi="Arial" w:cs="Arial"/>
                <w:noProof/>
                <w:color w:val="232222" w:themeColor="text1"/>
                <w:szCs w:val="22"/>
              </w:rPr>
              <w:t>2432</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3A094B3A" w14:textId="620DB0C9" w:rsidR="00856D57" w:rsidRPr="00856D57" w:rsidRDefault="00856D57" w:rsidP="00856D57">
      <w:pPr>
        <w:pStyle w:val="BodyText"/>
        <w:rPr>
          <w:noProof/>
          <w:color w:val="232222" w:themeColor="text1"/>
          <w:lang w:eastAsia="zh-CN"/>
        </w:rPr>
      </w:pPr>
      <w:r w:rsidRPr="00856D57">
        <w:rPr>
          <w:noProof/>
          <w:color w:val="232222" w:themeColor="text1"/>
          <w:lang w:eastAsia="zh-CN"/>
        </w:rPr>
        <w:t>The Project Officer</w:t>
      </w:r>
      <w:r w:rsidRPr="00856D57">
        <w:rPr>
          <w:rFonts w:ascii="Arial" w:hAnsi="Arial" w:cs="Arial"/>
          <w:noProof/>
          <w:color w:val="232222" w:themeColor="text1"/>
          <w:szCs w:val="22"/>
        </w:rPr>
        <w:t xml:space="preserve"> - Climate and Water Resources</w:t>
      </w:r>
      <w:r w:rsidRPr="00856D57">
        <w:rPr>
          <w:noProof/>
          <w:color w:val="232222" w:themeColor="text1"/>
          <w:lang w:eastAsia="zh-CN"/>
        </w:rPr>
        <w:t xml:space="preserve"> assists to deliver studies and research projects related to climate change and water resources and assists to apply the research findings. The position requires qualifications in science, engineering, natural resource management or other relevant disciplines related to hydrology, water resources and/or climate science.</w:t>
      </w:r>
    </w:p>
    <w:p w14:paraId="1197BA07" w14:textId="77777777" w:rsidR="00856D57" w:rsidRPr="00856D57" w:rsidRDefault="00856D57" w:rsidP="00856D57">
      <w:pPr>
        <w:pStyle w:val="BodyText"/>
        <w:rPr>
          <w:noProof/>
          <w:color w:val="232222" w:themeColor="text1"/>
          <w:lang w:eastAsia="zh-CN"/>
        </w:rPr>
      </w:pPr>
      <w:r w:rsidRPr="00856D57">
        <w:rPr>
          <w:noProof/>
          <w:color w:val="232222" w:themeColor="text1"/>
          <w:lang w:eastAsia="zh-CN"/>
        </w:rPr>
        <w:t>The Project Officer has demonstrated water sector experience and is a strong communicator with the ability to develop and maintain collaborative working relationships with stakeholders and to professionally influence and advise.</w:t>
      </w:r>
    </w:p>
    <w:p w14:paraId="1B3F576A" w14:textId="04C85CBD" w:rsidR="00495B3B" w:rsidRPr="00495B3B" w:rsidRDefault="00495B3B" w:rsidP="00856D57">
      <w:pPr>
        <w:tabs>
          <w:tab w:val="left" w:pos="10178"/>
        </w:tabs>
        <w:spacing w:before="0" w:after="0"/>
        <w:ind w:right="114"/>
        <w:rPr>
          <w:rFonts w:ascii="Arial" w:hAnsi="Arial" w:cs="Arial"/>
          <w:bCs/>
          <w:i/>
          <w:color w:val="442D97"/>
          <w:sz w:val="30"/>
          <w:szCs w:val="22"/>
        </w:rPr>
      </w:pPr>
      <w:r w:rsidRPr="00495B3B">
        <w:rPr>
          <w:rFonts w:ascii="Arial" w:hAnsi="Arial" w:cs="Arial"/>
          <w:bCs/>
          <w:color w:val="442D97"/>
          <w:sz w:val="28"/>
          <w:szCs w:val="28"/>
          <w:lang w:eastAsia="zh-CN"/>
        </w:rPr>
        <w:t>Context</w:t>
      </w:r>
    </w:p>
    <w:p w14:paraId="0BCE9328" w14:textId="77777777" w:rsidR="004E79E7" w:rsidRPr="004E79E7" w:rsidRDefault="004E79E7" w:rsidP="004E79E7">
      <w:pPr>
        <w:rPr>
          <w:i/>
          <w:iCs/>
          <w:color w:val="232222" w:themeColor="text1"/>
          <w:lang w:eastAsia="zh-CN"/>
        </w:rPr>
      </w:pPr>
      <w:r w:rsidRPr="004E79E7">
        <w:rPr>
          <w:i/>
          <w:iCs/>
          <w:color w:val="232222" w:themeColor="text1"/>
          <w:lang w:eastAsia="zh-CN"/>
        </w:rPr>
        <w:t>The Group</w:t>
      </w:r>
    </w:p>
    <w:p w14:paraId="2D1306DB" w14:textId="50823FAD" w:rsidR="004E79E7" w:rsidRPr="004E79E7" w:rsidRDefault="004E79E7" w:rsidP="004E79E7">
      <w:pPr>
        <w:rPr>
          <w:color w:val="232222" w:themeColor="text1"/>
          <w:lang w:eastAsia="zh-CN"/>
        </w:rPr>
      </w:pPr>
      <w:r w:rsidRPr="004E79E7">
        <w:rPr>
          <w:color w:val="232222" w:themeColor="text1"/>
          <w:lang w:eastAsia="zh-CN"/>
        </w:rPr>
        <w:t>The Water and Catchments Group (WCG), in partnership with water corporations, catchment management authorities, Traditional Owners and the community, is responsible for managing Victoria’s water and catchment resources.</w:t>
      </w:r>
    </w:p>
    <w:p w14:paraId="4DFAC8D7" w14:textId="77777777" w:rsidR="004E79E7" w:rsidRPr="004E79E7" w:rsidRDefault="004E79E7" w:rsidP="004E79E7">
      <w:pPr>
        <w:rPr>
          <w:i/>
          <w:iCs/>
          <w:color w:val="232222" w:themeColor="text1"/>
          <w:lang w:eastAsia="zh-CN"/>
        </w:rPr>
      </w:pPr>
      <w:r w:rsidRPr="004E79E7">
        <w:rPr>
          <w:i/>
          <w:iCs/>
          <w:color w:val="232222" w:themeColor="text1"/>
          <w:lang w:eastAsia="zh-CN"/>
        </w:rPr>
        <w:t xml:space="preserve">The Division   </w:t>
      </w:r>
    </w:p>
    <w:p w14:paraId="409A2220" w14:textId="537D7F86" w:rsidR="004E79E7" w:rsidRPr="004E79E7" w:rsidRDefault="004E79E7" w:rsidP="004E79E7">
      <w:pPr>
        <w:rPr>
          <w:rFonts w:ascii="Arial" w:hAnsi="Arial" w:cs="Arial"/>
          <w:noProof/>
          <w:color w:val="232222" w:themeColor="text1"/>
          <w:lang w:eastAsia="zh-CN"/>
        </w:rPr>
      </w:pPr>
      <w:r w:rsidRPr="004E79E7">
        <w:rPr>
          <w:color w:val="232222" w:themeColor="text1"/>
          <w:lang w:eastAsia="zh-CN"/>
        </w:rPr>
        <w:t xml:space="preserve">The Water Resource Strategy Division works with communities, Traditional Owners, and the water sector in knowing and sharing Victoria’s water resources. Our role is to maintain and reform policy, rules and frameworks to share water for all values and uses - towns and cities, regional communities, industry, irrigated agriculture, environment, Traditional Owner, and social values. We maintain integrity of the water management framework including water entitlements, Victorian Water Register, markets and compliance frameworks. We monitor all water </w:t>
      </w:r>
      <w:r w:rsidRPr="004E79E7">
        <w:rPr>
          <w:color w:val="232222" w:themeColor="text1"/>
          <w:lang w:eastAsia="zh-CN"/>
        </w:rPr>
        <w:lastRenderedPageBreak/>
        <w:t xml:space="preserve">across the state and assess changes and risks including the impact of climate change. We facilitate consideration of use of and access to water for Traditional Owners, clean energy transition and to support mine rehabilitation. We </w:t>
      </w:r>
      <w:r w:rsidRPr="004E79E7">
        <w:rPr>
          <w:rFonts w:ascii="Arial" w:hAnsi="Arial" w:cs="Arial"/>
          <w:noProof/>
          <w:color w:val="232222" w:themeColor="text1"/>
          <w:lang w:eastAsia="zh-CN"/>
        </w:rPr>
        <w:t xml:space="preserve">make available water data and best information and provide efficient, user-focussed water accounting, management, trade and reporting services for Government and communities.   </w:t>
      </w:r>
    </w:p>
    <w:p w14:paraId="6E7DE86C" w14:textId="5DEC7626" w:rsidR="004E79E7" w:rsidRPr="004E79E7" w:rsidRDefault="004E79E7" w:rsidP="004E79E7">
      <w:pPr>
        <w:keepNext/>
        <w:spacing w:line="240" w:lineRule="auto"/>
        <w:rPr>
          <w:rFonts w:ascii="Arial" w:hAnsi="Arial" w:cs="Arial"/>
          <w:noProof/>
          <w:color w:val="232222" w:themeColor="text1"/>
          <w:lang w:eastAsia="zh-CN"/>
        </w:rPr>
      </w:pPr>
      <w:r w:rsidRPr="004E79E7">
        <w:rPr>
          <w:rFonts w:ascii="Arial" w:hAnsi="Arial" w:cs="Arial"/>
          <w:noProof/>
          <w:color w:val="232222" w:themeColor="text1"/>
          <w:lang w:eastAsia="zh-CN"/>
        </w:rPr>
        <w:t xml:space="preserve">The division consists of four Branches:  </w:t>
      </w:r>
    </w:p>
    <w:p w14:paraId="130F00E4" w14:textId="73372F04" w:rsidR="004E79E7" w:rsidRPr="004E79E7" w:rsidRDefault="004E79E7" w:rsidP="00FE5DD2">
      <w:pPr>
        <w:pStyle w:val="ListParagraph"/>
        <w:keepNext/>
        <w:numPr>
          <w:ilvl w:val="0"/>
          <w:numId w:val="18"/>
        </w:numPr>
        <w:spacing w:line="240" w:lineRule="auto"/>
        <w:rPr>
          <w:rFonts w:ascii="Arial" w:hAnsi="Arial" w:cs="Arial"/>
          <w:noProof/>
          <w:color w:val="232222" w:themeColor="text1"/>
          <w:lang w:eastAsia="zh-CN"/>
        </w:rPr>
      </w:pPr>
      <w:r w:rsidRPr="004E79E7">
        <w:rPr>
          <w:rFonts w:ascii="Arial" w:hAnsi="Arial" w:cs="Arial"/>
          <w:noProof/>
          <w:color w:val="232222" w:themeColor="text1"/>
          <w:lang w:eastAsia="zh-CN"/>
        </w:rPr>
        <w:t xml:space="preserve">Register and Monitoring Services   </w:t>
      </w:r>
    </w:p>
    <w:p w14:paraId="7B61166B" w14:textId="0650FCA7" w:rsidR="004E79E7" w:rsidRPr="004E79E7" w:rsidRDefault="004E79E7" w:rsidP="00FE5DD2">
      <w:pPr>
        <w:pStyle w:val="ListParagraph"/>
        <w:keepNext/>
        <w:numPr>
          <w:ilvl w:val="0"/>
          <w:numId w:val="18"/>
        </w:numPr>
        <w:spacing w:line="240" w:lineRule="auto"/>
        <w:rPr>
          <w:rFonts w:ascii="Arial" w:hAnsi="Arial" w:cs="Arial"/>
          <w:noProof/>
          <w:color w:val="232222" w:themeColor="text1"/>
          <w:lang w:eastAsia="zh-CN"/>
        </w:rPr>
      </w:pPr>
      <w:r w:rsidRPr="004E79E7">
        <w:rPr>
          <w:rFonts w:ascii="Arial" w:hAnsi="Arial" w:cs="Arial"/>
          <w:noProof/>
          <w:color w:val="232222" w:themeColor="text1"/>
          <w:lang w:eastAsia="zh-CN"/>
        </w:rPr>
        <w:t xml:space="preserve">Water Entitlements, Licensing and Groundwater   </w:t>
      </w:r>
    </w:p>
    <w:p w14:paraId="36D81EC7" w14:textId="1D1230F2" w:rsidR="004E79E7" w:rsidRPr="004E79E7" w:rsidRDefault="004E79E7" w:rsidP="00FE5DD2">
      <w:pPr>
        <w:pStyle w:val="ListParagraph"/>
        <w:keepNext/>
        <w:numPr>
          <w:ilvl w:val="0"/>
          <w:numId w:val="18"/>
        </w:numPr>
        <w:spacing w:line="240" w:lineRule="auto"/>
        <w:rPr>
          <w:rFonts w:ascii="Arial" w:hAnsi="Arial" w:cs="Arial"/>
          <w:noProof/>
          <w:color w:val="232222" w:themeColor="text1"/>
          <w:lang w:eastAsia="zh-CN"/>
        </w:rPr>
      </w:pPr>
      <w:r w:rsidRPr="004E79E7">
        <w:rPr>
          <w:rFonts w:ascii="Arial" w:hAnsi="Arial" w:cs="Arial"/>
          <w:noProof/>
          <w:color w:val="232222" w:themeColor="text1"/>
          <w:lang w:eastAsia="zh-CN"/>
        </w:rPr>
        <w:t xml:space="preserve">Water Markets, Operations and Compliance   </w:t>
      </w:r>
    </w:p>
    <w:p w14:paraId="4B160062" w14:textId="4435007D" w:rsidR="004E79E7" w:rsidRPr="004E79E7" w:rsidRDefault="004E79E7" w:rsidP="00FE5DD2">
      <w:pPr>
        <w:pStyle w:val="ListParagraph"/>
        <w:keepNext/>
        <w:numPr>
          <w:ilvl w:val="0"/>
          <w:numId w:val="18"/>
        </w:numPr>
        <w:spacing w:line="240" w:lineRule="auto"/>
        <w:rPr>
          <w:rFonts w:ascii="Arial" w:hAnsi="Arial" w:cs="Arial"/>
          <w:noProof/>
          <w:color w:val="232222" w:themeColor="text1"/>
          <w:lang w:eastAsia="zh-CN"/>
        </w:rPr>
      </w:pPr>
      <w:r w:rsidRPr="004E79E7">
        <w:rPr>
          <w:rFonts w:ascii="Arial" w:hAnsi="Arial" w:cs="Arial"/>
          <w:noProof/>
          <w:color w:val="232222" w:themeColor="text1"/>
          <w:lang w:eastAsia="zh-CN"/>
        </w:rPr>
        <w:t xml:space="preserve">Water Access and Planning </w:t>
      </w:r>
    </w:p>
    <w:p w14:paraId="26198313" w14:textId="77777777" w:rsidR="004E79E7" w:rsidRPr="004E79E7" w:rsidRDefault="004E79E7" w:rsidP="004E79E7">
      <w:pPr>
        <w:keepNext/>
        <w:spacing w:line="240" w:lineRule="auto"/>
        <w:rPr>
          <w:rFonts w:ascii="Arial" w:hAnsi="Arial" w:cs="Arial"/>
          <w:i/>
          <w:iCs/>
          <w:noProof/>
          <w:color w:val="232222" w:themeColor="text1"/>
          <w:lang w:eastAsia="zh-CN"/>
        </w:rPr>
      </w:pPr>
      <w:r w:rsidRPr="004E79E7">
        <w:rPr>
          <w:rFonts w:ascii="Arial" w:hAnsi="Arial" w:cs="Arial"/>
          <w:i/>
          <w:iCs/>
          <w:noProof/>
          <w:color w:val="232222" w:themeColor="text1"/>
          <w:lang w:eastAsia="zh-CN"/>
        </w:rPr>
        <w:t xml:space="preserve">The Branch  </w:t>
      </w:r>
    </w:p>
    <w:p w14:paraId="36C818AD" w14:textId="77777777" w:rsidR="006D2244" w:rsidRPr="006D2244" w:rsidRDefault="006D2244" w:rsidP="006D2244">
      <w:pPr>
        <w:keepNext/>
        <w:spacing w:line="240" w:lineRule="auto"/>
        <w:rPr>
          <w:rFonts w:ascii="Arial" w:hAnsi="Arial" w:cs="Arial"/>
          <w:noProof/>
          <w:color w:val="232222" w:themeColor="text1"/>
          <w:lang w:eastAsia="zh-CN"/>
        </w:rPr>
      </w:pPr>
      <w:r w:rsidRPr="006D2244">
        <w:rPr>
          <w:rFonts w:ascii="Arial" w:hAnsi="Arial" w:cs="Arial"/>
          <w:noProof/>
          <w:color w:val="232222" w:themeColor="text1"/>
          <w:lang w:eastAsia="zh-CN"/>
        </w:rPr>
        <w:t>The Water Access and Planning Branch guides the transformation of how Victoria’s changing water resources are understood, shared and accessed and to support emerging priorities – Basin Plan review, climate change and clean energy. </w:t>
      </w:r>
    </w:p>
    <w:p w14:paraId="35676C8E" w14:textId="77777777" w:rsidR="006D2244" w:rsidRPr="006D2244" w:rsidRDefault="006D2244" w:rsidP="006D2244">
      <w:pPr>
        <w:keepNext/>
        <w:spacing w:line="240" w:lineRule="auto"/>
        <w:rPr>
          <w:rFonts w:ascii="Arial" w:hAnsi="Arial" w:cs="Arial"/>
          <w:noProof/>
          <w:color w:val="232222" w:themeColor="text1"/>
          <w:lang w:eastAsia="zh-CN"/>
        </w:rPr>
      </w:pPr>
      <w:r w:rsidRPr="006D2244">
        <w:rPr>
          <w:rFonts w:ascii="Arial" w:hAnsi="Arial" w:cs="Arial"/>
          <w:noProof/>
          <w:color w:val="232222" w:themeColor="text1"/>
          <w:lang w:eastAsia="zh-CN"/>
        </w:rPr>
        <w:t>The Branch comprises three teams:    </w:t>
      </w:r>
    </w:p>
    <w:p w14:paraId="5BBC56E8" w14:textId="77777777" w:rsidR="006D2244" w:rsidRPr="006D2244" w:rsidRDefault="006D2244" w:rsidP="006D2244">
      <w:pPr>
        <w:pStyle w:val="ListParagraph"/>
        <w:keepNext/>
        <w:numPr>
          <w:ilvl w:val="0"/>
          <w:numId w:val="24"/>
        </w:numPr>
        <w:spacing w:line="240" w:lineRule="auto"/>
        <w:ind w:left="720"/>
        <w:rPr>
          <w:rFonts w:ascii="Arial" w:hAnsi="Arial" w:cs="Arial"/>
          <w:noProof/>
          <w:color w:val="232222" w:themeColor="text1"/>
          <w:lang w:eastAsia="zh-CN"/>
        </w:rPr>
      </w:pPr>
      <w:r w:rsidRPr="006D2244">
        <w:rPr>
          <w:rFonts w:ascii="Arial" w:hAnsi="Arial" w:cs="Arial"/>
          <w:noProof/>
          <w:color w:val="232222" w:themeColor="text1"/>
          <w:lang w:eastAsia="zh-CN"/>
        </w:rPr>
        <w:t>Planning and Impact Assessments    </w:t>
      </w:r>
    </w:p>
    <w:p w14:paraId="635EDB85" w14:textId="777915D3" w:rsidR="006D2244" w:rsidRPr="006D2244" w:rsidRDefault="006D2244" w:rsidP="006D2244">
      <w:pPr>
        <w:pStyle w:val="ListParagraph"/>
        <w:keepNext/>
        <w:numPr>
          <w:ilvl w:val="0"/>
          <w:numId w:val="24"/>
        </w:numPr>
        <w:spacing w:line="240" w:lineRule="auto"/>
        <w:ind w:left="720"/>
        <w:rPr>
          <w:rFonts w:ascii="Arial" w:hAnsi="Arial" w:cs="Arial"/>
          <w:noProof/>
          <w:color w:val="232222" w:themeColor="text1"/>
          <w:lang w:eastAsia="zh-CN"/>
        </w:rPr>
      </w:pPr>
      <w:r w:rsidRPr="006D2244">
        <w:rPr>
          <w:rFonts w:ascii="Arial" w:hAnsi="Arial" w:cs="Arial"/>
          <w:noProof/>
          <w:color w:val="232222" w:themeColor="text1"/>
          <w:lang w:eastAsia="zh-CN"/>
        </w:rPr>
        <w:t>Hydrology, Climate and Energy     </w:t>
      </w:r>
    </w:p>
    <w:p w14:paraId="491863F8" w14:textId="77777777" w:rsidR="006D2244" w:rsidRDefault="006D2244" w:rsidP="006D2244">
      <w:pPr>
        <w:pStyle w:val="ListParagraph"/>
        <w:keepNext/>
        <w:numPr>
          <w:ilvl w:val="0"/>
          <w:numId w:val="24"/>
        </w:numPr>
        <w:spacing w:line="240" w:lineRule="auto"/>
        <w:ind w:left="720"/>
        <w:rPr>
          <w:rFonts w:ascii="Arial" w:hAnsi="Arial" w:cs="Arial"/>
          <w:noProof/>
          <w:color w:val="232222" w:themeColor="text1"/>
          <w:lang w:eastAsia="zh-CN"/>
        </w:rPr>
      </w:pPr>
      <w:r w:rsidRPr="006D2244">
        <w:rPr>
          <w:rFonts w:ascii="Arial" w:hAnsi="Arial" w:cs="Arial"/>
          <w:noProof/>
          <w:color w:val="232222" w:themeColor="text1"/>
          <w:lang w:eastAsia="zh-CN"/>
        </w:rPr>
        <w:t>Surface Water Assement and Modelling</w:t>
      </w:r>
    </w:p>
    <w:p w14:paraId="47934EFD" w14:textId="77777777" w:rsidR="003C6A65" w:rsidRPr="00161CD8" w:rsidRDefault="003C6A65" w:rsidP="00161CD8">
      <w:pPr>
        <w:spacing w:before="160" w:line="360" w:lineRule="auto"/>
        <w:rPr>
          <w:rFonts w:ascii="Arial" w:hAnsi="Arial"/>
          <w:i/>
          <w:color w:val="000000"/>
          <w:szCs w:val="22"/>
        </w:rPr>
      </w:pPr>
      <w:r w:rsidRPr="00161CD8">
        <w:rPr>
          <w:rFonts w:ascii="Arial" w:hAnsi="Arial"/>
          <w:i/>
          <w:color w:val="000000"/>
          <w:szCs w:val="22"/>
        </w:rPr>
        <w:t>The team</w:t>
      </w:r>
    </w:p>
    <w:p w14:paraId="794A1F4A" w14:textId="77777777" w:rsidR="003C6A65" w:rsidRPr="00161CD8" w:rsidRDefault="003C6A65" w:rsidP="00161CD8">
      <w:pPr>
        <w:keepNext/>
        <w:spacing w:before="0" w:line="240" w:lineRule="auto"/>
        <w:rPr>
          <w:rFonts w:ascii="Arial" w:hAnsi="Arial"/>
          <w:iCs/>
          <w:color w:val="000000"/>
          <w:szCs w:val="22"/>
        </w:rPr>
      </w:pPr>
      <w:r w:rsidRPr="00161CD8">
        <w:rPr>
          <w:rFonts w:ascii="Arial" w:hAnsi="Arial"/>
          <w:iCs/>
          <w:color w:val="000000"/>
          <w:szCs w:val="22"/>
        </w:rPr>
        <w:t>The Hydrology &amp; Climate Science team is responsible for improving the knowledge base about the impacts of climate change, climate variability, and catchment processes on Victoria’s water resources. Through the Victorian Water and Climate Initiative, the team provides a knowledge broking role for the Victorian Water Sector about past, current and future climate and hydrology.  The team works with stakeholders across the water sector to incorporate the knowledge into policy, planning and practise.  This includes technical and policy advice in relation to unregulated water systems and the water availability impacts of emerging significant uses of water.</w:t>
      </w:r>
    </w:p>
    <w:p w14:paraId="47A5774F" w14:textId="52A11D10" w:rsidR="00495B3B" w:rsidRPr="00495B3B" w:rsidRDefault="00495B3B" w:rsidP="004E79E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4B308CBB" w14:textId="77777777" w:rsidR="00856D57" w:rsidRPr="00856D57" w:rsidRDefault="00856D57" w:rsidP="00856D57">
      <w:pPr>
        <w:pStyle w:val="ListParagraph"/>
        <w:keepNext/>
        <w:numPr>
          <w:ilvl w:val="0"/>
          <w:numId w:val="25"/>
        </w:numPr>
        <w:spacing w:before="60" w:after="60" w:line="240" w:lineRule="auto"/>
        <w:contextualSpacing w:val="0"/>
        <w:rPr>
          <w:rFonts w:ascii="Arial" w:hAnsi="Arial"/>
          <w:iCs/>
          <w:noProof/>
          <w:color w:val="232222" w:themeColor="text1"/>
          <w:szCs w:val="22"/>
        </w:rPr>
      </w:pPr>
      <w:r w:rsidRPr="00856D57">
        <w:rPr>
          <w:rFonts w:ascii="Arial" w:hAnsi="Arial"/>
          <w:iCs/>
          <w:noProof/>
          <w:color w:val="232222" w:themeColor="text1"/>
          <w:szCs w:val="22"/>
        </w:rPr>
        <w:t>Contribute to and manage water related research projects and/or studies on climate change, climate variability, hydrology, catchment processes, and the impact of water intercepting activities on water availability.</w:t>
      </w:r>
    </w:p>
    <w:p w14:paraId="2093CAFC" w14:textId="77777777" w:rsidR="00856D57" w:rsidRPr="00856D57" w:rsidRDefault="00856D57" w:rsidP="00856D57">
      <w:pPr>
        <w:pStyle w:val="ListParagraph"/>
        <w:keepNext/>
        <w:numPr>
          <w:ilvl w:val="0"/>
          <w:numId w:val="25"/>
        </w:numPr>
        <w:spacing w:before="60" w:after="60" w:line="240" w:lineRule="auto"/>
        <w:contextualSpacing w:val="0"/>
        <w:rPr>
          <w:rFonts w:ascii="Arial" w:hAnsi="Arial"/>
          <w:iCs/>
          <w:noProof/>
          <w:color w:val="232222" w:themeColor="text1"/>
          <w:szCs w:val="22"/>
        </w:rPr>
      </w:pPr>
      <w:r w:rsidRPr="00856D57">
        <w:rPr>
          <w:rFonts w:ascii="Arial" w:hAnsi="Arial"/>
          <w:iCs/>
          <w:noProof/>
          <w:color w:val="232222" w:themeColor="text1"/>
          <w:szCs w:val="22"/>
        </w:rPr>
        <w:t>Provide technical services or advice to other professionals in the field.</w:t>
      </w:r>
    </w:p>
    <w:p w14:paraId="60DEF259" w14:textId="77777777" w:rsidR="00856D57" w:rsidRPr="00856D57" w:rsidRDefault="00856D57" w:rsidP="00856D57">
      <w:pPr>
        <w:pStyle w:val="ListParagraph"/>
        <w:keepNext/>
        <w:numPr>
          <w:ilvl w:val="0"/>
          <w:numId w:val="25"/>
        </w:numPr>
        <w:spacing w:before="60" w:after="60" w:line="240" w:lineRule="auto"/>
        <w:contextualSpacing w:val="0"/>
        <w:rPr>
          <w:rFonts w:ascii="Arial" w:hAnsi="Arial"/>
          <w:iCs/>
          <w:noProof/>
          <w:color w:val="232222" w:themeColor="text1"/>
          <w:szCs w:val="22"/>
        </w:rPr>
      </w:pPr>
      <w:r w:rsidRPr="00856D57">
        <w:rPr>
          <w:rFonts w:ascii="Arial" w:hAnsi="Arial"/>
          <w:iCs/>
          <w:noProof/>
          <w:color w:val="232222" w:themeColor="text1"/>
          <w:szCs w:val="22"/>
        </w:rPr>
        <w:t>Review and assess technical studies and research outputs, and assist with the application of research findings by water sector stakeholders.</w:t>
      </w:r>
    </w:p>
    <w:p w14:paraId="64042123" w14:textId="77777777" w:rsidR="00856D57" w:rsidRPr="00856D57" w:rsidRDefault="00856D57" w:rsidP="00856D57">
      <w:pPr>
        <w:pStyle w:val="ListParagraph"/>
        <w:keepNext/>
        <w:numPr>
          <w:ilvl w:val="0"/>
          <w:numId w:val="25"/>
        </w:numPr>
        <w:spacing w:before="60" w:after="60" w:line="240" w:lineRule="auto"/>
        <w:contextualSpacing w:val="0"/>
        <w:rPr>
          <w:rFonts w:ascii="Arial" w:hAnsi="Arial"/>
          <w:iCs/>
          <w:noProof/>
          <w:color w:val="232222" w:themeColor="text1"/>
          <w:szCs w:val="22"/>
        </w:rPr>
      </w:pPr>
      <w:r w:rsidRPr="00856D57">
        <w:rPr>
          <w:rFonts w:ascii="Arial" w:hAnsi="Arial"/>
          <w:iCs/>
          <w:noProof/>
          <w:color w:val="232222" w:themeColor="text1"/>
          <w:szCs w:val="22"/>
        </w:rPr>
        <w:t>Establish and maintain strong collaborative working relationships with researchers and internal and external stakeholders including other parts of the Department, across State and Commonwealth Government, Water Corporations, and Catchment Management Authorities.</w:t>
      </w:r>
    </w:p>
    <w:p w14:paraId="0D782FA2" w14:textId="77777777" w:rsidR="00856D57" w:rsidRPr="00856D57" w:rsidRDefault="00856D57" w:rsidP="00856D57">
      <w:pPr>
        <w:pStyle w:val="ListParagraph"/>
        <w:keepNext/>
        <w:numPr>
          <w:ilvl w:val="0"/>
          <w:numId w:val="25"/>
        </w:numPr>
        <w:spacing w:before="60" w:after="60" w:line="240" w:lineRule="auto"/>
        <w:contextualSpacing w:val="0"/>
        <w:rPr>
          <w:rFonts w:ascii="Arial" w:hAnsi="Arial"/>
          <w:iCs/>
          <w:noProof/>
          <w:color w:val="232222" w:themeColor="text1"/>
          <w:szCs w:val="22"/>
        </w:rPr>
      </w:pPr>
      <w:r w:rsidRPr="00856D57">
        <w:rPr>
          <w:rFonts w:ascii="Arial" w:hAnsi="Arial"/>
          <w:iCs/>
          <w:noProof/>
          <w:color w:val="232222" w:themeColor="text1"/>
          <w:szCs w:val="22"/>
        </w:rPr>
        <w:t>Provide timely and accurate advice to internal and external stakeholders on technical and water policy matters, including advice in relation to application of the water licensing and entitlement framework.</w:t>
      </w:r>
    </w:p>
    <w:p w14:paraId="56C80D40" w14:textId="77777777" w:rsidR="00856D57" w:rsidRPr="00856D57" w:rsidRDefault="00856D57" w:rsidP="00856D57">
      <w:pPr>
        <w:pStyle w:val="ListParagraph"/>
        <w:keepNext/>
        <w:numPr>
          <w:ilvl w:val="0"/>
          <w:numId w:val="25"/>
        </w:numPr>
        <w:spacing w:before="60" w:after="60" w:line="240" w:lineRule="auto"/>
        <w:contextualSpacing w:val="0"/>
        <w:rPr>
          <w:rFonts w:ascii="Arial" w:hAnsi="Arial"/>
          <w:iCs/>
          <w:noProof/>
          <w:color w:val="232222" w:themeColor="text1"/>
          <w:szCs w:val="22"/>
        </w:rPr>
      </w:pPr>
      <w:r w:rsidRPr="00856D57">
        <w:rPr>
          <w:rFonts w:ascii="Arial" w:hAnsi="Arial"/>
          <w:iCs/>
          <w:noProof/>
          <w:color w:val="232222" w:themeColor="text1"/>
          <w:szCs w:val="22"/>
        </w:rPr>
        <w:t>Actively participate and support others in fostering a positive organisational culture, where flexibility, teamwork and the ability to respond positively to changes in the working environment are encouraged and valued.</w:t>
      </w:r>
    </w:p>
    <w:p w14:paraId="1AEE2617" w14:textId="1D895D86" w:rsidR="00495B3B" w:rsidRPr="00856D57" w:rsidRDefault="00856D57" w:rsidP="00856D57">
      <w:pPr>
        <w:pStyle w:val="ListParagraph"/>
        <w:keepNext/>
        <w:numPr>
          <w:ilvl w:val="0"/>
          <w:numId w:val="25"/>
        </w:numPr>
        <w:spacing w:before="60" w:after="60" w:line="240" w:lineRule="auto"/>
        <w:contextualSpacing w:val="0"/>
        <w:rPr>
          <w:rFonts w:ascii="Arial" w:hAnsi="Arial"/>
          <w:iCs/>
          <w:noProof/>
          <w:color w:val="232222" w:themeColor="text1"/>
          <w:szCs w:val="22"/>
        </w:rPr>
      </w:pPr>
      <w:r w:rsidRPr="00856D57">
        <w:rPr>
          <w:rFonts w:ascii="Arial" w:hAnsi="Arial"/>
          <w:iCs/>
          <w:noProof/>
          <w:color w:val="232222" w:themeColor="text1"/>
          <w:szCs w:val="22"/>
        </w:rPr>
        <w:t>To practice cultural safety by creating environments, relationships and systems free from racism and discrimination so that people can feel safe, valued and able to participate.</w:t>
      </w: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7420B" w:rsidRDefault="00495B3B" w:rsidP="00495B3B">
      <w:pPr>
        <w:spacing w:before="0" w:after="0"/>
        <w:rPr>
          <w:rFonts w:ascii="Arial" w:hAnsi="Arial" w:cs="Arial"/>
          <w:color w:val="232222" w:themeColor="text1"/>
          <w:szCs w:val="22"/>
        </w:rPr>
      </w:pPr>
      <w:r w:rsidRPr="0047420B">
        <w:rPr>
          <w:rFonts w:ascii="Arial" w:hAnsi="Arial" w:cs="Arial"/>
          <w:color w:val="232222" w:themeColor="text1"/>
          <w:szCs w:val="22"/>
        </w:rPr>
        <w:t>The key selection criteria specified below outline the capabilities required for the position.</w:t>
      </w:r>
    </w:p>
    <w:p w14:paraId="7195DD23" w14:textId="77777777" w:rsidR="00495B3B" w:rsidRPr="0047420B" w:rsidRDefault="00495B3B" w:rsidP="00495B3B">
      <w:pPr>
        <w:spacing w:before="160" w:after="0"/>
        <w:rPr>
          <w:rFonts w:ascii="Arial" w:hAnsi="Arial" w:cs="Arial"/>
          <w:b/>
          <w:color w:val="232222" w:themeColor="text1"/>
          <w:szCs w:val="22"/>
        </w:rPr>
      </w:pPr>
      <w:r w:rsidRPr="0047420B">
        <w:rPr>
          <w:rFonts w:ascii="Arial" w:hAnsi="Arial" w:cs="Arial"/>
          <w:b/>
          <w:color w:val="232222" w:themeColor="text1"/>
          <w:szCs w:val="22"/>
        </w:rPr>
        <w:t>Specialist/Technical Expertise/Qualifications</w:t>
      </w:r>
    </w:p>
    <w:p w14:paraId="64299D63" w14:textId="77777777" w:rsidR="00856D57" w:rsidRPr="00856D57" w:rsidRDefault="00856D57" w:rsidP="00856D57">
      <w:pPr>
        <w:pStyle w:val="ListParagraph"/>
        <w:keepNext/>
        <w:numPr>
          <w:ilvl w:val="0"/>
          <w:numId w:val="25"/>
        </w:numPr>
        <w:spacing w:before="60" w:after="60" w:line="240" w:lineRule="auto"/>
        <w:contextualSpacing w:val="0"/>
        <w:rPr>
          <w:rFonts w:ascii="Arial" w:hAnsi="Arial"/>
          <w:iCs/>
          <w:noProof/>
          <w:color w:val="232222" w:themeColor="text1"/>
          <w:szCs w:val="22"/>
        </w:rPr>
      </w:pPr>
      <w:r w:rsidRPr="00856D57">
        <w:rPr>
          <w:rFonts w:ascii="Arial" w:hAnsi="Arial"/>
          <w:iCs/>
          <w:noProof/>
          <w:color w:val="232222" w:themeColor="text1"/>
          <w:szCs w:val="22"/>
        </w:rPr>
        <w:t>Tertiary qualifications in science, engineering, natural resource management or other relevant disciplines that relate to hydrology, water resources and/or climate science is required</w:t>
      </w:r>
    </w:p>
    <w:p w14:paraId="2B87D667" w14:textId="77777777" w:rsidR="00856D57" w:rsidRPr="00856D57" w:rsidRDefault="00856D57" w:rsidP="00856D57">
      <w:pPr>
        <w:pStyle w:val="ListParagraph"/>
        <w:keepNext/>
        <w:numPr>
          <w:ilvl w:val="0"/>
          <w:numId w:val="25"/>
        </w:numPr>
        <w:spacing w:before="60" w:after="60" w:line="240" w:lineRule="auto"/>
        <w:contextualSpacing w:val="0"/>
        <w:rPr>
          <w:rFonts w:ascii="Arial" w:hAnsi="Arial"/>
          <w:iCs/>
          <w:noProof/>
          <w:color w:val="232222" w:themeColor="text1"/>
          <w:szCs w:val="22"/>
        </w:rPr>
      </w:pPr>
      <w:r w:rsidRPr="00856D57">
        <w:rPr>
          <w:rFonts w:ascii="Arial" w:hAnsi="Arial"/>
          <w:iCs/>
          <w:noProof/>
          <w:color w:val="232222" w:themeColor="text1"/>
          <w:szCs w:val="22"/>
        </w:rPr>
        <w:t>Previous water sector experience is highly desirable</w:t>
      </w:r>
    </w:p>
    <w:p w14:paraId="62DD3F46" w14:textId="77777777" w:rsidR="00495B3B" w:rsidRPr="0047420B" w:rsidRDefault="00495B3B" w:rsidP="00495B3B">
      <w:pPr>
        <w:spacing w:before="160" w:after="0"/>
        <w:rPr>
          <w:rFonts w:ascii="Arial" w:hAnsi="Arial" w:cs="Arial"/>
          <w:b/>
          <w:color w:val="232222" w:themeColor="text1"/>
        </w:rPr>
      </w:pPr>
      <w:r w:rsidRPr="0047420B">
        <w:rPr>
          <w:rFonts w:ascii="Arial" w:hAnsi="Arial" w:cs="Arial"/>
          <w:b/>
          <w:color w:val="232222" w:themeColor="text1"/>
        </w:rPr>
        <w:t>Capabilities</w:t>
      </w:r>
    </w:p>
    <w:p w14:paraId="2E33A19A" w14:textId="77777777" w:rsidR="00DE4CAC" w:rsidRPr="00DE4CAC" w:rsidRDefault="00DE4CAC" w:rsidP="00DE4CAC">
      <w:pPr>
        <w:pStyle w:val="ListParagraph"/>
        <w:numPr>
          <w:ilvl w:val="0"/>
          <w:numId w:val="26"/>
        </w:numPr>
        <w:spacing w:after="60" w:line="240" w:lineRule="auto"/>
        <w:ind w:left="360"/>
        <w:contextualSpacing w:val="0"/>
        <w:rPr>
          <w:color w:val="232222" w:themeColor="text1"/>
        </w:rPr>
      </w:pPr>
      <w:bookmarkStart w:id="2" w:name="_Hlk102550785"/>
      <w:r w:rsidRPr="00DE4CAC">
        <w:rPr>
          <w:b/>
          <w:bCs/>
          <w:color w:val="232222" w:themeColor="text1"/>
        </w:rPr>
        <w:t xml:space="preserve">Critical Thinking and Problem Solving: </w:t>
      </w:r>
      <w:r w:rsidRPr="00DE4CAC">
        <w:rPr>
          <w:color w:val="232222" w:themeColor="text1"/>
        </w:rPr>
        <w:t xml:space="preserve">Resolves issues through deep understanding or interpretation of existing guidelines. Where guidelines are not available, analyses ideas available and takes action through self, </w:t>
      </w:r>
      <w:r w:rsidRPr="00DE4CAC">
        <w:rPr>
          <w:color w:val="232222" w:themeColor="text1"/>
        </w:rPr>
        <w:lastRenderedPageBreak/>
        <w:t>or in consultation with others to resolve problems. If required, determine additional information needed to make informed decisions. Applies critical thinking and problem-solving concepts in the right context.</w:t>
      </w:r>
    </w:p>
    <w:p w14:paraId="0DCB6A30" w14:textId="77777777" w:rsidR="00DE4CAC" w:rsidRPr="00DE4CAC" w:rsidRDefault="00DE4CAC" w:rsidP="00DE4CAC">
      <w:pPr>
        <w:pStyle w:val="ListParagraph"/>
        <w:numPr>
          <w:ilvl w:val="0"/>
          <w:numId w:val="26"/>
        </w:numPr>
        <w:spacing w:after="60" w:line="240" w:lineRule="auto"/>
        <w:ind w:left="360"/>
        <w:contextualSpacing w:val="0"/>
        <w:rPr>
          <w:color w:val="232222" w:themeColor="text1"/>
        </w:rPr>
      </w:pPr>
      <w:r w:rsidRPr="00DE4CAC">
        <w:rPr>
          <w:b/>
          <w:bCs/>
          <w:color w:val="232222" w:themeColor="text1"/>
        </w:rPr>
        <w:t xml:space="preserve">Project Delivery: </w:t>
      </w:r>
      <w:r w:rsidRPr="00DE4CAC">
        <w:rPr>
          <w:color w:val="232222" w:themeColor="text1"/>
        </w:rPr>
        <w:t>Defines tasks to be delivered to meet agreed outcomes; Coordinates and guides others in the execution of work activities; Monitors progress of tasks against plans and takes corrective action when required.</w:t>
      </w:r>
    </w:p>
    <w:p w14:paraId="4FB573BA" w14:textId="77777777" w:rsidR="00DE4CAC" w:rsidRPr="00DE4CAC" w:rsidRDefault="00DE4CAC" w:rsidP="00DE4CAC">
      <w:pPr>
        <w:pStyle w:val="ListParagraph"/>
        <w:numPr>
          <w:ilvl w:val="0"/>
          <w:numId w:val="26"/>
        </w:numPr>
        <w:spacing w:after="60" w:line="240" w:lineRule="auto"/>
        <w:ind w:left="360"/>
        <w:contextualSpacing w:val="0"/>
        <w:rPr>
          <w:color w:val="232222" w:themeColor="text1"/>
        </w:rPr>
      </w:pPr>
      <w:r w:rsidRPr="00DE4CAC">
        <w:rPr>
          <w:b/>
          <w:bCs/>
          <w:color w:val="232222" w:themeColor="text1"/>
        </w:rPr>
        <w:t xml:space="preserve">Communicate with Impact: </w:t>
      </w:r>
      <w:r w:rsidRPr="00DE4CAC">
        <w:rPr>
          <w:color w:val="232222" w:themeColor="text1"/>
        </w:rPr>
        <w:t>Prepares and delivers logical sequential and succinct presentations; Uses clear &amp; concise language; Uses media appropriate to the audience and presents information to develop the understanding of the topic.</w:t>
      </w:r>
    </w:p>
    <w:p w14:paraId="61CC39B4" w14:textId="26E70DB1" w:rsidR="00495B3B" w:rsidRDefault="00DE4CAC" w:rsidP="00DE4CAC">
      <w:pPr>
        <w:pStyle w:val="ListParagraph"/>
        <w:numPr>
          <w:ilvl w:val="0"/>
          <w:numId w:val="26"/>
        </w:numPr>
        <w:spacing w:after="60" w:line="240" w:lineRule="auto"/>
        <w:ind w:left="360"/>
        <w:contextualSpacing w:val="0"/>
        <w:rPr>
          <w:color w:val="232222" w:themeColor="text1"/>
        </w:rPr>
      </w:pPr>
      <w:r w:rsidRPr="00DE4CAC">
        <w:rPr>
          <w:b/>
          <w:bCs/>
          <w:color w:val="232222" w:themeColor="text1"/>
        </w:rPr>
        <w:t>Stakeholder Management:</w:t>
      </w:r>
      <w:r w:rsidRPr="00DE4CAC">
        <w:rPr>
          <w:color w:val="232222" w:themeColor="text1"/>
        </w:rPr>
        <w:t xml:space="preserve"> Takes steps to add value for the client or stakeholder; Links people with other areas as appropriate; Monitors client and stakeholder satisfaction; Constructively deals with stakeholder issues.</w:t>
      </w:r>
    </w:p>
    <w:p w14:paraId="20F90A67" w14:textId="77777777" w:rsidR="00DE4CAC" w:rsidRPr="00DE4CAC" w:rsidRDefault="00DE4CAC" w:rsidP="00DE4CAC">
      <w:pPr>
        <w:pStyle w:val="ListParagraph"/>
        <w:spacing w:before="0" w:after="0" w:line="240" w:lineRule="auto"/>
        <w:ind w:left="360"/>
        <w:contextualSpacing w:val="0"/>
        <w:rPr>
          <w:color w:val="232222" w:themeColor="text1"/>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7420B" w:rsidRDefault="00495B3B" w:rsidP="00495B3B">
            <w:pPr>
              <w:rPr>
                <w:rFonts w:cs="Arial"/>
                <w:color w:val="232222" w:themeColor="text1"/>
                <w:sz w:val="20"/>
              </w:rPr>
            </w:pPr>
            <w:r w:rsidRPr="0047420B">
              <w:rPr>
                <w:rFonts w:cs="Arial"/>
                <w:color w:val="232222" w:themeColor="text1"/>
                <w:sz w:val="20"/>
              </w:rPr>
              <w:t>Financial Delegation Value</w:t>
            </w:r>
          </w:p>
        </w:tc>
        <w:tc>
          <w:tcPr>
            <w:tcW w:w="6803" w:type="dxa"/>
            <w:shd w:val="clear" w:color="auto" w:fill="auto"/>
          </w:tcPr>
          <w:p w14:paraId="2DBD5EFC" w14:textId="7714A6C5" w:rsidR="00495B3B" w:rsidRPr="0047420B" w:rsidRDefault="00112F4D" w:rsidP="00495B3B">
            <w:pPr>
              <w:cnfStyle w:val="100000000000" w:firstRow="1" w:lastRow="0" w:firstColumn="0" w:lastColumn="0" w:oddVBand="0" w:evenVBand="0" w:oddHBand="0" w:evenHBand="0" w:firstRowFirstColumn="0" w:firstRowLastColumn="0" w:lastRowFirstColumn="0" w:lastRowLastColumn="0"/>
              <w:rPr>
                <w:rFonts w:cs="Arial"/>
                <w:color w:val="232222" w:themeColor="text1"/>
                <w:sz w:val="20"/>
              </w:rPr>
            </w:pPr>
            <w:r>
              <w:rPr>
                <w:rFonts w:cs="Arial"/>
                <w:color w:val="232222" w:themeColor="text1"/>
                <w:sz w:val="20"/>
              </w:rPr>
              <w:t xml:space="preserve">$0. </w:t>
            </w:r>
            <w:r w:rsidR="00495B3B" w:rsidRPr="0047420B">
              <w:rPr>
                <w:rFonts w:cs="Arial"/>
                <w:color w:val="232222" w:themeColor="text1"/>
                <w:sz w:val="20"/>
              </w:rPr>
              <w:t>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0E16D6A8" w:rsidR="00495B3B" w:rsidRPr="0047420B" w:rsidRDefault="00495B3B" w:rsidP="0047420B">
            <w:pPr>
              <w:spacing w:line="240" w:lineRule="auto"/>
              <w:contextualSpacing/>
              <w:outlineLvl w:val="1"/>
              <w:rPr>
                <w:rFonts w:ascii="Arial" w:hAnsi="Arial" w:cs="Arial"/>
                <w:color w:val="232222" w:themeColor="text1"/>
                <w:sz w:val="20"/>
              </w:rPr>
            </w:pPr>
            <w:r w:rsidRPr="0047420B">
              <w:rPr>
                <w:rFonts w:ascii="Arial" w:hAnsi="Arial" w:cs="Arial"/>
                <w:color w:val="232222" w:themeColor="text1"/>
                <w:sz w:val="20"/>
              </w:rPr>
              <w:t>The occupational health and safety    requirements of this position may include, but are not limited to:</w:t>
            </w:r>
          </w:p>
        </w:tc>
        <w:tc>
          <w:tcPr>
            <w:tcW w:w="6803" w:type="dxa"/>
            <w:shd w:val="clear" w:color="auto" w:fill="auto"/>
          </w:tcPr>
          <w:p w14:paraId="7216FB89" w14:textId="77777777" w:rsidR="00495B3B" w:rsidRDefault="00495B3B" w:rsidP="00FE5DD2">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47420B">
              <w:rPr>
                <w:rFonts w:ascii="Arial" w:hAnsi="Arial" w:cs="Arial"/>
                <w:color w:val="232222" w:themeColor="text1"/>
                <w:sz w:val="20"/>
              </w:rPr>
              <w:t>Sedentary desk work</w:t>
            </w:r>
          </w:p>
          <w:p w14:paraId="17F82CB2" w14:textId="77777777" w:rsidR="00112F4D" w:rsidRPr="00112F4D" w:rsidRDefault="00112F4D" w:rsidP="00112F4D">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112F4D">
              <w:rPr>
                <w:rFonts w:ascii="Arial" w:hAnsi="Arial" w:cs="Arial"/>
                <w:color w:val="232222" w:themeColor="text1"/>
                <w:sz w:val="20"/>
              </w:rPr>
              <w:t>Field work</w:t>
            </w:r>
          </w:p>
          <w:p w14:paraId="23FF4545" w14:textId="6CE98F63" w:rsidR="00495B3B" w:rsidRPr="00112F4D" w:rsidRDefault="00112F4D" w:rsidP="00112F4D">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112F4D">
              <w:rPr>
                <w:rFonts w:ascii="Arial" w:hAnsi="Arial" w:cs="Arial"/>
                <w:color w:val="232222" w:themeColor="text1"/>
                <w:sz w:val="20"/>
              </w:rPr>
              <w:t>Emergency response work</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4809F7BD" w:rsidR="00495B3B" w:rsidRPr="0047420B" w:rsidRDefault="00495B3B" w:rsidP="0047420B">
            <w:pPr>
              <w:rPr>
                <w:rFonts w:ascii="Arial" w:hAnsi="Arial" w:cs="Arial"/>
                <w:color w:val="232222" w:themeColor="text1"/>
                <w:sz w:val="20"/>
              </w:rPr>
            </w:pPr>
            <w:r w:rsidRPr="0047420B">
              <w:rPr>
                <w:rFonts w:ascii="Arial" w:hAnsi="Arial" w:cs="Arial"/>
                <w:color w:val="232222" w:themeColor="text1"/>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731816A3" w14:textId="77777777" w:rsidR="00495B3B" w:rsidRPr="0047420B" w:rsidRDefault="00495B3B" w:rsidP="00637321">
            <w:pPr>
              <w:cnfStyle w:val="000000010000" w:firstRow="0" w:lastRow="0" w:firstColumn="0" w:lastColumn="0" w:oddVBand="0" w:evenVBand="0" w:oddHBand="0" w:evenHBand="1" w:firstRowFirstColumn="0" w:firstRowLastColumn="0" w:lastRowFirstColumn="0" w:lastRowLastColumn="0"/>
              <w:rPr>
                <w:rFonts w:ascii="Arial" w:hAnsi="Arial" w:cs="Arial"/>
                <w:color w:val="232222" w:themeColor="text1"/>
                <w:sz w:val="20"/>
              </w:rPr>
            </w:pPr>
            <w:r w:rsidRPr="0047420B">
              <w:rPr>
                <w:rFonts w:ascii="Arial" w:hAnsi="Arial" w:cs="Arial"/>
                <w:color w:val="232222" w:themeColor="text1"/>
                <w:sz w:val="20"/>
              </w:rPr>
              <w:t xml:space="preserve">A Declaration and Consent form consenting to DEECA contacting current and previous employer(s) to substantiate employment history, past conduct and performance is required. </w:t>
            </w:r>
          </w:p>
          <w:p w14:paraId="5A805BF5" w14:textId="77777777" w:rsidR="00495B3B" w:rsidRDefault="00495B3B" w:rsidP="00637321">
            <w:pPr>
              <w:cnfStyle w:val="000000010000" w:firstRow="0" w:lastRow="0" w:firstColumn="0" w:lastColumn="0" w:oddVBand="0" w:evenVBand="0" w:oddHBand="0" w:evenHBand="1" w:firstRowFirstColumn="0" w:firstRowLastColumn="0" w:lastRowFirstColumn="0" w:lastRowLastColumn="0"/>
              <w:rPr>
                <w:rFonts w:ascii="Arial" w:hAnsi="Arial" w:cs="Arial"/>
                <w:color w:val="232222" w:themeColor="text1"/>
                <w:sz w:val="20"/>
              </w:rPr>
            </w:pPr>
            <w:r w:rsidRPr="0047420B">
              <w:rPr>
                <w:rFonts w:ascii="Arial" w:hAnsi="Arial" w:cs="Arial"/>
                <w:color w:val="232222" w:themeColor="text1"/>
                <w:sz w:val="20"/>
              </w:rPr>
              <w:t>A satisfactory National Police Check will be required (for all non-DEECA employees).</w:t>
            </w:r>
          </w:p>
          <w:p w14:paraId="4A0A00F0" w14:textId="0954B7F9" w:rsidR="00112F4D" w:rsidRPr="0047420B" w:rsidRDefault="00112F4D" w:rsidP="00637321">
            <w:pPr>
              <w:cnfStyle w:val="000000010000" w:firstRow="0" w:lastRow="0" w:firstColumn="0" w:lastColumn="0" w:oddVBand="0" w:evenVBand="0" w:oddHBand="0" w:evenHBand="1" w:firstRowFirstColumn="0" w:firstRowLastColumn="0" w:lastRowFirstColumn="0" w:lastRowLastColumn="0"/>
              <w:rPr>
                <w:rFonts w:ascii="Arial" w:hAnsi="Arial" w:cs="Arial"/>
                <w:color w:val="232222" w:themeColor="text1"/>
                <w:sz w:val="20"/>
              </w:rPr>
            </w:pPr>
            <w:r w:rsidRPr="00495B3B">
              <w:rPr>
                <w:rFonts w:ascii="Arial" w:hAnsi="Arial" w:cs="Arial"/>
                <w:color w:val="1A1A1A"/>
                <w:sz w:val="20"/>
              </w:rPr>
              <w:t>This position has a requirement to work shift work or out of hours work will be required that will involve evening or weekend work including occasional overnight travel.</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7420B" w:rsidRDefault="00495B3B" w:rsidP="00495B3B">
            <w:pPr>
              <w:spacing w:before="120" w:after="120"/>
              <w:rPr>
                <w:rFonts w:ascii="Arial" w:hAnsi="Arial"/>
                <w:color w:val="232222" w:themeColor="text1"/>
                <w:sz w:val="20"/>
              </w:rPr>
            </w:pPr>
            <w:r w:rsidRPr="0047420B">
              <w:rPr>
                <w:rFonts w:ascii="Arial" w:hAnsi="Arial"/>
                <w:color w:val="232222" w:themeColor="text1"/>
                <w:sz w:val="20"/>
              </w:rPr>
              <w:t>Employment terms and conditions</w:t>
            </w:r>
          </w:p>
          <w:p w14:paraId="673B886F" w14:textId="77777777" w:rsidR="00495B3B" w:rsidRPr="0047420B" w:rsidRDefault="00495B3B" w:rsidP="00495B3B">
            <w:pPr>
              <w:spacing w:before="120" w:after="120"/>
              <w:rPr>
                <w:rFonts w:ascii="Arial" w:hAnsi="Arial"/>
                <w:color w:val="232222" w:themeColor="text1"/>
                <w:sz w:val="20"/>
              </w:rPr>
            </w:pPr>
          </w:p>
        </w:tc>
        <w:tc>
          <w:tcPr>
            <w:tcW w:w="6803" w:type="dxa"/>
            <w:shd w:val="clear" w:color="auto" w:fill="auto"/>
          </w:tcPr>
          <w:p w14:paraId="71EDFDB6" w14:textId="32A67779" w:rsidR="00495B3B" w:rsidRPr="0047420B" w:rsidRDefault="00495B3B" w:rsidP="0047420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232222" w:themeColor="text1"/>
                <w:sz w:val="20"/>
              </w:rPr>
            </w:pPr>
            <w:r w:rsidRPr="0047420B">
              <w:rPr>
                <w:rFonts w:ascii="Arial" w:hAnsi="Arial" w:cs="Arial"/>
                <w:color w:val="232222" w:themeColor="text1"/>
                <w:sz w:val="20"/>
              </w:rPr>
              <w:t xml:space="preserve">Are governed by the </w:t>
            </w:r>
            <w:r w:rsidRPr="0047420B">
              <w:rPr>
                <w:rFonts w:ascii="Arial" w:hAnsi="Arial" w:cs="Arial"/>
                <w:i/>
                <w:iCs/>
                <w:color w:val="232222" w:themeColor="text1"/>
                <w:sz w:val="20"/>
              </w:rPr>
              <w:t>Victorian Public Service Enterprise Agreement 202</w:t>
            </w:r>
            <w:r w:rsidR="00E74BF4" w:rsidRPr="0047420B">
              <w:rPr>
                <w:rFonts w:ascii="Arial" w:hAnsi="Arial" w:cs="Arial"/>
                <w:i/>
                <w:iCs/>
                <w:color w:val="232222" w:themeColor="text1"/>
                <w:sz w:val="20"/>
              </w:rPr>
              <w:t>4</w:t>
            </w:r>
            <w:r w:rsidRPr="0047420B">
              <w:rPr>
                <w:rFonts w:ascii="Arial" w:hAnsi="Arial" w:cs="Arial"/>
                <w:color w:val="232222" w:themeColor="text1"/>
                <w:sz w:val="20"/>
              </w:rPr>
              <w:t xml:space="preserve"> and the </w:t>
            </w:r>
            <w:r w:rsidRPr="0047420B">
              <w:rPr>
                <w:rFonts w:ascii="Arial" w:hAnsi="Arial" w:cs="Arial"/>
                <w:i/>
                <w:iCs/>
                <w:color w:val="232222" w:themeColor="text1"/>
                <w:sz w:val="20"/>
              </w:rPr>
              <w:t>Public Administration Act</w:t>
            </w:r>
            <w:r w:rsidRPr="0047420B">
              <w:rPr>
                <w:rFonts w:ascii="Arial" w:hAnsi="Arial" w:cs="Arial"/>
                <w:color w:val="232222" w:themeColor="text1"/>
                <w:sz w:val="20"/>
              </w:rPr>
              <w:t xml:space="preserve"> </w:t>
            </w:r>
            <w:r w:rsidRPr="0047420B">
              <w:rPr>
                <w:rFonts w:ascii="Arial" w:hAnsi="Arial" w:cs="Arial"/>
                <w:i/>
                <w:iCs/>
                <w:color w:val="232222" w:themeColor="text1"/>
                <w:sz w:val="20"/>
              </w:rPr>
              <w:t>2004.</w:t>
            </w:r>
          </w:p>
          <w:p w14:paraId="522B24D4" w14:textId="58B5CBB8" w:rsidR="00495B3B" w:rsidRPr="0047420B" w:rsidRDefault="00495B3B" w:rsidP="0047420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47420B">
              <w:rPr>
                <w:rFonts w:ascii="Arial" w:hAnsi="Arial" w:cs="Arial"/>
                <w:color w:val="232222" w:themeColor="text1"/>
                <w:sz w:val="20"/>
              </w:rPr>
              <w:t>Recipients of Victorian Public Service (VPS) voluntary departure packages should note that re-employment restrictions apply</w:t>
            </w:r>
            <w:r w:rsidR="00642B0A">
              <w:rPr>
                <w:rFonts w:ascii="Arial" w:hAnsi="Arial" w:cs="Arial"/>
                <w:color w:val="232222" w:themeColor="text1"/>
                <w:sz w:val="20"/>
              </w:rPr>
              <w:t>.</w:t>
            </w:r>
          </w:p>
          <w:p w14:paraId="5C30C0A4" w14:textId="51553D11" w:rsidR="00495B3B" w:rsidRPr="0047420B" w:rsidRDefault="00495B3B" w:rsidP="0047420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47420B">
              <w:rPr>
                <w:rFonts w:ascii="Arial" w:hAnsi="Arial" w:cs="Arial"/>
                <w:color w:val="232222" w:themeColor="text1"/>
                <w:sz w:val="20"/>
              </w:rPr>
              <w:t>Non-</w:t>
            </w:r>
            <w:smartTag w:uri="urn:schemas-microsoft-com:office:smarttags" w:element="stockticker">
              <w:r w:rsidRPr="0047420B">
                <w:rPr>
                  <w:rFonts w:ascii="Arial" w:hAnsi="Arial" w:cs="Arial"/>
                  <w:color w:val="232222" w:themeColor="text1"/>
                  <w:sz w:val="20"/>
                </w:rPr>
                <w:t>VPS</w:t>
              </w:r>
            </w:smartTag>
            <w:r w:rsidRPr="0047420B">
              <w:rPr>
                <w:rFonts w:ascii="Arial" w:hAnsi="Arial" w:cs="Arial"/>
                <w:color w:val="232222" w:themeColor="text1"/>
                <w:sz w:val="20"/>
              </w:rPr>
              <w:t xml:space="preserve"> applicants will be subject to a probation period of six months</w:t>
            </w:r>
            <w:r w:rsidR="00642B0A">
              <w:rPr>
                <w:rFonts w:ascii="Arial" w:hAnsi="Arial" w:cs="Arial"/>
                <w:color w:val="232222" w:themeColor="text1"/>
                <w:sz w:val="20"/>
              </w:rPr>
              <w:t>.</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7420B" w:rsidRDefault="00495B3B" w:rsidP="00495B3B">
            <w:pPr>
              <w:spacing w:before="120" w:after="120"/>
              <w:rPr>
                <w:rFonts w:ascii="Arial" w:hAnsi="Arial"/>
                <w:color w:val="232222" w:themeColor="text1"/>
                <w:sz w:val="20"/>
              </w:rPr>
            </w:pPr>
            <w:r w:rsidRPr="0047420B">
              <w:rPr>
                <w:rFonts w:ascii="Arial" w:hAnsi="Arial"/>
                <w:color w:val="232222" w:themeColor="text1"/>
                <w:sz w:val="20"/>
              </w:rPr>
              <w:t xml:space="preserve">Privacy </w:t>
            </w:r>
          </w:p>
        </w:tc>
        <w:tc>
          <w:tcPr>
            <w:tcW w:w="6803" w:type="dxa"/>
            <w:shd w:val="clear" w:color="auto" w:fill="auto"/>
          </w:tcPr>
          <w:p w14:paraId="3C367730" w14:textId="77777777" w:rsidR="00495B3B" w:rsidRPr="0047420B" w:rsidRDefault="00495B3B" w:rsidP="0047420B">
            <w:pPr>
              <w:tabs>
                <w:tab w:val="left" w:pos="360"/>
                <w:tab w:val="left" w:pos="720"/>
              </w:tabs>
              <w:autoSpaceDE w:val="0"/>
              <w:autoSpaceDN w:val="0"/>
              <w:adjustRightInd w:val="0"/>
              <w:spacing w:line="240" w:lineRule="auto"/>
              <w:ind w:left="136"/>
              <w:cnfStyle w:val="000000010000" w:firstRow="0" w:lastRow="0" w:firstColumn="0" w:lastColumn="0" w:oddVBand="0" w:evenVBand="0" w:oddHBand="0" w:evenHBand="1" w:firstRowFirstColumn="0" w:firstRowLastColumn="0" w:lastRowFirstColumn="0" w:lastRowLastColumn="0"/>
              <w:rPr>
                <w:rFonts w:ascii="Arial" w:hAnsi="Arial"/>
                <w:color w:val="232222" w:themeColor="text1"/>
                <w:sz w:val="20"/>
              </w:rPr>
            </w:pPr>
            <w:r w:rsidRPr="0047420B">
              <w:rPr>
                <w:rFonts w:ascii="Arial" w:hAnsi="Arial" w:cs="Arial"/>
                <w:color w:val="232222" w:themeColor="text1"/>
                <w:sz w:val="20"/>
              </w:rPr>
              <w:t>The department affirms that the collection and handling of applications         and personal information will be consistent with the requirements of the Privacy and Data Protection Act 2014.</w:t>
            </w:r>
          </w:p>
        </w:tc>
      </w:tr>
    </w:tbl>
    <w:p w14:paraId="7C5A60D1" w14:textId="77777777" w:rsidR="00A77904" w:rsidRPr="00495B3B" w:rsidRDefault="00A77904" w:rsidP="00A77904">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3241294A" w14:textId="77777777" w:rsidR="00A77904" w:rsidRPr="00454423" w:rsidRDefault="00A77904" w:rsidP="00A77904">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08D9BD00" w14:textId="77777777" w:rsidR="00A77904" w:rsidRPr="005763CD" w:rsidRDefault="00A77904" w:rsidP="00A77904">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2434568F" w14:textId="77777777" w:rsidR="00A77904" w:rsidRPr="005763CD" w:rsidRDefault="00A77904" w:rsidP="00A77904">
      <w:pPr>
        <w:spacing w:before="0" w:after="0"/>
        <w:rPr>
          <w:rFonts w:ascii="Arial" w:hAnsi="Arial" w:cs="Arial"/>
        </w:rPr>
      </w:pPr>
    </w:p>
    <w:p w14:paraId="06E97036" w14:textId="77777777" w:rsidR="00A77904" w:rsidRPr="005763CD" w:rsidRDefault="00A77904" w:rsidP="00A77904">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Pr="00220147">
          <w:rPr>
            <w:rStyle w:val="Hyperlink"/>
            <w:rFonts w:ascii="Arial" w:hAnsi="Arial" w:cs="Arial"/>
            <w:lang w:eastAsia="en-US"/>
          </w:rPr>
          <w:t>www.deeca.vic.gov.au</w:t>
        </w:r>
      </w:hyperlink>
    </w:p>
    <w:p w14:paraId="44828D4D" w14:textId="77777777" w:rsidR="00A77904" w:rsidRPr="00495B3B" w:rsidRDefault="00A77904" w:rsidP="00A77904">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5F7399F6" w14:textId="77777777" w:rsidR="00A77904" w:rsidRPr="002775A7" w:rsidRDefault="00A77904" w:rsidP="00A77904">
      <w:pPr>
        <w:spacing w:before="0" w:after="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70E66E25" w14:textId="77777777" w:rsidR="00A77904" w:rsidRDefault="00A77904" w:rsidP="00A77904">
      <w:pPr>
        <w:rPr>
          <w:rFonts w:ascii="Arial" w:hAnsi="Arial" w:cs="Arial"/>
          <w:color w:val="000000"/>
          <w:szCs w:val="22"/>
        </w:rPr>
      </w:pPr>
      <w:r>
        <w:rPr>
          <w:rFonts w:ascii="Arial" w:hAnsi="Arial" w:cs="Arial"/>
          <w:color w:val="000000"/>
          <w:szCs w:val="22"/>
        </w:rPr>
        <w:br w:type="page"/>
      </w:r>
    </w:p>
    <w:p w14:paraId="531C8457" w14:textId="77777777" w:rsidR="00A77904" w:rsidRPr="00AC1638" w:rsidRDefault="00A77904" w:rsidP="00A77904">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lastRenderedPageBreak/>
        <w:t>Our Community Charter</w:t>
      </w:r>
    </w:p>
    <w:p w14:paraId="080DE409" w14:textId="77777777" w:rsidR="00A77904" w:rsidRPr="00AC1638" w:rsidRDefault="00A77904" w:rsidP="00A77904">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17F1EC5D" w14:textId="77777777" w:rsidR="00A77904" w:rsidRPr="00495B3B" w:rsidRDefault="00A77904" w:rsidP="00A77904">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37055D04" w14:textId="77777777" w:rsidR="00A77904" w:rsidRDefault="00A77904" w:rsidP="00A77904">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63CE22E4" w14:textId="77777777" w:rsidR="00A77904" w:rsidRPr="00495B3B" w:rsidRDefault="00A77904" w:rsidP="00A77904">
      <w:pPr>
        <w:spacing w:line="240" w:lineRule="auto"/>
        <w:contextualSpacing/>
        <w:outlineLvl w:val="1"/>
        <w:rPr>
          <w:rFonts w:ascii="Arial" w:hAnsi="Arial" w:cs="Arial"/>
          <w:color w:val="363534"/>
        </w:rPr>
      </w:pPr>
    </w:p>
    <w:p w14:paraId="761D66C2" w14:textId="77777777" w:rsidR="00A77904" w:rsidRPr="00495B3B" w:rsidRDefault="00A77904" w:rsidP="00A77904">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60FC09D3" w14:textId="77777777" w:rsidR="00A77904" w:rsidRPr="00495B3B" w:rsidRDefault="00A77904" w:rsidP="00A77904">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011CC7A" w14:textId="77777777" w:rsidR="00A77904" w:rsidRPr="00495B3B" w:rsidRDefault="00A77904" w:rsidP="00A77904">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05DE4295" w14:textId="77777777" w:rsidR="00A77904" w:rsidRPr="00495B3B" w:rsidRDefault="00A77904" w:rsidP="00A77904">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3AAD14F0" w14:textId="77777777" w:rsidR="00A77904" w:rsidRPr="00495B3B" w:rsidRDefault="00A77904" w:rsidP="00A77904">
      <w:pPr>
        <w:rPr>
          <w:rFonts w:ascii="Arial" w:hAnsi="Arial" w:cs="Arial"/>
          <w:b/>
          <w:bCs/>
          <w:color w:val="363534"/>
        </w:rPr>
      </w:pPr>
      <w:r w:rsidRPr="00495B3B">
        <w:rPr>
          <w:rFonts w:ascii="Arial" w:hAnsi="Arial" w:cs="Arial"/>
          <w:b/>
          <w:bCs/>
          <w:color w:val="363534"/>
        </w:rPr>
        <w:t>Aboriginal Cultural Safety</w:t>
      </w:r>
    </w:p>
    <w:p w14:paraId="1D09079E" w14:textId="77777777" w:rsidR="00A77904" w:rsidRPr="00495B3B" w:rsidRDefault="00A77904" w:rsidP="00A77904">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sidRPr="726134F3">
          <w:rPr>
            <w:rStyle w:val="Hyperlink"/>
            <w:rFonts w:ascii="Arial" w:hAnsi="Arial" w:cs="Arial"/>
          </w:rPr>
          <w:t>aboriginal.employment@deeca.vic.gov.au</w:t>
        </w:r>
      </w:hyperlink>
      <w:r>
        <w:t>.</w:t>
      </w:r>
    </w:p>
    <w:p w14:paraId="7E75F65C" w14:textId="77777777" w:rsidR="00A77904" w:rsidRPr="00495B3B" w:rsidRDefault="00A77904" w:rsidP="00A77904">
      <w:pPr>
        <w:rPr>
          <w:rFonts w:ascii="Arial" w:hAnsi="Arial" w:cs="Arial"/>
          <w:b/>
          <w:color w:val="363534"/>
          <w:szCs w:val="22"/>
        </w:rPr>
      </w:pPr>
      <w:r w:rsidRPr="00495B3B">
        <w:rPr>
          <w:rFonts w:ascii="Arial" w:hAnsi="Arial" w:cs="Arial"/>
          <w:b/>
          <w:color w:val="363534"/>
          <w:szCs w:val="22"/>
        </w:rPr>
        <w:t>Balancing your Life / Hybrid Working</w:t>
      </w:r>
    </w:p>
    <w:p w14:paraId="0E792FF2" w14:textId="77777777" w:rsidR="00A77904" w:rsidRPr="00495B3B" w:rsidRDefault="00A77904" w:rsidP="00A77904">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5A310897" w14:textId="77777777" w:rsidR="00A77904" w:rsidRPr="00495B3B" w:rsidRDefault="00A77904" w:rsidP="00A77904">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Pr="00220147">
          <w:rPr>
            <w:rStyle w:val="Hyperlink"/>
            <w:rFonts w:ascii="Arial" w:eastAsia="Microsoft JhengHei" w:hAnsi="Arial" w:cs="Arial"/>
            <w:sz w:val="22"/>
            <w:szCs w:val="24"/>
            <w:lang w:eastAsia="en-US"/>
          </w:rPr>
          <w:t>customer.service@deeca.vic.gov.au</w:t>
        </w:r>
      </w:hyperlink>
    </w:p>
    <w:p w14:paraId="69B28C1E" w14:textId="01B63964" w:rsidR="00A14A3F" w:rsidRDefault="00A14A3F" w:rsidP="00A77904">
      <w:pPr>
        <w:keepNext/>
        <w:spacing w:before="360" w:line="240" w:lineRule="auto"/>
      </w:pPr>
    </w:p>
    <w:sectPr w:rsidR="00A14A3F" w:rsidSect="007425C9">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70587" w14:textId="77777777" w:rsidR="00127A49" w:rsidRDefault="00127A49" w:rsidP="00CD157B">
      <w:pPr>
        <w:pStyle w:val="NoSpacing"/>
      </w:pPr>
    </w:p>
    <w:p w14:paraId="092BF46C" w14:textId="77777777" w:rsidR="00127A49" w:rsidRDefault="00127A49"/>
  </w:endnote>
  <w:endnote w:type="continuationSeparator" w:id="0">
    <w:p w14:paraId="70FE241B" w14:textId="77777777" w:rsidR="00127A49" w:rsidRDefault="00127A49" w:rsidP="00CD157B">
      <w:pPr>
        <w:pStyle w:val="NoSpacing"/>
      </w:pPr>
    </w:p>
    <w:p w14:paraId="60BC106D" w14:textId="77777777" w:rsidR="00127A49" w:rsidRDefault="00127A49"/>
  </w:endnote>
  <w:endnote w:type="continuationNotice" w:id="1">
    <w:p w14:paraId="0535BCD9" w14:textId="77777777" w:rsidR="00127A49" w:rsidRDefault="00127A49" w:rsidP="00CD157B">
      <w:pPr>
        <w:pStyle w:val="NoSpacing"/>
      </w:pPr>
    </w:p>
    <w:p w14:paraId="799A735F" w14:textId="77777777" w:rsidR="00127A49" w:rsidRDefault="00127A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28FCEE93"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1C1658">
      <w:rPr>
        <w:bCs w:val="0"/>
      </w:rPr>
      <w:t>August</w:t>
    </w:r>
    <w:r w:rsidR="00D40EAF" w:rsidRPr="00D40EAF">
      <w:rPr>
        <w:bCs w:val="0"/>
      </w:rPr>
      <w:t xml:space="preserve">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6EED2BC6"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1C1658">
      <w:rPr>
        <w:bCs w:val="0"/>
      </w:rPr>
      <w:t>August</w:t>
    </w:r>
    <w:r w:rsidRPr="00D40EAF">
      <w:rPr>
        <w:bCs w:val="0"/>
      </w:rPr>
      <w:t xml:space="preserve">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400D0" w14:textId="77777777" w:rsidR="00127A49" w:rsidRPr="0056073C" w:rsidRDefault="00127A49" w:rsidP="005D764F">
      <w:pPr>
        <w:pStyle w:val="FootnoteSeparator"/>
      </w:pPr>
    </w:p>
    <w:p w14:paraId="281FE915" w14:textId="77777777" w:rsidR="00127A49" w:rsidRDefault="00127A49"/>
  </w:footnote>
  <w:footnote w:type="continuationSeparator" w:id="0">
    <w:p w14:paraId="31D67B13" w14:textId="77777777" w:rsidR="00127A49" w:rsidRPr="00CA30B7" w:rsidRDefault="00127A49" w:rsidP="006D5A90">
      <w:pPr>
        <w:rPr>
          <w:lang w:val="en-US"/>
        </w:rPr>
      </w:pPr>
      <w:r w:rsidRPr="00CA30B7">
        <w:rPr>
          <w:lang w:val="en-US"/>
        </w:rPr>
        <w:t>_______</w:t>
      </w:r>
    </w:p>
    <w:p w14:paraId="0C3C620B" w14:textId="77777777" w:rsidR="00127A49" w:rsidRDefault="00127A49"/>
  </w:footnote>
  <w:footnote w:type="continuationNotice" w:id="1">
    <w:p w14:paraId="6142389D" w14:textId="77777777" w:rsidR="00127A49" w:rsidRDefault="00127A49" w:rsidP="006D5A90"/>
    <w:p w14:paraId="4482D51F" w14:textId="77777777" w:rsidR="00127A49" w:rsidRDefault="00127A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D85D9E7"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D7E5669"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2CD564D"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C774951"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0FF371B"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1DCAAE0"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CA4732F"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49C6F5"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5102EAC"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AE3A4C8"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B2004C2"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B2CE67A"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FEC7F2D"/>
    <w:multiLevelType w:val="hybridMultilevel"/>
    <w:tmpl w:val="57A48C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8"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0" w15:restartNumberingAfterBreak="0">
    <w:nsid w:val="21980977"/>
    <w:multiLevelType w:val="hybridMultilevel"/>
    <w:tmpl w:val="B8D075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3" w15:restartNumberingAfterBreak="0">
    <w:nsid w:val="2A6A5CB2"/>
    <w:multiLevelType w:val="multilevel"/>
    <w:tmpl w:val="B5BE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30893C40"/>
    <w:multiLevelType w:val="multilevel"/>
    <w:tmpl w:val="36B4E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7"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9"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0" w15:restartNumberingAfterBreak="0">
    <w:nsid w:val="37737BEE"/>
    <w:multiLevelType w:val="hybridMultilevel"/>
    <w:tmpl w:val="7138F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7"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0"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1"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4F234266"/>
    <w:multiLevelType w:val="hybridMultilevel"/>
    <w:tmpl w:val="F68ABF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4"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5" w15:restartNumberingAfterBreak="0">
    <w:nsid w:val="57122360"/>
    <w:multiLevelType w:val="multilevel"/>
    <w:tmpl w:val="9A32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7"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0"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1" w15:restartNumberingAfterBreak="0">
    <w:nsid w:val="5BB92242"/>
    <w:multiLevelType w:val="hybridMultilevel"/>
    <w:tmpl w:val="081C8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3"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4"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5"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6"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7"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8"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9" w15:restartNumberingAfterBreak="0">
    <w:nsid w:val="79B60854"/>
    <w:multiLevelType w:val="hybridMultilevel"/>
    <w:tmpl w:val="5672AB2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0"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1"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1"/>
  </w:num>
  <w:num w:numId="2" w16cid:durableId="170411264">
    <w:abstractNumId w:val="42"/>
  </w:num>
  <w:num w:numId="3" w16cid:durableId="985085104">
    <w:abstractNumId w:val="9"/>
  </w:num>
  <w:num w:numId="4" w16cid:durableId="1872112631">
    <w:abstractNumId w:val="12"/>
  </w:num>
  <w:num w:numId="5" w16cid:durableId="336812815">
    <w:abstractNumId w:val="26"/>
  </w:num>
  <w:num w:numId="6" w16cid:durableId="155153463">
    <w:abstractNumId w:val="0"/>
  </w:num>
  <w:num w:numId="7" w16cid:durableId="1428236886">
    <w:abstractNumId w:val="29"/>
  </w:num>
  <w:num w:numId="8" w16cid:durableId="103154041">
    <w:abstractNumId w:val="31"/>
  </w:num>
  <w:num w:numId="9" w16cid:durableId="1308436166">
    <w:abstractNumId w:val="28"/>
  </w:num>
  <w:num w:numId="10" w16cid:durableId="1335643199">
    <w:abstractNumId w:val="39"/>
  </w:num>
  <w:num w:numId="11" w16cid:durableId="1160577431">
    <w:abstractNumId w:val="30"/>
  </w:num>
  <w:num w:numId="12" w16cid:durableId="1673139647">
    <w:abstractNumId w:val="18"/>
  </w:num>
  <w:num w:numId="13" w16cid:durableId="1742215375">
    <w:abstractNumId w:val="50"/>
  </w:num>
  <w:num w:numId="14" w16cid:durableId="664823544">
    <w:abstractNumId w:val="46"/>
  </w:num>
  <w:num w:numId="15" w16cid:durableId="979774751">
    <w:abstractNumId w:val="14"/>
  </w:num>
  <w:num w:numId="16" w16cid:durableId="729228463">
    <w:abstractNumId w:val="4"/>
  </w:num>
  <w:num w:numId="17" w16cid:durableId="322781625">
    <w:abstractNumId w:val="27"/>
  </w:num>
  <w:num w:numId="18" w16cid:durableId="1065487852">
    <w:abstractNumId w:val="20"/>
  </w:num>
  <w:num w:numId="19" w16cid:durableId="652563037">
    <w:abstractNumId w:val="49"/>
  </w:num>
  <w:num w:numId="20" w16cid:durableId="711419308">
    <w:abstractNumId w:val="13"/>
  </w:num>
  <w:num w:numId="21" w16cid:durableId="347416606">
    <w:abstractNumId w:val="35"/>
  </w:num>
  <w:num w:numId="22" w16cid:durableId="938024103">
    <w:abstractNumId w:val="15"/>
  </w:num>
  <w:num w:numId="23" w16cid:durableId="2007979414">
    <w:abstractNumId w:val="10"/>
  </w:num>
  <w:num w:numId="24" w16cid:durableId="1369530220">
    <w:abstractNumId w:val="6"/>
  </w:num>
  <w:num w:numId="25" w16cid:durableId="1227452598">
    <w:abstractNumId w:val="32"/>
  </w:num>
  <w:num w:numId="26" w16cid:durableId="1191917423">
    <w:abstractNumId w:val="41"/>
  </w:num>
  <w:num w:numId="27" w16cid:durableId="27071314">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ocumentProtection w:edit="readOnly" w:enforcement="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4DF"/>
    <w:rsid w:val="00000812"/>
    <w:rsid w:val="00000901"/>
    <w:rsid w:val="00001D81"/>
    <w:rsid w:val="00002691"/>
    <w:rsid w:val="00003260"/>
    <w:rsid w:val="000035F6"/>
    <w:rsid w:val="00003FEC"/>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167"/>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269"/>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4D"/>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614"/>
    <w:rsid w:val="001278BC"/>
    <w:rsid w:val="00127A49"/>
    <w:rsid w:val="001301E1"/>
    <w:rsid w:val="001302AB"/>
    <w:rsid w:val="0013044E"/>
    <w:rsid w:val="00130471"/>
    <w:rsid w:val="00130735"/>
    <w:rsid w:val="00130969"/>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697"/>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CD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3F"/>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C54"/>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579"/>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B94"/>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77F"/>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906"/>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A65"/>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494A"/>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2BEF"/>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0B"/>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9E7"/>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6A58"/>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0AE"/>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674F"/>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1ED1"/>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1798D"/>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5E54"/>
    <w:rsid w:val="006364F7"/>
    <w:rsid w:val="00636E15"/>
    <w:rsid w:val="00636EE0"/>
    <w:rsid w:val="00637321"/>
    <w:rsid w:val="0063747A"/>
    <w:rsid w:val="0063799B"/>
    <w:rsid w:val="00637C68"/>
    <w:rsid w:val="00637E93"/>
    <w:rsid w:val="00637F16"/>
    <w:rsid w:val="006404EF"/>
    <w:rsid w:val="00640F20"/>
    <w:rsid w:val="00641ED0"/>
    <w:rsid w:val="00641F15"/>
    <w:rsid w:val="0064251E"/>
    <w:rsid w:val="00642A82"/>
    <w:rsid w:val="00642B0A"/>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4B5"/>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3C1"/>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244"/>
    <w:rsid w:val="006D2896"/>
    <w:rsid w:val="006D2DED"/>
    <w:rsid w:val="006D35DB"/>
    <w:rsid w:val="006D36D8"/>
    <w:rsid w:val="006D4826"/>
    <w:rsid w:val="006D5110"/>
    <w:rsid w:val="006D51BE"/>
    <w:rsid w:val="006D5A90"/>
    <w:rsid w:val="006D682B"/>
    <w:rsid w:val="006D6D16"/>
    <w:rsid w:val="006D6EA3"/>
    <w:rsid w:val="006D6F87"/>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8E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17E5"/>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16C"/>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4CB"/>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6D57"/>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1FA"/>
    <w:rsid w:val="008A27F2"/>
    <w:rsid w:val="008A2A93"/>
    <w:rsid w:val="008A2E7A"/>
    <w:rsid w:val="008A2FF2"/>
    <w:rsid w:val="008A3B5D"/>
    <w:rsid w:val="008A3FCD"/>
    <w:rsid w:val="008A45F2"/>
    <w:rsid w:val="008A490F"/>
    <w:rsid w:val="008A496E"/>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5A7A"/>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4059"/>
    <w:rsid w:val="009142BE"/>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376A"/>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137"/>
    <w:rsid w:val="009F3862"/>
    <w:rsid w:val="009F387A"/>
    <w:rsid w:val="009F3897"/>
    <w:rsid w:val="009F5E66"/>
    <w:rsid w:val="009F5FBA"/>
    <w:rsid w:val="009F6066"/>
    <w:rsid w:val="009F60EB"/>
    <w:rsid w:val="009F6867"/>
    <w:rsid w:val="009F6AA5"/>
    <w:rsid w:val="009F7A8D"/>
    <w:rsid w:val="009F7F58"/>
    <w:rsid w:val="00A00A56"/>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77904"/>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16"/>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55"/>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456"/>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AAD"/>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2F3"/>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61E"/>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4D"/>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4FC"/>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46C"/>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529"/>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484"/>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1A56"/>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930"/>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2AA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AF5"/>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533"/>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AC"/>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707"/>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9A1"/>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0BD"/>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3BFA"/>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9A1"/>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C5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3F2B"/>
    <w:rsid w:val="00FE43D2"/>
    <w:rsid w:val="00FE4707"/>
    <w:rsid w:val="00FE4BA0"/>
    <w:rsid w:val="00FE5915"/>
    <w:rsid w:val="00FE5DD2"/>
    <w:rsid w:val="00FE67E3"/>
    <w:rsid w:val="00FE6A61"/>
    <w:rsid w:val="00FE7768"/>
    <w:rsid w:val="00FE7FB1"/>
    <w:rsid w:val="00FF002A"/>
    <w:rsid w:val="00FF01B7"/>
    <w:rsid w:val="00FF0356"/>
    <w:rsid w:val="00FF09C3"/>
    <w:rsid w:val="00FF0B8C"/>
    <w:rsid w:val="00FF0BA9"/>
    <w:rsid w:val="00FF0CC1"/>
    <w:rsid w:val="00FF0E0E"/>
    <w:rsid w:val="00FF1407"/>
    <w:rsid w:val="00FF23AE"/>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3554966C"/>
    <w:rsid w:val="46FDE453"/>
    <w:rsid w:val="613333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48851920">
      <w:bodyDiv w:val="1"/>
      <w:marLeft w:val="0"/>
      <w:marRight w:val="0"/>
      <w:marTop w:val="0"/>
      <w:marBottom w:val="0"/>
      <w:divBdr>
        <w:top w:val="none" w:sz="0" w:space="0" w:color="auto"/>
        <w:left w:val="none" w:sz="0" w:space="0" w:color="auto"/>
        <w:bottom w:val="none" w:sz="0" w:space="0" w:color="auto"/>
        <w:right w:val="none" w:sz="0" w:space="0" w:color="auto"/>
      </w:divBdr>
      <w:divsChild>
        <w:div w:id="1783529390">
          <w:marLeft w:val="0"/>
          <w:marRight w:val="0"/>
          <w:marTop w:val="0"/>
          <w:marBottom w:val="0"/>
          <w:divBdr>
            <w:top w:val="none" w:sz="0" w:space="0" w:color="auto"/>
            <w:left w:val="none" w:sz="0" w:space="0" w:color="auto"/>
            <w:bottom w:val="none" w:sz="0" w:space="0" w:color="auto"/>
            <w:right w:val="none" w:sz="0" w:space="0" w:color="auto"/>
          </w:divBdr>
        </w:div>
        <w:div w:id="1717852433">
          <w:marLeft w:val="0"/>
          <w:marRight w:val="0"/>
          <w:marTop w:val="0"/>
          <w:marBottom w:val="0"/>
          <w:divBdr>
            <w:top w:val="none" w:sz="0" w:space="0" w:color="auto"/>
            <w:left w:val="none" w:sz="0" w:space="0" w:color="auto"/>
            <w:bottom w:val="none" w:sz="0" w:space="0" w:color="auto"/>
            <w:right w:val="none" w:sz="0" w:space="0" w:color="auto"/>
          </w:divBdr>
        </w:div>
        <w:div w:id="1324357785">
          <w:marLeft w:val="0"/>
          <w:marRight w:val="0"/>
          <w:marTop w:val="0"/>
          <w:marBottom w:val="0"/>
          <w:divBdr>
            <w:top w:val="none" w:sz="0" w:space="0" w:color="auto"/>
            <w:left w:val="none" w:sz="0" w:space="0" w:color="auto"/>
            <w:bottom w:val="none" w:sz="0" w:space="0" w:color="auto"/>
            <w:right w:val="none" w:sz="0" w:space="0" w:color="auto"/>
          </w:divBdr>
        </w:div>
        <w:div w:id="1885092106">
          <w:marLeft w:val="0"/>
          <w:marRight w:val="0"/>
          <w:marTop w:val="0"/>
          <w:marBottom w:val="0"/>
          <w:divBdr>
            <w:top w:val="none" w:sz="0" w:space="0" w:color="auto"/>
            <w:left w:val="none" w:sz="0" w:space="0" w:color="auto"/>
            <w:bottom w:val="none" w:sz="0" w:space="0" w:color="auto"/>
            <w:right w:val="none" w:sz="0" w:space="0" w:color="auto"/>
          </w:divBdr>
        </w:div>
        <w:div w:id="1000623609">
          <w:marLeft w:val="0"/>
          <w:marRight w:val="0"/>
          <w:marTop w:val="0"/>
          <w:marBottom w:val="0"/>
          <w:divBdr>
            <w:top w:val="none" w:sz="0" w:space="0" w:color="auto"/>
            <w:left w:val="none" w:sz="0" w:space="0" w:color="auto"/>
            <w:bottom w:val="none" w:sz="0" w:space="0" w:color="auto"/>
            <w:right w:val="none" w:sz="0" w:space="0" w:color="auto"/>
          </w:divBdr>
        </w:div>
        <w:div w:id="1581986473">
          <w:marLeft w:val="0"/>
          <w:marRight w:val="0"/>
          <w:marTop w:val="0"/>
          <w:marBottom w:val="0"/>
          <w:divBdr>
            <w:top w:val="none" w:sz="0" w:space="0" w:color="auto"/>
            <w:left w:val="none" w:sz="0" w:space="0" w:color="auto"/>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909077803">
      <w:bodyDiv w:val="1"/>
      <w:marLeft w:val="0"/>
      <w:marRight w:val="0"/>
      <w:marTop w:val="0"/>
      <w:marBottom w:val="0"/>
      <w:divBdr>
        <w:top w:val="none" w:sz="0" w:space="0" w:color="auto"/>
        <w:left w:val="none" w:sz="0" w:space="0" w:color="auto"/>
        <w:bottom w:val="none" w:sz="0" w:space="0" w:color="auto"/>
        <w:right w:val="none" w:sz="0" w:space="0" w:color="auto"/>
      </w:divBdr>
      <w:divsChild>
        <w:div w:id="1224441554">
          <w:marLeft w:val="0"/>
          <w:marRight w:val="0"/>
          <w:marTop w:val="0"/>
          <w:marBottom w:val="0"/>
          <w:divBdr>
            <w:top w:val="none" w:sz="0" w:space="0" w:color="auto"/>
            <w:left w:val="none" w:sz="0" w:space="0" w:color="auto"/>
            <w:bottom w:val="none" w:sz="0" w:space="0" w:color="auto"/>
            <w:right w:val="none" w:sz="0" w:space="0" w:color="auto"/>
          </w:divBdr>
        </w:div>
        <w:div w:id="1562446773">
          <w:marLeft w:val="0"/>
          <w:marRight w:val="0"/>
          <w:marTop w:val="0"/>
          <w:marBottom w:val="0"/>
          <w:divBdr>
            <w:top w:val="none" w:sz="0" w:space="0" w:color="auto"/>
            <w:left w:val="none" w:sz="0" w:space="0" w:color="auto"/>
            <w:bottom w:val="none" w:sz="0" w:space="0" w:color="auto"/>
            <w:right w:val="none" w:sz="0" w:space="0" w:color="auto"/>
          </w:divBdr>
        </w:div>
        <w:div w:id="1773433090">
          <w:marLeft w:val="0"/>
          <w:marRight w:val="0"/>
          <w:marTop w:val="0"/>
          <w:marBottom w:val="0"/>
          <w:divBdr>
            <w:top w:val="none" w:sz="0" w:space="0" w:color="auto"/>
            <w:left w:val="none" w:sz="0" w:space="0" w:color="auto"/>
            <w:bottom w:val="none" w:sz="0" w:space="0" w:color="auto"/>
            <w:right w:val="none" w:sz="0" w:space="0" w:color="auto"/>
          </w:divBdr>
        </w:div>
        <w:div w:id="410279586">
          <w:marLeft w:val="0"/>
          <w:marRight w:val="0"/>
          <w:marTop w:val="0"/>
          <w:marBottom w:val="0"/>
          <w:divBdr>
            <w:top w:val="none" w:sz="0" w:space="0" w:color="auto"/>
            <w:left w:val="none" w:sz="0" w:space="0" w:color="auto"/>
            <w:bottom w:val="none" w:sz="0" w:space="0" w:color="auto"/>
            <w:right w:val="none" w:sz="0" w:space="0" w:color="auto"/>
          </w:divBdr>
        </w:div>
        <w:div w:id="798032119">
          <w:marLeft w:val="0"/>
          <w:marRight w:val="0"/>
          <w:marTop w:val="0"/>
          <w:marBottom w:val="0"/>
          <w:divBdr>
            <w:top w:val="none" w:sz="0" w:space="0" w:color="auto"/>
            <w:left w:val="none" w:sz="0" w:space="0" w:color="auto"/>
            <w:bottom w:val="none" w:sz="0" w:space="0" w:color="auto"/>
            <w:right w:val="none" w:sz="0" w:space="0" w:color="auto"/>
          </w:divBdr>
        </w:div>
        <w:div w:id="2108427927">
          <w:marLeft w:val="0"/>
          <w:marRight w:val="0"/>
          <w:marTop w:val="0"/>
          <w:marBottom w:val="0"/>
          <w:divBdr>
            <w:top w:val="none" w:sz="0" w:space="0" w:color="auto"/>
            <w:left w:val="none" w:sz="0" w:space="0" w:color="auto"/>
            <w:bottom w:val="none" w:sz="0" w:space="0" w:color="auto"/>
            <w:right w:val="none" w:sz="0" w:space="0" w:color="auto"/>
          </w:divBdr>
        </w:div>
      </w:divsChild>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561747830">
      <w:bodyDiv w:val="1"/>
      <w:marLeft w:val="0"/>
      <w:marRight w:val="0"/>
      <w:marTop w:val="0"/>
      <w:marBottom w:val="0"/>
      <w:divBdr>
        <w:top w:val="none" w:sz="0" w:space="0" w:color="auto"/>
        <w:left w:val="none" w:sz="0" w:space="0" w:color="auto"/>
        <w:bottom w:val="none" w:sz="0" w:space="0" w:color="auto"/>
        <w:right w:val="none" w:sz="0" w:space="0" w:color="auto"/>
      </w:divBdr>
    </w:div>
    <w:div w:id="1669550830">
      <w:bodyDiv w:val="1"/>
      <w:marLeft w:val="0"/>
      <w:marRight w:val="0"/>
      <w:marTop w:val="0"/>
      <w:marBottom w:val="0"/>
      <w:divBdr>
        <w:top w:val="none" w:sz="0" w:space="0" w:color="auto"/>
        <w:left w:val="none" w:sz="0" w:space="0" w:color="auto"/>
        <w:bottom w:val="none" w:sz="0" w:space="0" w:color="auto"/>
        <w:right w:val="none" w:sz="0" w:space="0" w:color="auto"/>
      </w:divBdr>
      <w:divsChild>
        <w:div w:id="141312458">
          <w:marLeft w:val="0"/>
          <w:marRight w:val="0"/>
          <w:marTop w:val="0"/>
          <w:marBottom w:val="0"/>
          <w:divBdr>
            <w:top w:val="none" w:sz="0" w:space="0" w:color="auto"/>
            <w:left w:val="none" w:sz="0" w:space="0" w:color="auto"/>
            <w:bottom w:val="none" w:sz="0" w:space="0" w:color="auto"/>
            <w:right w:val="none" w:sz="0" w:space="0" w:color="auto"/>
          </w:divBdr>
        </w:div>
        <w:div w:id="2008630462">
          <w:marLeft w:val="0"/>
          <w:marRight w:val="0"/>
          <w:marTop w:val="0"/>
          <w:marBottom w:val="0"/>
          <w:divBdr>
            <w:top w:val="none" w:sz="0" w:space="0" w:color="auto"/>
            <w:left w:val="none" w:sz="0" w:space="0" w:color="auto"/>
            <w:bottom w:val="none" w:sz="0" w:space="0" w:color="auto"/>
            <w:right w:val="none" w:sz="0" w:space="0" w:color="auto"/>
          </w:divBdr>
        </w:div>
        <w:div w:id="318391798">
          <w:marLeft w:val="0"/>
          <w:marRight w:val="0"/>
          <w:marTop w:val="0"/>
          <w:marBottom w:val="0"/>
          <w:divBdr>
            <w:top w:val="none" w:sz="0" w:space="0" w:color="auto"/>
            <w:left w:val="none" w:sz="0" w:space="0" w:color="auto"/>
            <w:bottom w:val="none" w:sz="0" w:space="0" w:color="auto"/>
            <w:right w:val="none" w:sz="0" w:space="0" w:color="auto"/>
          </w:divBdr>
        </w:div>
        <w:div w:id="1144591366">
          <w:marLeft w:val="0"/>
          <w:marRight w:val="0"/>
          <w:marTop w:val="0"/>
          <w:marBottom w:val="0"/>
          <w:divBdr>
            <w:top w:val="none" w:sz="0" w:space="0" w:color="auto"/>
            <w:left w:val="none" w:sz="0" w:space="0" w:color="auto"/>
            <w:bottom w:val="none" w:sz="0" w:space="0" w:color="auto"/>
            <w:right w:val="none" w:sz="0" w:space="0" w:color="auto"/>
          </w:divBdr>
        </w:div>
        <w:div w:id="286544627">
          <w:marLeft w:val="0"/>
          <w:marRight w:val="0"/>
          <w:marTop w:val="0"/>
          <w:marBottom w:val="0"/>
          <w:divBdr>
            <w:top w:val="none" w:sz="0" w:space="0" w:color="auto"/>
            <w:left w:val="none" w:sz="0" w:space="0" w:color="auto"/>
            <w:bottom w:val="none" w:sz="0" w:space="0" w:color="auto"/>
            <w:right w:val="none" w:sz="0" w:space="0" w:color="auto"/>
          </w:divBdr>
        </w:div>
      </w:divsChild>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81876646">
      <w:bodyDiv w:val="1"/>
      <w:marLeft w:val="0"/>
      <w:marRight w:val="0"/>
      <w:marTop w:val="0"/>
      <w:marBottom w:val="0"/>
      <w:divBdr>
        <w:top w:val="none" w:sz="0" w:space="0" w:color="auto"/>
        <w:left w:val="none" w:sz="0" w:space="0" w:color="auto"/>
        <w:bottom w:val="none" w:sz="0" w:space="0" w:color="auto"/>
        <w:right w:val="none" w:sz="0" w:space="0" w:color="auto"/>
      </w:divBdr>
      <w:divsChild>
        <w:div w:id="1270697380">
          <w:marLeft w:val="0"/>
          <w:marRight w:val="0"/>
          <w:marTop w:val="0"/>
          <w:marBottom w:val="0"/>
          <w:divBdr>
            <w:top w:val="none" w:sz="0" w:space="0" w:color="auto"/>
            <w:left w:val="none" w:sz="0" w:space="0" w:color="auto"/>
            <w:bottom w:val="none" w:sz="0" w:space="0" w:color="auto"/>
            <w:right w:val="none" w:sz="0" w:space="0" w:color="auto"/>
          </w:divBdr>
        </w:div>
        <w:div w:id="723337281">
          <w:marLeft w:val="0"/>
          <w:marRight w:val="0"/>
          <w:marTop w:val="0"/>
          <w:marBottom w:val="0"/>
          <w:divBdr>
            <w:top w:val="none" w:sz="0" w:space="0" w:color="auto"/>
            <w:left w:val="none" w:sz="0" w:space="0" w:color="auto"/>
            <w:bottom w:val="none" w:sz="0" w:space="0" w:color="auto"/>
            <w:right w:val="none" w:sz="0" w:space="0" w:color="auto"/>
          </w:divBdr>
        </w:div>
        <w:div w:id="329910395">
          <w:marLeft w:val="0"/>
          <w:marRight w:val="0"/>
          <w:marTop w:val="0"/>
          <w:marBottom w:val="0"/>
          <w:divBdr>
            <w:top w:val="none" w:sz="0" w:space="0" w:color="auto"/>
            <w:left w:val="none" w:sz="0" w:space="0" w:color="auto"/>
            <w:bottom w:val="none" w:sz="0" w:space="0" w:color="auto"/>
            <w:right w:val="none" w:sz="0" w:space="0" w:color="auto"/>
          </w:divBdr>
        </w:div>
        <w:div w:id="360058900">
          <w:marLeft w:val="0"/>
          <w:marRight w:val="0"/>
          <w:marTop w:val="0"/>
          <w:marBottom w:val="0"/>
          <w:divBdr>
            <w:top w:val="none" w:sz="0" w:space="0" w:color="auto"/>
            <w:left w:val="none" w:sz="0" w:space="0" w:color="auto"/>
            <w:bottom w:val="none" w:sz="0" w:space="0" w:color="auto"/>
            <w:right w:val="none" w:sz="0" w:space="0" w:color="auto"/>
          </w:divBdr>
        </w:div>
        <w:div w:id="1793746937">
          <w:marLeft w:val="0"/>
          <w:marRight w:val="0"/>
          <w:marTop w:val="0"/>
          <w:marBottom w:val="0"/>
          <w:divBdr>
            <w:top w:val="none" w:sz="0" w:space="0" w:color="auto"/>
            <w:left w:val="none" w:sz="0" w:space="0" w:color="auto"/>
            <w:bottom w:val="none" w:sz="0" w:space="0" w:color="auto"/>
            <w:right w:val="none" w:sz="0" w:space="0" w:color="auto"/>
          </w:divBdr>
        </w:div>
      </w:divsChild>
    </w:div>
    <w:div w:id="1909267362">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aboriginal.employment@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Sandra.Dharmadi@deeca.vic.gov.au" TargetMode="External"/><Relationship Id="rId28" Type="http://schemas.openxmlformats.org/officeDocument/2006/relationships/header" Target="header2.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009298E819CE1EBB4F8D2096B3E0F0C291" PreviousValue="false"/>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7E3B50D566585E45B5D37C72C10DE72C" ma:contentTypeVersion="210" ma:contentTypeDescription="For use with ECM V2 HR Administration libraries. Documents relating to the hiring, on boarding, secondment, higher duties etc. of staff and contractors. &#10;!Note: Performance Management is in EPP " ma:contentTypeScope="" ma:versionID="75ba35618d4c770dbcb08f53fd206f26">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12baa1f3-f539-40fd-b839-cc02029cd57f" targetNamespace="http://schemas.microsoft.com/office/2006/metadata/properties" ma:root="true" ma:fieldsID="e3bde1108b9851ec31dd1991d19b8017" ns1:_="" ns2:_="" ns3:_="" ns4:_="" ns5:_="">
    <xsd:import namespace="http://schemas.microsoft.com/sharepoint/v3"/>
    <xsd:import namespace="9fd47c19-1c4a-4d7d-b342-c10cef269344"/>
    <xsd:import namespace="a5f32de4-e402-4188-b034-e71ca7d22e54"/>
    <xsd:import namespace="9c4c9ff1-6507-4003-9a10-6bc219b54808"/>
    <xsd:import namespace="12baa1f3-f539-40fd-b839-cc02029cd57f"/>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2:Employee_Name" minOccurs="0"/>
                <xsd:element ref="ns1:ManagersName" minOccurs="0"/>
                <xsd:element ref="ns5:MediaServiceMetadata" minOccurs="0"/>
                <xsd:element ref="ns5:MediaServiceFastMetadata" minOccurs="0"/>
                <xsd:element ref="ns5:MediaServiceSearchProperties" minOccurs="0"/>
                <xsd:element ref="ns5:MediaServiceObjectDetectorVersions" minOccurs="0"/>
                <xsd:element ref="ns5:Bran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29"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default=""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28"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aa1f3-f539-40fd-b839-cc02029cd57f"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Branch" ma:index="34" nillable="true" ma:displayName="Branch" ma:format="Dropdown" ma:internalName="Bran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Value>
      <Value>345</Value>
      <Value>121</Value>
      <Value>2</Value>
    </TaxCatchAll>
    <ManagersName xmlns="http://schemas.microsoft.com/sharepoint/v3" xsi:nil="true"/>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inancial_x0020_Year xmlns="a5f32de4-e402-4188-b034-e71ca7d22e54" xsi:nil="true"/>
    <DLCPolicyLabelLock xmlns="9c4c9ff1-6507-4003-9a10-6bc219b54808"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Employee_Name xmlns="9fd47c19-1c4a-4d7d-b342-c10cef269344">
      <UserInfo>
        <DisplayName/>
        <AccountId xsi:nil="true"/>
        <AccountType/>
      </UserInfo>
    </Employee_Name>
    <Branch xmlns="12baa1f3-f539-40fd-b839-cc02029cd57f">Water Access and Planning</Branch>
    <DLCPolicyLabelClientValue xmlns="9c4c9ff1-6507-4003-9a10-6bc219b54808">Version {_UIVersionString}</DLCPolicyLabelClientValue>
    <_dlc_DocId xmlns="a5f32de4-e402-4188-b034-e71ca7d22e54">DOCID136-1269200916-206</_dlc_DocId>
    <_dlc_DocIdUrl xmlns="a5f32de4-e402-4188-b034-e71ca7d22e54">
      <Url>https://delwpvicgovau.sharepoint.com/sites/ecm_136/_layouts/15/DocIdRedir.aspx?ID=DOCID136-1269200916-206</Url>
      <Description>DOCID136-1269200916-206</Description>
    </_dlc_DocIdUrl>
    <DLCPolicyLabelValue xmlns="9c4c9ff1-6507-4003-9a10-6bc219b54808">Version 0.6</DLCPolicyLabelVal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C93D81-A660-4A8F-BE19-00E1458184E0}">
  <ds:schemaRefs>
    <ds:schemaRef ds:uri="Microsoft.SharePoint.Taxonomy.ContentTypeSync"/>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37EF03B9-985C-47A7-9BE5-AEB8C0B85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12baa1f3-f539-40fd-b839-cc02029cd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http://schemas.microsoft.com/sharepoint/v3"/>
    <ds:schemaRef ds:uri="a5f32de4-e402-4188-b034-e71ca7d22e54"/>
    <ds:schemaRef ds:uri="9c4c9ff1-6507-4003-9a10-6bc219b54808"/>
    <ds:schemaRef ds:uri="12baa1f3-f539-40fd-b839-cc02029cd57f"/>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CF55EC73-CE3C-452A-AC32-17C6A6F3FC58}">
  <ds:schemaRefs>
    <ds:schemaRef ds:uri="office.server.policy"/>
  </ds:schemaRefs>
</ds:datastoreItem>
</file>

<file path=customXml/itemProps8.xml><?xml version="1.0" encoding="utf-8"?>
<ds:datastoreItem xmlns:ds="http://schemas.openxmlformats.org/officeDocument/2006/customXml" ds:itemID="{EDE9E9BB-0C38-451D-A5FA-DB934A70F04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1836</Words>
  <Characters>10469</Characters>
  <Application>Microsoft Office Word</Application>
  <DocSecurity>2</DocSecurity>
  <Lines>87</Lines>
  <Paragraphs>24</Paragraphs>
  <ScaleCrop>false</ScaleCrop>
  <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
  <dc:creator>Maree Lawson (DEECA)</dc:creator>
  <cp:keywords/>
  <dc:description/>
  <cp:lastModifiedBy>Kim Newman (DEECA)</cp:lastModifiedBy>
  <cp:revision>9</cp:revision>
  <cp:lastPrinted>2022-06-17T02:14:00Z</cp:lastPrinted>
  <dcterms:created xsi:type="dcterms:W3CDTF">2026-06-25T04:40:00Z</dcterms:created>
  <dcterms:modified xsi:type="dcterms:W3CDTF">2026-07-07T00:28:00Z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0x0101009298E819CE1EBB4F8D2096B3E0F0C2910F007E3B50D566585E45B5D37C72C10DE72C</vt:lpwstr>
  </property>
  <property fmtid="{D5CDD505-2E9C-101B-9397-08002B2CF9AE}" pid="5" name="MediaServiceImageTags">
    <vt:lpwstr/>
  </property>
  <property fmtid="{D5CDD505-2E9C-101B-9397-08002B2CF9AE}" pid="6" name="_dlc_DocIdItemGuid">
    <vt:lpwstr>233c4c0a-df72-4cc6-83c1-b4bf7fdb11ec</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121;#Template|ad5654aa-69da-4dc8-81ae-e984a44f2180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Records_x0020_Class_x0020_HR_x0020_Admin">
    <vt:lpwstr>345;#Position Description|9b605b16-5ff4-4142-9815-57489365a519</vt:lpwstr>
  </property>
  <property fmtid="{D5CDD505-2E9C-101B-9397-08002B2CF9AE}" pid="25" name="Security_x0020_Classification">
    <vt:lpwstr>3;#Unclassified|7fa379f4-4aba-4692-ab80-7d39d3a23cf4</vt:lpwstr>
  </property>
  <property fmtid="{D5CDD505-2E9C-101B-9397-08002B2CF9AE}" pid="26" name="Department_x0020_Document_x0020_Type">
    <vt:lpwstr>121;#Template|ad5654aa-69da-4dc8-81ae-e984a44f2180</vt:lpwstr>
  </property>
  <property fmtid="{D5CDD505-2E9C-101B-9397-08002B2CF9AE}" pid="27" name="Dissemination_x0020_Limiting_x0020_Marker">
    <vt:lpwstr>2;#FOUO|955eb6fc-b35a-4808-8aa5-31e514fa3f26</vt:lpwstr>
  </property>
  <property fmtid="{D5CDD505-2E9C-101B-9397-08002B2CF9AE}" pid="28" name="Records Class HR Admin">
    <vt:lpwstr>345</vt:lpwstr>
  </property>
</Properties>
</file>