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66452A50">
              <v:group id="Group 1" style="position:absolute;margin-left:0;margin-top:0;width:595.85pt;height:175.45pt;z-index:-251657216;mso-position-horizontal:left;mso-position-horizontal-relative:page;mso-position-vertical-relative:page;mso-width-relative:margin;mso-height-relative:margin" alt="&quot;&quot;" coordsize="75659,22297" o:spid="_x0000_s1026" w14:anchorId="5019E5C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7"/>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54A8C400" w14:textId="77777777" w:rsidR="00110395" w:rsidRPr="008C06B8" w:rsidRDefault="00110395" w:rsidP="00110395">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110395" w:rsidRPr="00495B3B" w14:paraId="01B20486" w14:textId="77777777" w:rsidTr="58203E3B">
        <w:trPr>
          <w:trHeight w:val="399"/>
        </w:trPr>
        <w:tc>
          <w:tcPr>
            <w:tcW w:w="2580" w:type="dxa"/>
            <w:tcBorders>
              <w:top w:val="nil"/>
              <w:bottom w:val="nil"/>
              <w:right w:val="nil"/>
            </w:tcBorders>
            <w:vAlign w:val="center"/>
          </w:tcPr>
          <w:p w14:paraId="69740C0A" w14:textId="77777777" w:rsidR="00110395" w:rsidRPr="00495B3B" w:rsidRDefault="0011039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3FED159" w14:textId="77777777" w:rsidR="00110395" w:rsidRPr="00495B3B" w:rsidRDefault="00110395">
            <w:pPr>
              <w:spacing w:before="0" w:after="0"/>
              <w:ind w:left="57" w:right="-450"/>
              <w:rPr>
                <w:rFonts w:ascii="Arial" w:hAnsi="Arial" w:cs="Arial"/>
                <w:color w:val="363534"/>
                <w:szCs w:val="22"/>
              </w:rPr>
            </w:pPr>
            <w:r w:rsidRPr="58203E3B">
              <w:rPr>
                <w:rFonts w:ascii="Arial" w:hAnsi="Arial" w:cs="Arial"/>
                <w:color w:val="363534"/>
              </w:rPr>
              <w:t>Workforce Strategy Lead</w:t>
            </w:r>
          </w:p>
        </w:tc>
      </w:tr>
      <w:tr w:rsidR="00110395" w:rsidRPr="00495B3B" w14:paraId="63A331C0" w14:textId="77777777" w:rsidTr="58203E3B">
        <w:trPr>
          <w:trHeight w:val="399"/>
        </w:trPr>
        <w:tc>
          <w:tcPr>
            <w:tcW w:w="2580" w:type="dxa"/>
            <w:tcBorders>
              <w:top w:val="nil"/>
              <w:bottom w:val="nil"/>
              <w:right w:val="nil"/>
            </w:tcBorders>
            <w:vAlign w:val="center"/>
          </w:tcPr>
          <w:p w14:paraId="25643D35" w14:textId="77777777" w:rsidR="00110395" w:rsidRPr="00495B3B" w:rsidRDefault="0011039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18CDA66" w14:textId="77777777" w:rsidR="00110395" w:rsidRPr="00495B3B" w:rsidRDefault="00110395">
            <w:pPr>
              <w:spacing w:before="0" w:after="0"/>
              <w:ind w:left="57" w:right="-450"/>
              <w:rPr>
                <w:rFonts w:ascii="Arial" w:hAnsi="Arial" w:cs="Arial"/>
                <w:color w:val="363534"/>
                <w:szCs w:val="22"/>
              </w:rPr>
            </w:pPr>
            <w:r w:rsidRPr="58203E3B">
              <w:rPr>
                <w:rFonts w:ascii="Arial" w:hAnsi="Arial" w:cs="Arial"/>
                <w:color w:val="363534"/>
              </w:rPr>
              <w:t>50967563</w:t>
            </w:r>
          </w:p>
        </w:tc>
      </w:tr>
      <w:tr w:rsidR="00110395" w:rsidRPr="00495B3B" w14:paraId="0CA0DCFB" w14:textId="77777777" w:rsidTr="58203E3B">
        <w:trPr>
          <w:trHeight w:val="399"/>
        </w:trPr>
        <w:tc>
          <w:tcPr>
            <w:tcW w:w="2580" w:type="dxa"/>
            <w:tcBorders>
              <w:top w:val="nil"/>
              <w:bottom w:val="nil"/>
              <w:right w:val="nil"/>
            </w:tcBorders>
            <w:vAlign w:val="center"/>
          </w:tcPr>
          <w:p w14:paraId="06B88385" w14:textId="77777777" w:rsidR="00110395" w:rsidRPr="00495B3B" w:rsidRDefault="00110395">
            <w:pPr>
              <w:spacing w:before="0" w:after="0"/>
              <w:ind w:right="-450"/>
              <w:rPr>
                <w:rFonts w:ascii="Arial" w:hAnsi="Arial" w:cs="Arial"/>
                <w:b/>
                <w:color w:val="363534"/>
                <w:szCs w:val="22"/>
              </w:rPr>
            </w:pPr>
            <w:r w:rsidRPr="00495B3B">
              <w:rPr>
                <w:rFonts w:ascii="Arial" w:hAnsi="Arial" w:cs="Arial"/>
                <w:b/>
                <w:color w:val="363534"/>
                <w:szCs w:val="22"/>
              </w:rPr>
              <w:t>Classification:</w:t>
            </w:r>
          </w:p>
        </w:tc>
        <w:sdt>
          <w:sdtPr>
            <w:rPr>
              <w:rFonts w:ascii="Arial" w:hAnsi="Arial" w:cs="Arial"/>
            </w:rPr>
            <w:alias w:val="VPS Classification"/>
            <w:tag w:val="VPS Classification"/>
            <w:id w:val="142471845"/>
            <w:placeholder>
              <w:docPart w:val="8E3598FAECD9414C9B9F3D4B9B2071F3"/>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F9A46F3" w14:textId="77777777" w:rsidR="00110395" w:rsidRPr="00495B3B" w:rsidRDefault="00110395">
                <w:pPr>
                  <w:spacing w:before="0" w:after="0"/>
                  <w:ind w:left="57" w:right="-450"/>
                  <w:rPr>
                    <w:rFonts w:ascii="Arial" w:hAnsi="Arial" w:cs="Arial"/>
                    <w:color w:val="363534"/>
                    <w:szCs w:val="22"/>
                  </w:rPr>
                </w:pPr>
                <w:r w:rsidRPr="58203E3B">
                  <w:rPr>
                    <w:rFonts w:ascii="Arial" w:hAnsi="Arial" w:cs="Arial"/>
                    <w:color w:val="363534"/>
                  </w:rPr>
                  <w:t>VPS 5</w:t>
                </w:r>
              </w:p>
            </w:tc>
          </w:sdtContent>
        </w:sdt>
      </w:tr>
      <w:tr w:rsidR="00110395" w:rsidRPr="00495B3B" w14:paraId="23FBC410" w14:textId="77777777" w:rsidTr="58203E3B">
        <w:trPr>
          <w:trHeight w:val="399"/>
        </w:trPr>
        <w:tc>
          <w:tcPr>
            <w:tcW w:w="2580" w:type="dxa"/>
            <w:tcBorders>
              <w:top w:val="nil"/>
              <w:bottom w:val="nil"/>
              <w:right w:val="nil"/>
            </w:tcBorders>
            <w:vAlign w:val="center"/>
          </w:tcPr>
          <w:p w14:paraId="124A30AD" w14:textId="77777777" w:rsidR="00110395" w:rsidRPr="00495B3B" w:rsidRDefault="0011039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33A05C2" w14:textId="50AE2DF0" w:rsidR="00110395" w:rsidRPr="00495B3B" w:rsidRDefault="00AA585D">
            <w:pPr>
              <w:spacing w:before="0" w:after="0"/>
              <w:ind w:left="57" w:right="-450"/>
              <w:rPr>
                <w:rFonts w:ascii="Arial" w:hAnsi="Arial" w:cs="Arial"/>
                <w:color w:val="363534"/>
                <w:szCs w:val="22"/>
              </w:rPr>
            </w:pPr>
            <w:r w:rsidRPr="00AA585D">
              <w:rPr>
                <w:rFonts w:ascii="Arial" w:hAnsi="Arial" w:cs="Arial"/>
                <w:color w:val="363534"/>
              </w:rPr>
              <w:t>$116,413 - $140,849</w:t>
            </w:r>
            <w:r>
              <w:rPr>
                <w:rFonts w:ascii="Arial" w:hAnsi="Arial" w:cs="Arial"/>
                <w:color w:val="363534"/>
              </w:rPr>
              <w:t xml:space="preserve"> p</w:t>
            </w:r>
            <w:r w:rsidR="00110395" w:rsidRPr="58203E3B">
              <w:rPr>
                <w:rFonts w:ascii="Arial" w:hAnsi="Arial" w:cs="Arial"/>
                <w:color w:val="363534"/>
              </w:rPr>
              <w:t>lus Superannuation</w:t>
            </w:r>
          </w:p>
        </w:tc>
      </w:tr>
      <w:tr w:rsidR="00110395" w:rsidRPr="00495B3B" w14:paraId="3496686F" w14:textId="77777777" w:rsidTr="58203E3B">
        <w:trPr>
          <w:trHeight w:val="300"/>
        </w:trPr>
        <w:tc>
          <w:tcPr>
            <w:tcW w:w="2580" w:type="dxa"/>
            <w:tcBorders>
              <w:top w:val="nil"/>
              <w:bottom w:val="nil"/>
              <w:right w:val="nil"/>
            </w:tcBorders>
            <w:vAlign w:val="center"/>
          </w:tcPr>
          <w:p w14:paraId="0C9D5276" w14:textId="77777777" w:rsidR="00110395" w:rsidRPr="00495B3B" w:rsidRDefault="00110395">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7138A2" w14:textId="77777777" w:rsidR="00110395" w:rsidRPr="00495B3B" w:rsidRDefault="00496678">
            <w:pPr>
              <w:tabs>
                <w:tab w:val="left" w:pos="3529"/>
              </w:tabs>
              <w:spacing w:before="0" w:after="0"/>
              <w:ind w:left="57" w:right="-450"/>
              <w:rPr>
                <w:rFonts w:ascii="Arial" w:hAnsi="Arial" w:cs="Arial"/>
                <w:color w:val="363534"/>
                <w:szCs w:val="22"/>
              </w:rPr>
            </w:pPr>
            <w:sdt>
              <w:sdtPr>
                <w:rPr>
                  <w:rFonts w:ascii="Arial" w:hAnsi="Arial" w:cs="Arial"/>
                </w:rPr>
                <w:alias w:val="Employment Type"/>
                <w:tag w:val="Employment Type"/>
                <w:id w:val="1379284420"/>
                <w:placeholder>
                  <w:docPart w:val="8E3598FAECD9414C9B9F3D4B9B2071F3"/>
                </w:placeholder>
                <w:temporary/>
                <w:text/>
              </w:sdtPr>
              <w:sdtEndPr/>
              <w:sdtContent>
                <w:r w:rsidR="00110395" w:rsidRPr="58203E3B">
                  <w:rPr>
                    <w:rFonts w:ascii="Arial" w:hAnsi="Arial" w:cs="Arial"/>
                    <w:color w:val="363534"/>
                  </w:rPr>
                  <w:t>Ongoing</w:t>
                </w:r>
              </w:sdtContent>
            </w:sdt>
            <w:r w:rsidR="00110395" w:rsidRPr="58203E3B">
              <w:rPr>
                <w:rFonts w:ascii="Arial" w:hAnsi="Arial" w:cs="Arial"/>
              </w:rPr>
              <w:t xml:space="preserve"> </w:t>
            </w:r>
            <w:sdt>
              <w:sdtPr>
                <w:rPr>
                  <w:rFonts w:ascii="Arial" w:hAnsi="Arial" w:cs="Arial"/>
                </w:rPr>
                <w:alias w:val="End Date"/>
                <w:tag w:val="End Date"/>
                <w:id w:val="640080768"/>
                <w:placeholder>
                  <w:docPart w:val="8E3598FAECD9414C9B9F3D4B9B2071F3"/>
                </w:placeholder>
                <w:temporary/>
                <w:text/>
              </w:sdtPr>
              <w:sdtEndPr/>
              <w:sdtContent/>
            </w:sdt>
          </w:p>
        </w:tc>
      </w:tr>
      <w:tr w:rsidR="00110395" w:rsidRPr="00495B3B" w14:paraId="659AE30E" w14:textId="77777777" w:rsidTr="58203E3B">
        <w:trPr>
          <w:trHeight w:val="399"/>
        </w:trPr>
        <w:tc>
          <w:tcPr>
            <w:tcW w:w="2580" w:type="dxa"/>
            <w:tcBorders>
              <w:top w:val="nil"/>
              <w:bottom w:val="nil"/>
              <w:right w:val="nil"/>
            </w:tcBorders>
            <w:vAlign w:val="center"/>
          </w:tcPr>
          <w:p w14:paraId="09312C0A" w14:textId="77777777" w:rsidR="00110395" w:rsidRPr="00495B3B" w:rsidRDefault="00110395">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E733A93" w14:textId="77777777" w:rsidR="00110395" w:rsidRPr="00495B3B" w:rsidRDefault="00110395">
            <w:pPr>
              <w:spacing w:before="0" w:after="0"/>
              <w:ind w:right="-450"/>
              <w:rPr>
                <w:rFonts w:ascii="Arial" w:hAnsi="Arial" w:cs="Arial"/>
                <w:color w:val="363534"/>
                <w:szCs w:val="22"/>
              </w:rPr>
            </w:pPr>
            <w:r w:rsidRPr="58203E3B">
              <w:rPr>
                <w:rFonts w:ascii="Arial" w:hAnsi="Arial" w:cs="Arial"/>
              </w:rPr>
              <w:t xml:space="preserve"> </w:t>
            </w:r>
            <w:sdt>
              <w:sdtPr>
                <w:rPr>
                  <w:rFonts w:ascii="Arial" w:hAnsi="Arial" w:cs="Arial"/>
                </w:rPr>
                <w:alias w:val="Group Value"/>
                <w:tag w:val="Group Value"/>
                <w:id w:val="-1757583169"/>
                <w:placeholder>
                  <w:docPart w:val="8E3598FAECD9414C9B9F3D4B9B2071F3"/>
                </w:placeholder>
                <w:temporary/>
                <w:text/>
              </w:sdtPr>
              <w:sdtEndPr/>
              <w:sdtContent>
                <w:r w:rsidRPr="58203E3B">
                  <w:rPr>
                    <w:rFonts w:ascii="Arial" w:hAnsi="Arial" w:cs="Arial"/>
                    <w:color w:val="363534"/>
                  </w:rPr>
                  <w:t>Corporate Services</w:t>
                </w:r>
              </w:sdtContent>
            </w:sdt>
          </w:p>
        </w:tc>
      </w:tr>
      <w:tr w:rsidR="00110395" w:rsidRPr="00495B3B" w14:paraId="7BF2C003" w14:textId="77777777" w:rsidTr="58203E3B">
        <w:trPr>
          <w:trHeight w:val="399"/>
        </w:trPr>
        <w:tc>
          <w:tcPr>
            <w:tcW w:w="2580" w:type="dxa"/>
            <w:tcBorders>
              <w:top w:val="nil"/>
              <w:bottom w:val="nil"/>
              <w:right w:val="nil"/>
            </w:tcBorders>
            <w:vAlign w:val="center"/>
          </w:tcPr>
          <w:p w14:paraId="02057F22" w14:textId="77777777" w:rsidR="00110395" w:rsidRPr="00495B3B" w:rsidRDefault="00110395">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7EAF62C" w14:textId="381865B1" w:rsidR="00110395" w:rsidRPr="00495B3B" w:rsidRDefault="00110395" w:rsidP="00AA585D">
            <w:pPr>
              <w:spacing w:before="0" w:after="0"/>
              <w:ind w:right="-450"/>
              <w:rPr>
                <w:rFonts w:ascii="Arial" w:hAnsi="Arial" w:cs="Arial"/>
                <w:color w:val="363534"/>
                <w:szCs w:val="22"/>
              </w:rPr>
            </w:pPr>
            <w:r w:rsidRPr="58203E3B">
              <w:rPr>
                <w:rFonts w:ascii="Arial" w:hAnsi="Arial" w:cs="Arial"/>
              </w:rPr>
              <w:t xml:space="preserve"> </w:t>
            </w:r>
            <w:sdt>
              <w:sdtPr>
                <w:rPr>
                  <w:rFonts w:ascii="Arial" w:hAnsi="Arial" w:cs="Arial"/>
                </w:rPr>
                <w:alias w:val="Division Value"/>
                <w:tag w:val="Division Value"/>
                <w:id w:val="1765722611"/>
                <w:placeholder>
                  <w:docPart w:val="8E3598FAECD9414C9B9F3D4B9B2071F3"/>
                </w:placeholder>
                <w:temporary/>
                <w:text/>
              </w:sdtPr>
              <w:sdtEndPr/>
              <w:sdtContent>
                <w:r w:rsidRPr="58203E3B">
                  <w:rPr>
                    <w:rFonts w:ascii="Arial" w:hAnsi="Arial" w:cs="Arial"/>
                    <w:color w:val="363534"/>
                  </w:rPr>
                  <w:t>People &amp; Culture</w:t>
                </w:r>
              </w:sdtContent>
            </w:sdt>
            <w:r w:rsidRPr="58203E3B">
              <w:rPr>
                <w:rFonts w:ascii="Arial" w:hAnsi="Arial" w:cs="Arial"/>
              </w:rPr>
              <w:t xml:space="preserve"> &amp; </w:t>
            </w:r>
            <w:r w:rsidR="00AA585D" w:rsidRPr="00AA585D">
              <w:rPr>
                <w:rFonts w:ascii="Arial" w:hAnsi="Arial" w:cs="Arial"/>
                <w:color w:val="363534"/>
              </w:rPr>
              <w:t>Culture, Capability and Belonging</w:t>
            </w:r>
          </w:p>
        </w:tc>
      </w:tr>
      <w:tr w:rsidR="00110395" w:rsidRPr="00495B3B" w14:paraId="098D5E23" w14:textId="77777777" w:rsidTr="58203E3B">
        <w:trPr>
          <w:trHeight w:val="399"/>
        </w:trPr>
        <w:tc>
          <w:tcPr>
            <w:tcW w:w="2580" w:type="dxa"/>
            <w:tcBorders>
              <w:top w:val="nil"/>
              <w:bottom w:val="nil"/>
              <w:right w:val="nil"/>
            </w:tcBorders>
            <w:vAlign w:val="center"/>
          </w:tcPr>
          <w:p w14:paraId="2ABD359E" w14:textId="77777777" w:rsidR="00110395" w:rsidRPr="00495B3B" w:rsidRDefault="00110395">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sdt>
            <w:sdtPr>
              <w:rPr>
                <w:rFonts w:ascii="Arial" w:hAnsi="Arial" w:cs="Arial"/>
              </w:rPr>
              <w:alias w:val="Work Location"/>
              <w:tag w:val="Work Location"/>
              <w:id w:val="48036555"/>
              <w:placeholder>
                <w:docPart w:val="8E3598FAECD9414C9B9F3D4B9B2071F3"/>
              </w:placeholder>
              <w:temporary/>
              <w:text/>
            </w:sdtPr>
            <w:sdtEndPr/>
            <w:sdtContent>
              <w:p w14:paraId="37BEB20F" w14:textId="77777777" w:rsidR="00110395" w:rsidRPr="00495B3B" w:rsidRDefault="00110395">
                <w:pPr>
                  <w:spacing w:before="0" w:after="0"/>
                  <w:ind w:left="57" w:right="-450"/>
                  <w:rPr>
                    <w:rFonts w:ascii="Arial" w:hAnsi="Arial" w:cs="Arial"/>
                    <w:color w:val="363534"/>
                    <w:szCs w:val="22"/>
                  </w:rPr>
                </w:pPr>
                <w:r w:rsidRPr="58203E3B">
                  <w:rPr>
                    <w:rFonts w:ascii="Arial" w:hAnsi="Arial" w:cs="Arial"/>
                    <w:color w:val="363534"/>
                  </w:rPr>
                  <w:t>Flexible within Victoria</w:t>
                </w:r>
              </w:p>
            </w:sdtContent>
          </w:sdt>
          <w:p w14:paraId="29C1C41D" w14:textId="77777777" w:rsidR="00110395" w:rsidRPr="00495B3B" w:rsidRDefault="00110395">
            <w:pPr>
              <w:spacing w:before="0" w:after="0"/>
              <w:ind w:left="57" w:right="-450"/>
              <w:rPr>
                <w:rFonts w:ascii="Arial" w:hAnsi="Arial" w:cs="Arial"/>
                <w:color w:val="363534"/>
                <w:szCs w:val="22"/>
              </w:rPr>
            </w:pPr>
            <w:r w:rsidRPr="58203E3B">
              <w:rPr>
                <w:rFonts w:ascii="Arial" w:hAnsi="Arial" w:cs="Arial"/>
                <w:color w:val="363534"/>
              </w:rPr>
              <w:t xml:space="preserve">Hybrid work arrangement available: </w:t>
            </w:r>
            <w:sdt>
              <w:sdtPr>
                <w:rPr>
                  <w:rFonts w:ascii="Arial" w:hAnsi="Arial" w:cs="Arial"/>
                </w:rPr>
                <w:alias w:val="Hybrid Arrangement"/>
                <w:tag w:val="Hybrid Arrangement"/>
                <w:id w:val="-665937713"/>
                <w:placeholder>
                  <w:docPart w:val="8E3598FAECD9414C9B9F3D4B9B2071F3"/>
                </w:placeholder>
                <w:temporary/>
                <w:text/>
              </w:sdtPr>
              <w:sdtEndPr/>
              <w:sdtContent>
                <w:r w:rsidRPr="58203E3B">
                  <w:rPr>
                    <w:rFonts w:ascii="Arial" w:hAnsi="Arial" w:cs="Arial"/>
                    <w:color w:val="363534"/>
                  </w:rPr>
                  <w:t>Yes</w:t>
                </w:r>
              </w:sdtContent>
            </w:sdt>
          </w:p>
        </w:tc>
      </w:tr>
      <w:tr w:rsidR="00110395" w:rsidRPr="00495B3B" w14:paraId="7440C52B" w14:textId="77777777" w:rsidTr="58203E3B">
        <w:trPr>
          <w:trHeight w:val="399"/>
        </w:trPr>
        <w:tc>
          <w:tcPr>
            <w:tcW w:w="2580" w:type="dxa"/>
            <w:tcBorders>
              <w:top w:val="nil"/>
              <w:bottom w:val="nil"/>
              <w:right w:val="nil"/>
            </w:tcBorders>
            <w:vAlign w:val="center"/>
          </w:tcPr>
          <w:p w14:paraId="0F6110C7" w14:textId="77777777" w:rsidR="00110395" w:rsidRPr="00495B3B" w:rsidRDefault="00110395">
            <w:pPr>
              <w:spacing w:before="0" w:after="0"/>
              <w:ind w:right="-450"/>
              <w:rPr>
                <w:rFonts w:ascii="Arial" w:hAnsi="Arial" w:cs="Arial"/>
                <w:b/>
                <w:bCs/>
                <w:color w:val="363534"/>
                <w:spacing w:val="-3"/>
              </w:rPr>
            </w:pPr>
            <w:r w:rsidRPr="1ABFE420">
              <w:rPr>
                <w:rFonts w:ascii="Arial" w:hAnsi="Arial" w:cs="Arial"/>
                <w:b/>
                <w:bCs/>
                <w:color w:val="363534"/>
                <w:spacing w:val="-3"/>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9CD4E47" w14:textId="77777777" w:rsidR="00110395" w:rsidRPr="00495B3B" w:rsidRDefault="00110395">
            <w:pPr>
              <w:tabs>
                <w:tab w:val="left" w:pos="469"/>
                <w:tab w:val="left" w:pos="1189"/>
              </w:tabs>
              <w:spacing w:before="0" w:after="0"/>
              <w:ind w:right="-450"/>
              <w:rPr>
                <w:rFonts w:ascii="Arial" w:hAnsi="Arial" w:cs="Arial"/>
                <w:color w:val="363534"/>
              </w:rPr>
            </w:pPr>
            <w:r w:rsidRPr="58203E3B">
              <w:rPr>
                <w:rFonts w:ascii="Arial" w:hAnsi="Arial" w:cs="Arial"/>
              </w:rPr>
              <w:t xml:space="preserve"> </w:t>
            </w:r>
            <w:sdt>
              <w:sdtPr>
                <w:rPr>
                  <w:rFonts w:ascii="Arial" w:hAnsi="Arial" w:cs="Arial"/>
                </w:rPr>
                <w:alias w:val="Reports To"/>
                <w:tag w:val="Reports To"/>
                <w:id w:val="-1970819748"/>
                <w:placeholder>
                  <w:docPart w:val="8E3598FAECD9414C9B9F3D4B9B2071F3"/>
                </w:placeholder>
                <w:temporary/>
                <w:text/>
              </w:sdtPr>
              <w:sdtEndPr/>
              <w:sdtContent>
                <w:r w:rsidRPr="58203E3B">
                  <w:rPr>
                    <w:rFonts w:ascii="Arial" w:hAnsi="Arial" w:cs="Arial"/>
                    <w:color w:val="363534"/>
                  </w:rPr>
                  <w:t>Principal Practitioner, Culture and Workforce Strategy</w:t>
                </w:r>
              </w:sdtContent>
            </w:sdt>
          </w:p>
        </w:tc>
      </w:tr>
      <w:tr w:rsidR="00110395" w:rsidRPr="00495B3B" w14:paraId="4AC85693" w14:textId="77777777" w:rsidTr="58203E3B">
        <w:trPr>
          <w:trHeight w:val="399"/>
        </w:trPr>
        <w:tc>
          <w:tcPr>
            <w:tcW w:w="2580" w:type="dxa"/>
            <w:tcBorders>
              <w:top w:val="nil"/>
              <w:bottom w:val="nil"/>
              <w:right w:val="nil"/>
            </w:tcBorders>
            <w:vAlign w:val="center"/>
          </w:tcPr>
          <w:p w14:paraId="73D8F87B" w14:textId="77777777" w:rsidR="00110395" w:rsidRPr="00495B3B" w:rsidRDefault="00110395">
            <w:pPr>
              <w:spacing w:before="0" w:after="0"/>
              <w:ind w:right="-450"/>
              <w:rPr>
                <w:rFonts w:ascii="Arial" w:hAnsi="Arial" w:cs="Arial"/>
                <w:b/>
                <w:bCs/>
                <w:color w:val="363534"/>
                <w:spacing w:val="-3"/>
              </w:rPr>
            </w:pPr>
            <w:r w:rsidRPr="1ABFE420">
              <w:rPr>
                <w:rFonts w:ascii="Arial" w:hAnsi="Arial" w:cs="Arial"/>
                <w:b/>
                <w:bCs/>
                <w:color w:val="363534"/>
                <w:spacing w:val="-3"/>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5C17C3E" w14:textId="77777777" w:rsidR="00110395" w:rsidRPr="00495B3B" w:rsidRDefault="00110395">
            <w:pPr>
              <w:tabs>
                <w:tab w:val="left" w:pos="469"/>
                <w:tab w:val="left" w:pos="1189"/>
              </w:tabs>
              <w:spacing w:before="0" w:after="0"/>
              <w:ind w:right="-450"/>
              <w:rPr>
                <w:rFonts w:ascii="Arial" w:hAnsi="Arial" w:cs="Arial"/>
                <w:color w:val="363534"/>
              </w:rPr>
            </w:pPr>
            <w:r w:rsidRPr="58203E3B">
              <w:rPr>
                <w:rFonts w:ascii="Arial" w:hAnsi="Arial" w:cs="Arial"/>
                <w:color w:val="363534"/>
              </w:rPr>
              <w:t xml:space="preserve"> 2</w:t>
            </w:r>
          </w:p>
        </w:tc>
      </w:tr>
      <w:tr w:rsidR="00110395" w:rsidRPr="00495B3B" w14:paraId="7C8D9CD4" w14:textId="77777777" w:rsidTr="58203E3B">
        <w:trPr>
          <w:trHeight w:val="399"/>
        </w:trPr>
        <w:tc>
          <w:tcPr>
            <w:tcW w:w="2580" w:type="dxa"/>
            <w:tcBorders>
              <w:top w:val="nil"/>
              <w:bottom w:val="nil"/>
              <w:right w:val="nil"/>
            </w:tcBorders>
            <w:vAlign w:val="center"/>
          </w:tcPr>
          <w:p w14:paraId="02AE2F81" w14:textId="77777777" w:rsidR="00110395" w:rsidRPr="00495B3B" w:rsidRDefault="00110395">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F612321" w14:textId="50E60C7A" w:rsidR="00110395" w:rsidRPr="00495B3B" w:rsidRDefault="00110395">
            <w:pPr>
              <w:spacing w:before="0" w:after="0"/>
              <w:ind w:left="57" w:right="-450"/>
              <w:rPr>
                <w:rFonts w:ascii="Arial" w:hAnsi="Arial" w:cs="Arial"/>
                <w:color w:val="363534"/>
                <w:szCs w:val="22"/>
              </w:rPr>
            </w:pPr>
            <w:r w:rsidRPr="58203E3B">
              <w:rPr>
                <w:rFonts w:ascii="Arial" w:hAnsi="Arial" w:cs="Arial"/>
                <w:color w:val="363534"/>
              </w:rPr>
              <w:t>Nikki Elias, Principal Practitioner Culture and Workforce Strategy</w:t>
            </w:r>
            <w:r w:rsidR="00AA585D">
              <w:rPr>
                <w:rFonts w:ascii="Arial" w:hAnsi="Arial" w:cs="Arial"/>
                <w:color w:val="363534"/>
              </w:rPr>
              <w:t xml:space="preserve"> - </w:t>
            </w:r>
            <w:r w:rsidR="00AA585D" w:rsidRPr="00AA585D">
              <w:rPr>
                <w:rFonts w:ascii="Arial" w:hAnsi="Arial" w:cs="Arial"/>
                <w:color w:val="363534"/>
              </w:rPr>
              <w:t>nikki.elias@deeca.vic.gov.au</w:t>
            </w:r>
          </w:p>
        </w:tc>
      </w:tr>
    </w:tbl>
    <w:p w14:paraId="5FC65AE3" w14:textId="77777777" w:rsidR="00110395" w:rsidRPr="00495B3B" w:rsidRDefault="00110395" w:rsidP="00110395">
      <w:pPr>
        <w:keepNext/>
        <w:spacing w:before="0" w:after="0" w:line="240" w:lineRule="auto"/>
        <w:rPr>
          <w:rFonts w:ascii="Arial" w:hAnsi="Arial" w:cs="Arial"/>
          <w:color w:val="57A84C"/>
          <w:sz w:val="22"/>
          <w:szCs w:val="22"/>
        </w:rPr>
      </w:pPr>
    </w:p>
    <w:p w14:paraId="5799A9A1" w14:textId="77777777" w:rsidR="00110395" w:rsidRPr="00495B3B" w:rsidRDefault="00110395" w:rsidP="00110395">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D0D664C" w14:textId="77777777" w:rsidR="00110395" w:rsidRDefault="00110395" w:rsidP="58203E3B">
      <w:pPr>
        <w:keepNext/>
        <w:spacing w:before="0" w:after="0" w:line="240" w:lineRule="auto"/>
        <w:rPr>
          <w:rFonts w:ascii="Arial" w:hAnsi="Arial" w:cs="Arial"/>
        </w:rPr>
      </w:pPr>
      <w:r w:rsidRPr="58203E3B">
        <w:rPr>
          <w:rFonts w:ascii="Arial" w:hAnsi="Arial" w:cs="Arial"/>
        </w:rPr>
        <w:t>Operating as a strategic advisor and integrator</w:t>
      </w:r>
      <w:r w:rsidRPr="58203E3B">
        <w:rPr>
          <w:rFonts w:ascii="Arial" w:hAnsi="Arial" w:cs="Arial"/>
          <w:lang w:val="en-US"/>
        </w:rPr>
        <w:t xml:space="preserve">, the Workforce Strategy Lead leads the implementation, integration and governance of DEECA’s Workforce Strategy to advance DEECA’s commitment to an inclusive, high-performance culture. </w:t>
      </w:r>
      <w:r w:rsidRPr="58203E3B">
        <w:rPr>
          <w:rFonts w:ascii="Arial" w:hAnsi="Arial" w:cs="Arial"/>
        </w:rPr>
        <w:t xml:space="preserve">The role collaborates with stakeholders across the department to ensure DEECA is positioned to address short, medium and long-term workforce challenges. </w:t>
      </w:r>
    </w:p>
    <w:p w14:paraId="461A3F29" w14:textId="77777777" w:rsidR="00110395" w:rsidRDefault="00110395" w:rsidP="58203E3B">
      <w:pPr>
        <w:keepNext/>
        <w:spacing w:before="0" w:after="0" w:line="240" w:lineRule="auto"/>
        <w:rPr>
          <w:rFonts w:ascii="Arial" w:hAnsi="Arial" w:cs="Arial"/>
          <w:lang w:val="en-US"/>
        </w:rPr>
      </w:pPr>
    </w:p>
    <w:p w14:paraId="77F5E1A8" w14:textId="77777777" w:rsidR="00110395" w:rsidRPr="003E6705" w:rsidRDefault="00110395" w:rsidP="58203E3B">
      <w:pPr>
        <w:keepNext/>
        <w:spacing w:before="0" w:after="0" w:line="240" w:lineRule="auto"/>
        <w:rPr>
          <w:rFonts w:ascii="Arial" w:hAnsi="Arial" w:cs="Arial"/>
          <w:lang w:val="en-US"/>
        </w:rPr>
      </w:pPr>
      <w:r w:rsidRPr="58203E3B">
        <w:rPr>
          <w:rFonts w:ascii="Arial" w:hAnsi="Arial" w:cs="Arial"/>
          <w:lang w:val="en-US"/>
        </w:rPr>
        <w:t xml:space="preserve">The Workforce Strategy Lead works closely with functions across People &amp; Culture to translate strategy into </w:t>
      </w:r>
      <w:proofErr w:type="spellStart"/>
      <w:r w:rsidRPr="58203E3B">
        <w:rPr>
          <w:rFonts w:ascii="Arial" w:hAnsi="Arial" w:cs="Arial"/>
          <w:lang w:val="en-US"/>
        </w:rPr>
        <w:t>synchronised</w:t>
      </w:r>
      <w:proofErr w:type="spellEnd"/>
      <w:r w:rsidRPr="58203E3B">
        <w:rPr>
          <w:rFonts w:ascii="Arial" w:hAnsi="Arial" w:cs="Arial"/>
          <w:lang w:val="en-US"/>
        </w:rPr>
        <w:t xml:space="preserve"> initiatives and local workforce plans, provides strategic advice to senior leaders, and leads a small team to deliver workplace culture initiatives and people outcomes. It owns the governance, assurance and escalation framework for the Workforce Strategy and sets evaluation and reporting standards.</w:t>
      </w:r>
    </w:p>
    <w:p w14:paraId="2EDEDB19" w14:textId="77777777" w:rsidR="00110395" w:rsidRDefault="00110395" w:rsidP="58203E3B">
      <w:pPr>
        <w:keepNext/>
        <w:spacing w:before="0" w:after="0" w:line="240" w:lineRule="auto"/>
        <w:rPr>
          <w:rFonts w:ascii="Arial" w:hAnsi="Arial" w:cs="Arial"/>
        </w:rPr>
      </w:pPr>
    </w:p>
    <w:p w14:paraId="1B09CFB5" w14:textId="1D80C52A" w:rsidR="00110395" w:rsidRDefault="00110395" w:rsidP="58203E3B">
      <w:pPr>
        <w:keepNext/>
        <w:spacing w:before="0" w:after="0" w:line="240" w:lineRule="auto"/>
        <w:rPr>
          <w:rFonts w:ascii="Arial" w:hAnsi="Arial" w:cs="Arial"/>
          <w:lang w:eastAsia="zh-CN"/>
        </w:rPr>
      </w:pPr>
      <w:r w:rsidRPr="58203E3B">
        <w:rPr>
          <w:rFonts w:cs="Arial"/>
        </w:rPr>
        <w:t xml:space="preserve">This role requires a people-focused </w:t>
      </w:r>
      <w:r w:rsidR="005947EB" w:rsidRPr="58203E3B">
        <w:rPr>
          <w:rFonts w:cs="Arial"/>
        </w:rPr>
        <w:t>Organisational Development</w:t>
      </w:r>
      <w:r w:rsidRPr="58203E3B">
        <w:rPr>
          <w:rFonts w:cs="Arial"/>
        </w:rPr>
        <w:t xml:space="preserve"> specialist </w:t>
      </w:r>
      <w:r w:rsidR="002D0C57" w:rsidRPr="58203E3B">
        <w:rPr>
          <w:rFonts w:cs="Arial"/>
        </w:rPr>
        <w:t xml:space="preserve">who </w:t>
      </w:r>
      <w:r w:rsidR="00CE141C" w:rsidRPr="58203E3B">
        <w:rPr>
          <w:rFonts w:cs="Arial"/>
        </w:rPr>
        <w:t xml:space="preserve">understands the </w:t>
      </w:r>
      <w:r w:rsidR="00DC74B3" w:rsidRPr="58203E3B">
        <w:rPr>
          <w:rFonts w:cs="Arial"/>
        </w:rPr>
        <w:t xml:space="preserve">employee </w:t>
      </w:r>
      <w:r w:rsidR="007C5996" w:rsidRPr="58203E3B">
        <w:rPr>
          <w:rFonts w:cs="Arial"/>
        </w:rPr>
        <w:t>lifecycle</w:t>
      </w:r>
      <w:r w:rsidR="00DC74B3" w:rsidRPr="58203E3B">
        <w:rPr>
          <w:rFonts w:cs="Arial"/>
        </w:rPr>
        <w:t xml:space="preserve"> </w:t>
      </w:r>
      <w:r w:rsidRPr="58203E3B">
        <w:rPr>
          <w:rFonts w:cs="Arial"/>
        </w:rPr>
        <w:t xml:space="preserve">and </w:t>
      </w:r>
      <w:r w:rsidR="00233DC5" w:rsidRPr="58203E3B">
        <w:rPr>
          <w:rFonts w:cs="Arial"/>
        </w:rPr>
        <w:t xml:space="preserve">has demonstrated ability to </w:t>
      </w:r>
      <w:r w:rsidR="00A2591A" w:rsidRPr="58203E3B">
        <w:rPr>
          <w:rFonts w:cs="Arial"/>
        </w:rPr>
        <w:t>design workforce initiatives that deliver impact</w:t>
      </w:r>
      <w:r w:rsidR="000B535E" w:rsidRPr="58203E3B">
        <w:rPr>
          <w:rFonts w:cs="Arial"/>
        </w:rPr>
        <w:t xml:space="preserve">ful people outcomes.  It requires a </w:t>
      </w:r>
      <w:r w:rsidRPr="58203E3B">
        <w:rPr>
          <w:rFonts w:cs="Arial"/>
        </w:rPr>
        <w:t>strategic thinker with strong analytical capability, sound judgement and the ability to work autonomously while also fostering collaboration and co-design across People and Culture teams and internal stakeholders.</w:t>
      </w:r>
      <w:r>
        <w:br/>
      </w:r>
      <w:sdt>
        <w:sdtPr>
          <w:rPr>
            <w:rFonts w:ascii="Arial" w:hAnsi="Arial" w:cs="Arial"/>
          </w:rPr>
          <w:alias w:val="Indigenous Text"/>
          <w:tag w:val="Indigenous Text"/>
          <w:id w:val="-828594870"/>
          <w:placeholder>
            <w:docPart w:val="8E3598FAECD9414C9B9F3D4B9B2071F3"/>
          </w:placeholder>
          <w:temporary/>
          <w:text/>
        </w:sdtPr>
        <w:sdtEndPr/>
        <w:sdtContent/>
      </w:sdt>
    </w:p>
    <w:p w14:paraId="62720D59" w14:textId="77777777" w:rsidR="00110395" w:rsidRPr="00495B3B" w:rsidRDefault="00110395" w:rsidP="00110395">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4C76EAD2" w14:textId="77777777" w:rsidR="00110395" w:rsidRDefault="00110395" w:rsidP="00110395">
      <w:pPr>
        <w:keepNext/>
        <w:spacing w:line="240" w:lineRule="auto"/>
        <w:rPr>
          <w:rFonts w:ascii="Arial" w:hAnsi="Arial" w:cs="Arial"/>
          <w:noProof/>
          <w:color w:val="000000"/>
          <w:lang w:eastAsia="zh-CN"/>
        </w:rPr>
      </w:pPr>
      <w:r>
        <w:rPr>
          <w:rFonts w:ascii="Arial" w:hAnsi="Arial" w:cs="Arial"/>
          <w:noProof/>
          <w:color w:val="000000"/>
          <w:lang w:eastAsia="zh-CN"/>
        </w:rPr>
        <w:t>The Group</w:t>
      </w:r>
    </w:p>
    <w:p w14:paraId="091B4BD1" w14:textId="77777777" w:rsidR="00110395" w:rsidRDefault="00110395" w:rsidP="00110395">
      <w:pPr>
        <w:keepNext/>
        <w:spacing w:line="240" w:lineRule="auto"/>
        <w:rPr>
          <w:rFonts w:ascii="Arial" w:hAnsi="Arial" w:cs="Arial"/>
          <w:noProof/>
          <w:color w:val="000000"/>
          <w:lang w:eastAsia="zh-CN"/>
        </w:rPr>
      </w:pPr>
      <w:r>
        <w:rPr>
          <w:rFonts w:ascii="Arial" w:hAnsi="Arial" w:cs="Arial"/>
          <w:noProof/>
          <w:color w:val="000000"/>
          <w:lang w:eastAsia="zh-CN"/>
        </w:rPr>
        <w:t xml:space="preserve">Corporate Services comprises seven divisions which includes People and Culture, Finance, Information Services, Digital and Customer Communications, Legal and Governance, Strategic Operations and Strategy and </w:t>
      </w:r>
      <w:r>
        <w:rPr>
          <w:rFonts w:ascii="Arial" w:hAnsi="Arial" w:cs="Arial"/>
          <w:noProof/>
          <w:color w:val="000000"/>
          <w:lang w:eastAsia="zh-CN"/>
        </w:rPr>
        <w:lastRenderedPageBreak/>
        <w:t xml:space="preserve">Performance. Each deliver services and expert advice that enables the department to be a sustainable, vibrant, and efficient organisation </w:t>
      </w:r>
    </w:p>
    <w:p w14:paraId="77383603" w14:textId="77777777" w:rsidR="00110395" w:rsidRDefault="00110395" w:rsidP="00110395">
      <w:pPr>
        <w:keepNext/>
        <w:spacing w:line="240" w:lineRule="auto"/>
        <w:rPr>
          <w:rFonts w:ascii="Arial" w:hAnsi="Arial" w:cs="Arial"/>
          <w:noProof/>
          <w:color w:val="000000"/>
          <w:lang w:eastAsia="zh-CN"/>
        </w:rPr>
      </w:pPr>
      <w:r>
        <w:rPr>
          <w:rFonts w:ascii="Arial" w:hAnsi="Arial" w:cs="Arial"/>
          <w:noProof/>
          <w:color w:val="000000"/>
          <w:lang w:eastAsia="zh-CN"/>
        </w:rPr>
        <w:t>The Division</w:t>
      </w:r>
    </w:p>
    <w:p w14:paraId="427D0DEC" w14:textId="77777777" w:rsidR="00110395" w:rsidRDefault="00110395" w:rsidP="00110395">
      <w:pPr>
        <w:keepNext/>
        <w:spacing w:line="240" w:lineRule="auto"/>
        <w:rPr>
          <w:rFonts w:ascii="Arial" w:hAnsi="Arial" w:cs="Arial"/>
          <w:noProof/>
          <w:color w:val="000000"/>
          <w:lang w:eastAsia="zh-CN"/>
        </w:rPr>
      </w:pPr>
      <w:r>
        <w:rPr>
          <w:rFonts w:ascii="Arial" w:hAnsi="Arial" w:cs="Arial"/>
          <w:noProof/>
          <w:color w:val="000000"/>
          <w:lang w:eastAsia="zh-CN"/>
        </w:rPr>
        <w:t xml:space="preserve">People and Culture develop the capability of our people and promote a safe working environment for all. The division works to build an organisational culture that drives high performance through strong leadership, diversity and inclusion, innovation, workforce agility and flexibility. </w:t>
      </w:r>
      <w:r>
        <w:rPr>
          <w:rFonts w:ascii="Arial" w:hAnsi="Arial" w:cs="Arial"/>
          <w:noProof/>
          <w:color w:val="000000"/>
          <w:lang w:eastAsia="zh-CN"/>
        </w:rPr>
        <w:br/>
      </w:r>
    </w:p>
    <w:p w14:paraId="528BE1E3" w14:textId="77777777" w:rsidR="00110395" w:rsidRDefault="00110395" w:rsidP="00110395">
      <w:pPr>
        <w:keepNext/>
        <w:spacing w:line="240" w:lineRule="auto"/>
        <w:rPr>
          <w:rFonts w:ascii="Arial" w:hAnsi="Arial" w:cs="Arial"/>
          <w:noProof/>
          <w:color w:val="000000"/>
          <w:lang w:eastAsia="zh-CN"/>
        </w:rPr>
      </w:pPr>
      <w:r>
        <w:rPr>
          <w:rFonts w:ascii="Arial" w:hAnsi="Arial" w:cs="Arial"/>
          <w:noProof/>
          <w:color w:val="000000"/>
          <w:lang w:eastAsia="zh-CN"/>
        </w:rPr>
        <w:t>The Branch</w:t>
      </w:r>
    </w:p>
    <w:p w14:paraId="5B65A26C" w14:textId="77777777" w:rsidR="00110395" w:rsidRPr="00495B3B" w:rsidRDefault="00110395" w:rsidP="00110395">
      <w:pPr>
        <w:keepNext/>
        <w:spacing w:line="240" w:lineRule="auto"/>
        <w:rPr>
          <w:rFonts w:ascii="Arial" w:hAnsi="Arial" w:cs="Arial"/>
          <w:noProof/>
          <w:color w:val="000000"/>
          <w:lang w:eastAsia="zh-CN"/>
        </w:rPr>
      </w:pPr>
      <w:r w:rsidRPr="00106167">
        <w:rPr>
          <w:rFonts w:ascii="Arial" w:hAnsi="Arial" w:cs="Arial"/>
          <w:noProof/>
          <w:color w:val="000000"/>
          <w:lang w:eastAsia="zh-CN"/>
        </w:rPr>
        <w:t>The Culture, Capability and Belonging Branch partners with teams across DEECA to build organisational capability and an inclusive culture. We respond to employee feedback, strengthen leadership and workforce capability, and embed diversity, inclusion, and engagement—helping to shape a high-performing, future-ready culture.</w:t>
      </w:r>
      <w:r>
        <w:rPr>
          <w:rFonts w:ascii="Arial" w:hAnsi="Arial" w:cs="Arial"/>
          <w:noProof/>
          <w:color w:val="000000"/>
          <w:lang w:eastAsia="zh-CN"/>
        </w:rPr>
        <w:br/>
      </w:r>
    </w:p>
    <w:p w14:paraId="6514E4B8" w14:textId="77777777" w:rsidR="00110395" w:rsidRDefault="00110395" w:rsidP="0011039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D975EBA" w14:textId="77777777" w:rsidR="00110395" w:rsidRPr="00C83804" w:rsidRDefault="00110395" w:rsidP="00110395">
      <w:pPr>
        <w:numPr>
          <w:ilvl w:val="0"/>
          <w:numId w:val="47"/>
        </w:numPr>
        <w:spacing w:before="0" w:after="0" w:line="240" w:lineRule="auto"/>
        <w:contextualSpacing/>
      </w:pPr>
      <w:r>
        <w:t>Provide effective leadership to the team, role modelling DEECA Leadership Model principles and habits. Set objectives, coach and develop direct reports, proactively plan resources and manage performance.</w:t>
      </w:r>
    </w:p>
    <w:p w14:paraId="6319F762" w14:textId="77777777" w:rsidR="00110395" w:rsidRDefault="00110395" w:rsidP="00110395">
      <w:pPr>
        <w:pStyle w:val="ListBullet"/>
        <w:numPr>
          <w:ilvl w:val="0"/>
          <w:numId w:val="47"/>
        </w:numPr>
        <w:spacing w:before="0" w:after="0" w:line="276" w:lineRule="auto"/>
        <w:contextualSpacing/>
      </w:pPr>
      <w:r>
        <w:t>Support the development, and lead implementation, review and refinement of DEECA’s Workforce Strategy using systems thinking to ensure the strategy addresses identified workforce trends, risks and future capability needs.</w:t>
      </w:r>
    </w:p>
    <w:p w14:paraId="76346781" w14:textId="77777777" w:rsidR="00110395" w:rsidRDefault="00110395" w:rsidP="00110395">
      <w:pPr>
        <w:pStyle w:val="ListBullet"/>
        <w:numPr>
          <w:ilvl w:val="0"/>
          <w:numId w:val="47"/>
        </w:numPr>
        <w:spacing w:before="0" w:after="0" w:line="276" w:lineRule="auto"/>
        <w:contextualSpacing/>
      </w:pPr>
      <w:r>
        <w:t>Own governance and integration of the Strategy, including decision forums, prioritisation, dependency management and escalation pathways.</w:t>
      </w:r>
    </w:p>
    <w:p w14:paraId="5373B833" w14:textId="77777777" w:rsidR="00110395" w:rsidRDefault="00110395" w:rsidP="00110395">
      <w:pPr>
        <w:pStyle w:val="ListBullet"/>
        <w:numPr>
          <w:ilvl w:val="0"/>
          <w:numId w:val="47"/>
        </w:numPr>
        <w:spacing w:before="0" w:after="0" w:line="276" w:lineRule="auto"/>
        <w:contextualSpacing/>
      </w:pPr>
      <w:r>
        <w:t>Working closely with workforce data experts, translate workforce data and insights into clear priorities, roadmaps and investment options for senior decision</w:t>
      </w:r>
      <w:r>
        <w:rPr>
          <w:rFonts w:ascii="Cambria Math" w:hAnsi="Cambria Math" w:cs="Cambria Math"/>
        </w:rPr>
        <w:t>‑</w:t>
      </w:r>
      <w:r>
        <w:t>makers.</w:t>
      </w:r>
    </w:p>
    <w:p w14:paraId="196E4B94" w14:textId="77777777" w:rsidR="00110395" w:rsidRDefault="00110395" w:rsidP="00110395">
      <w:pPr>
        <w:pStyle w:val="ListBullet"/>
        <w:numPr>
          <w:ilvl w:val="0"/>
          <w:numId w:val="47"/>
        </w:numPr>
        <w:spacing w:before="0" w:after="0" w:line="240" w:lineRule="auto"/>
        <w:contextualSpacing/>
      </w:pPr>
      <w:r>
        <w:t>Oversee program management: set outcomes, benefits measures, evaluation approach and reporting cycles; monitor risks/issues and performance.</w:t>
      </w:r>
    </w:p>
    <w:p w14:paraId="37563872" w14:textId="77777777" w:rsidR="00110395" w:rsidRPr="0081341E" w:rsidRDefault="00110395" w:rsidP="00110395">
      <w:pPr>
        <w:pStyle w:val="ListParagraph"/>
        <w:keepNext/>
        <w:numPr>
          <w:ilvl w:val="0"/>
          <w:numId w:val="47"/>
        </w:numPr>
        <w:spacing w:before="0" w:after="0" w:line="240" w:lineRule="auto"/>
        <w:ind w:right="-2"/>
        <w:rPr>
          <w:rFonts w:eastAsiaTheme="minorEastAsia" w:cstheme="minorBidi"/>
          <w:lang w:val="en-US"/>
        </w:rPr>
      </w:pPr>
      <w:r>
        <w:rPr>
          <w:rFonts w:ascii="Arial" w:hAnsi="Arial" w:cs="Arial"/>
          <w:color w:val="1A1A1A"/>
        </w:rPr>
        <w:t xml:space="preserve">Contribute to </w:t>
      </w:r>
      <w:r w:rsidRPr="000B34AB">
        <w:rPr>
          <w:rFonts w:ascii="Arial" w:hAnsi="Arial" w:cs="Arial"/>
          <w:color w:val="1A1A1A"/>
        </w:rPr>
        <w:t xml:space="preserve">the </w:t>
      </w:r>
      <w:r>
        <w:t xml:space="preserve">design of workplace culture initiatives to support Workforce Strategy implementation. </w:t>
      </w:r>
      <w:r w:rsidRPr="000B34AB">
        <w:rPr>
          <w:rFonts w:ascii="Arial" w:hAnsi="Arial" w:cs="Arial"/>
          <w:color w:val="1A1A1A"/>
        </w:rPr>
        <w:t>Coach the Culture and Workforce Experience Partner in</w:t>
      </w:r>
      <w:r>
        <w:t xml:space="preserve"> delivery of these initiatives and the Program Coordinator in the </w:t>
      </w:r>
      <w:r w:rsidRPr="000B34AB">
        <w:rPr>
          <w:rFonts w:eastAsiaTheme="minorEastAsia" w:cstheme="minorBidi"/>
          <w:lang w:val="en-US"/>
        </w:rPr>
        <w:t>coordinat</w:t>
      </w:r>
      <w:r>
        <w:rPr>
          <w:rFonts w:eastAsiaTheme="minorEastAsia" w:cstheme="minorBidi"/>
          <w:lang w:val="en-US"/>
        </w:rPr>
        <w:t>ion</w:t>
      </w:r>
      <w:r w:rsidRPr="000B34AB">
        <w:rPr>
          <w:rFonts w:eastAsiaTheme="minorEastAsia" w:cstheme="minorBidi"/>
          <w:lang w:val="en-US"/>
        </w:rPr>
        <w:t>, sequenc</w:t>
      </w:r>
      <w:r>
        <w:rPr>
          <w:rFonts w:eastAsiaTheme="minorEastAsia" w:cstheme="minorBidi"/>
          <w:lang w:val="en-US"/>
        </w:rPr>
        <w:t>ing</w:t>
      </w:r>
      <w:r w:rsidRPr="000B34AB">
        <w:rPr>
          <w:rFonts w:eastAsiaTheme="minorEastAsia" w:cstheme="minorBidi"/>
          <w:lang w:val="en-US"/>
        </w:rPr>
        <w:t xml:space="preserve"> and track</w:t>
      </w:r>
      <w:r>
        <w:rPr>
          <w:rFonts w:eastAsiaTheme="minorEastAsia" w:cstheme="minorBidi"/>
          <w:lang w:val="en-US"/>
        </w:rPr>
        <w:t>ing of</w:t>
      </w:r>
      <w:r w:rsidRPr="000B34AB">
        <w:rPr>
          <w:rFonts w:eastAsiaTheme="minorEastAsia" w:cstheme="minorBidi"/>
          <w:lang w:val="en-US"/>
        </w:rPr>
        <w:t xml:space="preserve"> the Workforce Strategy work program</w:t>
      </w:r>
      <w:r>
        <w:rPr>
          <w:rFonts w:eastAsiaTheme="minorEastAsia" w:cstheme="minorBidi"/>
          <w:lang w:val="en-US"/>
        </w:rPr>
        <w:t>.</w:t>
      </w:r>
    </w:p>
    <w:p w14:paraId="01C0326D" w14:textId="77777777" w:rsidR="00110395" w:rsidRDefault="00110395" w:rsidP="00110395">
      <w:pPr>
        <w:pStyle w:val="ListBullet"/>
        <w:numPr>
          <w:ilvl w:val="0"/>
          <w:numId w:val="47"/>
        </w:numPr>
        <w:spacing w:before="0" w:after="0" w:line="240" w:lineRule="auto"/>
        <w:ind w:left="714" w:hanging="357"/>
        <w:contextualSpacing/>
      </w:pPr>
      <w:r>
        <w:t>Partner with internal stakeholders to align reform, capability development and workforce transformation initiatives, ensuring synchronisation across People &amp; Culture workstreams.</w:t>
      </w:r>
    </w:p>
    <w:p w14:paraId="455B3E3D" w14:textId="77777777" w:rsidR="00110395" w:rsidRDefault="00110395" w:rsidP="00110395">
      <w:pPr>
        <w:pStyle w:val="ListBullet"/>
        <w:numPr>
          <w:ilvl w:val="0"/>
          <w:numId w:val="47"/>
        </w:numPr>
        <w:spacing w:before="0" w:after="0" w:line="240" w:lineRule="auto"/>
        <w:ind w:left="714" w:hanging="357"/>
        <w:contextualSpacing/>
      </w:pPr>
      <w:r>
        <w:t>Provide strategic advice and briefings to executives, prepare papers for Board meetings, People Committee and other governance committees.</w:t>
      </w:r>
    </w:p>
    <w:p w14:paraId="586F7E4E" w14:textId="77777777" w:rsidR="00110395" w:rsidRPr="00106167" w:rsidRDefault="00110395" w:rsidP="00110395">
      <w:pPr>
        <w:pStyle w:val="ListParagraph"/>
        <w:numPr>
          <w:ilvl w:val="0"/>
          <w:numId w:val="47"/>
        </w:numPr>
        <w:spacing w:before="0" w:after="0" w:line="240" w:lineRule="auto"/>
        <w:rPr>
          <w:rFonts w:ascii="Arial" w:hAnsi="Arial" w:cs="Arial"/>
          <w:color w:val="1A1A1A"/>
        </w:rPr>
      </w:pPr>
      <w:r w:rsidRPr="58203E3B">
        <w:rPr>
          <w:rFonts w:ascii="Arial" w:hAnsi="Arial" w:cs="Arial"/>
          <w:color w:val="1A1A1A"/>
        </w:rPr>
        <w:t>Practice cultural safety by creating environments, relationships and systems free from racism and discrimination so that people can feel safe, valued and able to participate.</w:t>
      </w:r>
    </w:p>
    <w:p w14:paraId="3F43FCA0" w14:textId="77777777" w:rsidR="00110395" w:rsidRPr="00106167" w:rsidRDefault="00110395" w:rsidP="00110395">
      <w:pPr>
        <w:keepNext/>
        <w:spacing w:line="240" w:lineRule="auto"/>
        <w:rPr>
          <w:rFonts w:ascii="Arial" w:hAnsi="Arial" w:cs="Arial"/>
          <w:bCs/>
          <w:color w:val="442D97"/>
          <w:lang w:eastAsia="zh-CN"/>
        </w:rPr>
      </w:pPr>
    </w:p>
    <w:p w14:paraId="2E3F50E8" w14:textId="77777777" w:rsidR="00110395" w:rsidRPr="00495B3B" w:rsidRDefault="00110395" w:rsidP="00110395">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4E0F9265" w14:textId="77777777" w:rsidR="00110395" w:rsidRPr="00495B3B" w:rsidRDefault="00110395" w:rsidP="00110395">
      <w:pPr>
        <w:spacing w:before="0" w:after="0"/>
        <w:rPr>
          <w:rFonts w:ascii="Arial" w:hAnsi="Arial" w:cs="Arial"/>
          <w:color w:val="363534"/>
          <w:szCs w:val="22"/>
        </w:rPr>
      </w:pPr>
      <w:r w:rsidRPr="58203E3B">
        <w:rPr>
          <w:rFonts w:ascii="Arial" w:hAnsi="Arial" w:cs="Arial"/>
          <w:color w:val="363534"/>
        </w:rPr>
        <w:t>The key selection criteria specified below outline the capabilities required for the position.</w:t>
      </w:r>
    </w:p>
    <w:p w14:paraId="46701CC9" w14:textId="77777777" w:rsidR="00110395" w:rsidRPr="00495B3B" w:rsidRDefault="00110395" w:rsidP="00110395">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60D1AAB" w14:textId="66F39FF5" w:rsidR="00110395" w:rsidRPr="00580C7E" w:rsidRDefault="00110395" w:rsidP="00110395">
      <w:pPr>
        <w:numPr>
          <w:ilvl w:val="0"/>
          <w:numId w:val="46"/>
        </w:numPr>
        <w:spacing w:before="0" w:after="0" w:line="240" w:lineRule="auto"/>
      </w:pPr>
      <w:r>
        <w:t>Tertiary qualification or equivalent experience in human resource management</w:t>
      </w:r>
      <w:r w:rsidR="00A641E5">
        <w:t xml:space="preserve">, organisational psychology </w:t>
      </w:r>
      <w:r>
        <w:t>or a related field is highly desirable. </w:t>
      </w:r>
    </w:p>
    <w:p w14:paraId="4FC4EF2E" w14:textId="49813520" w:rsidR="00110395" w:rsidRDefault="00110395" w:rsidP="00110395">
      <w:pPr>
        <w:pStyle w:val="ListNumber"/>
        <w:numPr>
          <w:ilvl w:val="0"/>
          <w:numId w:val="46"/>
        </w:numPr>
      </w:pPr>
      <w:r>
        <w:t xml:space="preserve">Demonstrated impact as a trusted strategic </w:t>
      </w:r>
      <w:r w:rsidR="00477B0D">
        <w:t xml:space="preserve">Organisational </w:t>
      </w:r>
      <w:r w:rsidR="00FD414F">
        <w:t>Development</w:t>
      </w:r>
      <w:r w:rsidR="00477B0D">
        <w:t xml:space="preserve"> su</w:t>
      </w:r>
      <w:r w:rsidR="00FD414F">
        <w:t>bject matter exper</w:t>
      </w:r>
      <w:r w:rsidR="00B564A5">
        <w:t>t</w:t>
      </w:r>
      <w:r>
        <w:t>, operating at enterprise level and influencing senior stakeholders.</w:t>
      </w:r>
    </w:p>
    <w:p w14:paraId="5118A87A" w14:textId="477DC6B8" w:rsidR="00110395" w:rsidRDefault="00110395" w:rsidP="00110395">
      <w:pPr>
        <w:pStyle w:val="ListNumber"/>
        <w:numPr>
          <w:ilvl w:val="0"/>
          <w:numId w:val="46"/>
        </w:numPr>
      </w:pPr>
      <w:r>
        <w:t>Expertise in workforce strategy design and</w:t>
      </w:r>
      <w:r w:rsidR="000B7353">
        <w:t>/or</w:t>
      </w:r>
      <w:r>
        <w:t xml:space="preserve"> integration, including connecting enterprise strategy with local workforce planning.</w:t>
      </w:r>
    </w:p>
    <w:p w14:paraId="3A043852" w14:textId="77777777" w:rsidR="00110395" w:rsidRDefault="00110395" w:rsidP="00110395">
      <w:pPr>
        <w:pStyle w:val="ListNumber"/>
        <w:numPr>
          <w:ilvl w:val="0"/>
          <w:numId w:val="46"/>
        </w:numPr>
      </w:pPr>
      <w:r>
        <w:t>Program oversight: ability to set benefits, evaluation standards and governance for complex, multi</w:t>
      </w:r>
      <w:r>
        <w:noBreakHyphen/>
        <w:t>year programs.</w:t>
      </w:r>
    </w:p>
    <w:p w14:paraId="4EF18020" w14:textId="77777777" w:rsidR="00110395" w:rsidRPr="00495B3B" w:rsidRDefault="00110395" w:rsidP="00110395">
      <w:pPr>
        <w:spacing w:before="160" w:after="0"/>
        <w:rPr>
          <w:rFonts w:ascii="Arial" w:hAnsi="Arial" w:cs="Arial"/>
          <w:b/>
          <w:color w:val="363534"/>
        </w:rPr>
      </w:pPr>
      <w:r w:rsidRPr="00495B3B">
        <w:rPr>
          <w:rFonts w:ascii="Arial" w:hAnsi="Arial" w:cs="Arial"/>
          <w:b/>
          <w:color w:val="363534"/>
        </w:rPr>
        <w:t>Capabilities</w:t>
      </w:r>
    </w:p>
    <w:p w14:paraId="21CD1967" w14:textId="77777777" w:rsidR="00110395" w:rsidRPr="00292E2B" w:rsidRDefault="00496678" w:rsidP="00110395">
      <w:pPr>
        <w:pStyle w:val="ListParagraph"/>
        <w:numPr>
          <w:ilvl w:val="0"/>
          <w:numId w:val="45"/>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304823557"/>
          <w:placeholder>
            <w:docPart w:val="8E3598FAECD9414C9B9F3D4B9B2071F3"/>
          </w:placeholder>
          <w:temporary/>
          <w:text w:multiLine="1"/>
        </w:sdtPr>
        <w:sdtEndPr/>
        <w:sdtContent>
          <w:r w:rsidR="00110395" w:rsidRPr="000A150F">
            <w:rPr>
              <w:rFonts w:ascii="Arial" w:hAnsi="Arial" w:cs="Arial"/>
              <w:color w:val="000000"/>
              <w:lang w:eastAsia="zh-CN"/>
            </w:rPr>
            <w:t>Interpersonal Skills: Builds relationships at senior levels; Acts a convenor between teams and departments to build collaboration.</w:t>
          </w:r>
        </w:sdtContent>
      </w:sdt>
    </w:p>
    <w:p w14:paraId="54544CB9" w14:textId="77777777" w:rsidR="00110395" w:rsidRPr="00292E2B" w:rsidRDefault="00496678" w:rsidP="00110395">
      <w:pPr>
        <w:pStyle w:val="ListParagraph"/>
        <w:numPr>
          <w:ilvl w:val="0"/>
          <w:numId w:val="45"/>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76404306"/>
          <w:placeholder>
            <w:docPart w:val="8E3598FAECD9414C9B9F3D4B9B2071F3"/>
          </w:placeholder>
          <w:temporary/>
          <w:text w:multiLine="1"/>
        </w:sdtPr>
        <w:sdtEndPr/>
        <w:sdtContent>
          <w:r w:rsidR="00110395">
            <w:rPr>
              <w:rFonts w:ascii="Arial" w:hAnsi="Arial" w:cs="Arial"/>
              <w:color w:val="000000"/>
              <w:lang w:eastAsia="zh-CN"/>
            </w:rPr>
            <w:t xml:space="preserve">Partnering and Co-Creation: Builds and maintains partnerships to achieve objectives; Coaches others on the co-creation process and builds team commitment to co-creation by demonstrating personal commitment; Builds </w:t>
          </w:r>
          <w:r w:rsidR="00110395">
            <w:rPr>
              <w:rFonts w:ascii="Arial" w:hAnsi="Arial" w:cs="Arial"/>
              <w:color w:val="000000"/>
              <w:lang w:eastAsia="zh-CN"/>
            </w:rPr>
            <w:lastRenderedPageBreak/>
            <w:t>trust in partnerships through timely and quality delivery of outcomes; Facilitates discussion and navigates differences of opinion to reach decisions.</w:t>
          </w:r>
        </w:sdtContent>
      </w:sdt>
    </w:p>
    <w:p w14:paraId="411039E9" w14:textId="77777777" w:rsidR="00110395" w:rsidRDefault="00110395" w:rsidP="00110395">
      <w:pPr>
        <w:pStyle w:val="ListParagraph"/>
        <w:numPr>
          <w:ilvl w:val="0"/>
          <w:numId w:val="45"/>
        </w:numPr>
        <w:spacing w:before="60" w:after="0" w:line="240" w:lineRule="auto"/>
        <w:ind w:left="357" w:hanging="357"/>
        <w:rPr>
          <w:rFonts w:ascii="Arial" w:hAnsi="Arial" w:cs="Arial"/>
          <w:color w:val="000000"/>
          <w:lang w:eastAsia="zh-CN"/>
        </w:rPr>
      </w:pPr>
      <w:r>
        <w:rPr>
          <w:rFonts w:ascii="Arial" w:hAnsi="Arial" w:cs="Arial"/>
          <w:color w:val="000000"/>
          <w:lang w:eastAsia="zh-CN"/>
        </w:rPr>
        <w:t xml:space="preserve">Systems Thinking: </w:t>
      </w:r>
      <w:r w:rsidRPr="00CF3323">
        <w:rPr>
          <w:rFonts w:ascii="Arial" w:hAnsi="Arial" w:cs="Arial"/>
          <w:color w:val="000000"/>
          <w:lang w:eastAsia="zh-CN"/>
        </w:rPr>
        <w:t>Understands and can identify how own work is part of a system that connects to and interacts with other processes, people and structures; Understands systems thinking concepts and the role that systems thinking can play in solving complex problems and apply in own area of work.</w:t>
      </w:r>
      <w:r w:rsidRPr="00CF3323" w:rsidDel="00007773">
        <w:rPr>
          <w:rFonts w:ascii="Arial" w:hAnsi="Arial" w:cs="Arial"/>
          <w:color w:val="000000"/>
          <w:lang w:eastAsia="zh-CN"/>
        </w:rPr>
        <w:t xml:space="preserve"> </w:t>
      </w:r>
    </w:p>
    <w:p w14:paraId="268A7E48" w14:textId="77777777" w:rsidR="00110395" w:rsidRPr="00292E2B" w:rsidRDefault="00496678" w:rsidP="00110395">
      <w:pPr>
        <w:pStyle w:val="ListParagraph"/>
        <w:numPr>
          <w:ilvl w:val="0"/>
          <w:numId w:val="45"/>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885877850"/>
          <w:placeholder>
            <w:docPart w:val="8E3598FAECD9414C9B9F3D4B9B2071F3"/>
          </w:placeholder>
          <w:temporary/>
          <w:text w:multiLine="1"/>
        </w:sdtPr>
        <w:sdtEndPr/>
        <w:sdtContent>
          <w:r w:rsidR="00110395">
            <w:rPr>
              <w:rFonts w:ascii="Arial" w:hAnsi="Arial" w:cs="Arial"/>
              <w:color w:val="000000"/>
              <w:lang w:eastAsia="zh-CN"/>
            </w:rPr>
            <w:t>Strategic Planning: Ensures that day to day planning and work processes are in line with team/organisation strategy; Identifies and develops own and team objectives linking strategies to actions to achieve these; Guides others in strategic planning process.</w:t>
          </w:r>
        </w:sdtContent>
      </w:sdt>
    </w:p>
    <w:p w14:paraId="2A1B5372" w14:textId="77777777" w:rsidR="00110395" w:rsidRPr="00292E2B" w:rsidRDefault="00496678" w:rsidP="00110395">
      <w:pPr>
        <w:pStyle w:val="ListParagraph"/>
        <w:numPr>
          <w:ilvl w:val="0"/>
          <w:numId w:val="45"/>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150793194"/>
          <w:placeholder>
            <w:docPart w:val="8E3598FAECD9414C9B9F3D4B9B2071F3"/>
          </w:placeholder>
          <w:temporary/>
          <w:text w:multiLine="1"/>
        </w:sdtPr>
        <w:sdtEndPr/>
        <w:sdtContent>
          <w:r w:rsidR="00110395">
            <w:rPr>
              <w:rFonts w:ascii="Arial" w:hAnsi="Arial" w:cs="Arial"/>
              <w:color w:val="000000"/>
              <w:lang w:eastAsia="zh-CN"/>
            </w:rPr>
            <w:t>Working Collaboratively: Guides others to create a culture of collaboration; Identifies, and works to overcome, barriers to knowledge or information sharing; Identifies opportunities to work with other teams to deliver outcomes.</w:t>
          </w:r>
        </w:sdtContent>
      </w:sdt>
    </w:p>
    <w:p w14:paraId="755CF43C" w14:textId="77777777" w:rsidR="00110395" w:rsidRPr="00495B3B" w:rsidRDefault="00110395" w:rsidP="00110395">
      <w:pPr>
        <w:keepNext/>
        <w:spacing w:before="0" w:line="240" w:lineRule="auto"/>
        <w:rPr>
          <w:rFonts w:ascii="Arial" w:hAnsi="Arial" w:cs="Arial"/>
          <w:bCs/>
          <w:color w:val="442D97"/>
          <w:sz w:val="28"/>
          <w:szCs w:val="28"/>
          <w:lang w:eastAsia="zh-CN"/>
        </w:rPr>
      </w:pPr>
      <w:bookmarkStart w:id="2" w:name="_Hlk102550785"/>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828"/>
        <w:gridCol w:w="6377"/>
      </w:tblGrid>
      <w:tr w:rsidR="00110395" w:rsidRPr="00C01335" w14:paraId="24A9AF3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28" w:type="dxa"/>
            <w:shd w:val="clear" w:color="auto" w:fill="auto"/>
            <w:vAlign w:val="top"/>
          </w:tcPr>
          <w:p w14:paraId="0A128801" w14:textId="77777777" w:rsidR="00110395" w:rsidRPr="00B6426C" w:rsidRDefault="00110395">
            <w:pPr>
              <w:rPr>
                <w:rFonts w:cs="Arial"/>
                <w:color w:val="1A1A1A"/>
                <w:sz w:val="20"/>
              </w:rPr>
            </w:pPr>
            <w:r w:rsidRPr="00B6426C">
              <w:rPr>
                <w:rFonts w:cs="Arial"/>
                <w:color w:val="1A1A1A"/>
                <w:sz w:val="20"/>
              </w:rPr>
              <w:t>Financial Delegation Value</w:t>
            </w:r>
          </w:p>
        </w:tc>
        <w:tc>
          <w:tcPr>
            <w:tcW w:w="6377" w:type="dxa"/>
            <w:shd w:val="clear" w:color="auto" w:fill="auto"/>
          </w:tcPr>
          <w:p w14:paraId="03F8388D" w14:textId="77777777" w:rsidR="00110395" w:rsidRPr="00B6426C" w:rsidRDefault="00110395">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B6426C">
              <w:rPr>
                <w:rFonts w:cs="Arial"/>
                <w:color w:val="1A1A1A"/>
                <w:sz w:val="20"/>
              </w:rPr>
              <w:t>$</w:t>
            </w:r>
            <w:sdt>
              <w:sdtPr>
                <w:rPr>
                  <w:rFonts w:cs="Arial"/>
                  <w:color w:val="1A1A1A"/>
                  <w:sz w:val="20"/>
                </w:rPr>
                <w:alias w:val="Financial Delegation Value"/>
                <w:tag w:val="Financial Delegation Value"/>
                <w:id w:val="-1731926541"/>
                <w:placeholder>
                  <w:docPart w:val="8E3598FAECD9414C9B9F3D4B9B2071F3"/>
                </w:placeholder>
                <w:temporary/>
                <w:text/>
              </w:sdtPr>
              <w:sdtEndPr/>
              <w:sdtContent>
                <w:r w:rsidRPr="00B6426C">
                  <w:rPr>
                    <w:rFonts w:cs="Arial"/>
                    <w:color w:val="1A1A1A"/>
                    <w:sz w:val="20"/>
                  </w:rPr>
                  <w:t>0</w:t>
                </w:r>
              </w:sdtContent>
            </w:sdt>
            <w:r w:rsidRPr="00B6426C">
              <w:rPr>
                <w:rFonts w:cs="Arial"/>
                <w:color w:val="1A1A1A"/>
                <w:sz w:val="20"/>
              </w:rPr>
              <w:t xml:space="preserve"> </w:t>
            </w:r>
          </w:p>
          <w:p w14:paraId="649E36D0" w14:textId="77777777" w:rsidR="00110395" w:rsidRPr="00B6426C" w:rsidRDefault="00110395">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B6426C">
              <w:rPr>
                <w:rFonts w:cs="Arial"/>
                <w:color w:val="1A1A1A"/>
                <w:sz w:val="20"/>
              </w:rPr>
              <w:t>A declaration of Private Interests will be required for positions with financial delegations of &gt;$20,000</w:t>
            </w:r>
          </w:p>
        </w:tc>
      </w:tr>
      <w:tr w:rsidR="00110395" w:rsidRPr="00C01335" w14:paraId="2F361317" w14:textId="77777777">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1CB4A3A9" w14:textId="77777777" w:rsidR="00110395" w:rsidRPr="00B6426C" w:rsidRDefault="00110395">
            <w:pPr>
              <w:spacing w:line="240" w:lineRule="auto"/>
              <w:contextualSpacing/>
              <w:outlineLvl w:val="1"/>
              <w:rPr>
                <w:rFonts w:ascii="Arial" w:hAnsi="Arial" w:cs="Arial"/>
                <w:color w:val="1A1A1A"/>
                <w:sz w:val="20"/>
              </w:rPr>
            </w:pPr>
            <w:r w:rsidRPr="00B6426C">
              <w:rPr>
                <w:rFonts w:ascii="Arial" w:hAnsi="Arial" w:cs="Arial"/>
                <w:color w:val="1A1A1A"/>
                <w:sz w:val="20"/>
              </w:rPr>
              <w:t>The occupational health and safety    requirements of this position may include, but are not limited to:</w:t>
            </w:r>
          </w:p>
          <w:p w14:paraId="58F73E78" w14:textId="77777777" w:rsidR="00110395" w:rsidRPr="00B6426C" w:rsidRDefault="00110395">
            <w:pPr>
              <w:rPr>
                <w:rFonts w:ascii="Arial" w:hAnsi="Arial" w:cs="Arial"/>
                <w:color w:val="1A1A1A"/>
                <w:sz w:val="20"/>
              </w:rPr>
            </w:pPr>
          </w:p>
        </w:tc>
        <w:tc>
          <w:tcPr>
            <w:tcW w:w="6377" w:type="dxa"/>
            <w:shd w:val="clear" w:color="auto" w:fill="auto"/>
          </w:tcPr>
          <w:p w14:paraId="202464A7" w14:textId="77777777" w:rsidR="00110395" w:rsidRPr="00B6426C" w:rsidRDefault="00496678">
            <w:pPr>
              <w:ind w:left="0"/>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Arial" w:hAnsi="Arial" w:cs="Arial"/>
                  <w:color w:val="1A1A1A"/>
                  <w:sz w:val="20"/>
                </w:rPr>
                <w:alias w:val="OHS Requirements"/>
                <w:tag w:val="OHS Requirements"/>
                <w:id w:val="-517621778"/>
                <w:placeholder>
                  <w:docPart w:val="8E3598FAECD9414C9B9F3D4B9B2071F3"/>
                </w:placeholder>
                <w:temporary/>
                <w:text w:multiLine="1"/>
              </w:sdtPr>
              <w:sdtEndPr/>
              <w:sdtContent>
                <w:r w:rsidR="00110395" w:rsidRPr="00B6426C">
                  <w:rPr>
                    <w:rFonts w:ascii="Arial" w:hAnsi="Arial" w:cs="Arial"/>
                    <w:color w:val="1A1A1A"/>
                    <w:sz w:val="20"/>
                  </w:rPr>
                  <w:t>• Sedentary desk work</w:t>
                </w:r>
              </w:sdtContent>
            </w:sdt>
          </w:p>
        </w:tc>
      </w:tr>
      <w:tr w:rsidR="00110395" w:rsidRPr="00C01335" w14:paraId="6FBE444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Borders>
              <w:bottom w:val="nil"/>
            </w:tcBorders>
            <w:shd w:val="clear" w:color="auto" w:fill="auto"/>
          </w:tcPr>
          <w:p w14:paraId="48872A94" w14:textId="77777777" w:rsidR="00110395" w:rsidRPr="00B6426C" w:rsidRDefault="00110395">
            <w:pPr>
              <w:rPr>
                <w:rFonts w:ascii="Arial" w:hAnsi="Arial" w:cs="Arial"/>
                <w:color w:val="1A1A1A"/>
                <w:sz w:val="20"/>
              </w:rPr>
            </w:pPr>
            <w:r w:rsidRPr="00B6426C">
              <w:rPr>
                <w:rFonts w:ascii="Arial" w:hAnsi="Arial" w:cs="Arial"/>
                <w:color w:val="1A1A1A"/>
                <w:sz w:val="20"/>
              </w:rPr>
              <w:t xml:space="preserve">DEECA will conduct relevant checks about applicants and the information provided within an application. Checks will include but are not limited to: </w:t>
            </w:r>
          </w:p>
        </w:tc>
        <w:tc>
          <w:tcPr>
            <w:tcW w:w="6377" w:type="dxa"/>
            <w:tcBorders>
              <w:bottom w:val="nil"/>
            </w:tcBorders>
            <w:shd w:val="clear" w:color="auto" w:fill="auto"/>
          </w:tcPr>
          <w:p w14:paraId="2388897B" w14:textId="77777777" w:rsidR="00AA585D" w:rsidRPr="00B6426C" w:rsidRDefault="00AA585D" w:rsidP="00AA585D">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B6426C">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3B7417B5" w14:textId="68190959" w:rsidR="00110395" w:rsidRPr="00B6426C" w:rsidRDefault="00AA585D" w:rsidP="00AA585D">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B6426C">
              <w:rPr>
                <w:rFonts w:ascii="Arial" w:hAnsi="Arial" w:cs="Arial"/>
                <w:color w:val="1A1A1A"/>
                <w:sz w:val="20"/>
              </w:rPr>
              <w:t>A satisfactory National Police Check will be required (for all non-DEECA employees).</w:t>
            </w:r>
          </w:p>
        </w:tc>
      </w:tr>
      <w:bookmarkEnd w:id="2"/>
      <w:tr w:rsidR="00AA585D" w:rsidRPr="00C01335" w14:paraId="1EB88EF3" w14:textId="77777777">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7FEF9C01" w14:textId="77777777" w:rsidR="00AA585D" w:rsidRPr="00B6426C" w:rsidRDefault="00AA585D" w:rsidP="00AA585D">
            <w:pPr>
              <w:spacing w:before="120" w:after="120"/>
              <w:rPr>
                <w:rFonts w:ascii="Arial" w:hAnsi="Arial"/>
                <w:color w:val="1A1A1A"/>
                <w:sz w:val="20"/>
              </w:rPr>
            </w:pPr>
            <w:r w:rsidRPr="00B6426C">
              <w:rPr>
                <w:rFonts w:ascii="Arial" w:hAnsi="Arial"/>
                <w:color w:val="1A1A1A"/>
                <w:sz w:val="20"/>
              </w:rPr>
              <w:t>Employment terms and conditions</w:t>
            </w:r>
          </w:p>
        </w:tc>
        <w:tc>
          <w:tcPr>
            <w:tcW w:w="6377" w:type="dxa"/>
            <w:shd w:val="clear" w:color="auto" w:fill="auto"/>
          </w:tcPr>
          <w:p w14:paraId="182A08C1" w14:textId="77777777" w:rsidR="00AA585D" w:rsidRPr="00B6426C" w:rsidRDefault="00AA585D" w:rsidP="00AA585D">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B6426C">
              <w:rPr>
                <w:rFonts w:ascii="Arial" w:hAnsi="Arial" w:cs="Arial"/>
                <w:color w:val="1A1A1A"/>
                <w:sz w:val="20"/>
              </w:rPr>
              <w:t xml:space="preserve">Are governed by the </w:t>
            </w:r>
            <w:r w:rsidRPr="00B6426C">
              <w:rPr>
                <w:rFonts w:ascii="Arial" w:hAnsi="Arial" w:cs="Arial"/>
                <w:i/>
                <w:iCs/>
                <w:color w:val="1A1A1A"/>
                <w:sz w:val="20"/>
              </w:rPr>
              <w:t>Victorian Public Service Enterprise Agreement 2024</w:t>
            </w:r>
            <w:r w:rsidRPr="00B6426C">
              <w:rPr>
                <w:rFonts w:ascii="Arial" w:hAnsi="Arial" w:cs="Arial"/>
                <w:color w:val="1A1A1A"/>
                <w:sz w:val="20"/>
              </w:rPr>
              <w:t xml:space="preserve"> and the </w:t>
            </w:r>
            <w:r w:rsidRPr="00B6426C">
              <w:rPr>
                <w:rFonts w:ascii="Arial" w:hAnsi="Arial" w:cs="Arial"/>
                <w:i/>
                <w:iCs/>
                <w:color w:val="1A1A1A"/>
                <w:sz w:val="20"/>
              </w:rPr>
              <w:t>Public Administration Act</w:t>
            </w:r>
            <w:r w:rsidRPr="00B6426C">
              <w:rPr>
                <w:rFonts w:ascii="Arial" w:hAnsi="Arial" w:cs="Arial"/>
                <w:color w:val="1A1A1A"/>
                <w:sz w:val="20"/>
              </w:rPr>
              <w:t xml:space="preserve"> </w:t>
            </w:r>
            <w:r w:rsidRPr="00B6426C">
              <w:rPr>
                <w:rFonts w:ascii="Arial" w:hAnsi="Arial" w:cs="Arial"/>
                <w:i/>
                <w:iCs/>
                <w:color w:val="1A1A1A"/>
                <w:sz w:val="20"/>
              </w:rPr>
              <w:t>2004.</w:t>
            </w:r>
          </w:p>
          <w:p w14:paraId="1F9E9B99" w14:textId="77777777" w:rsidR="00AA585D" w:rsidRPr="00B6426C" w:rsidRDefault="00AA585D" w:rsidP="00AA585D">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B6426C">
              <w:rPr>
                <w:rFonts w:ascii="Arial" w:hAnsi="Arial" w:cs="Arial"/>
                <w:color w:val="1A1A1A"/>
                <w:sz w:val="20"/>
              </w:rPr>
              <w:t>Recipients of Victorian Public Service (VPS) voluntary departure packages should note that re-employment restrictions apply</w:t>
            </w:r>
          </w:p>
          <w:p w14:paraId="2640CB00" w14:textId="22C3FB00" w:rsidR="00AA585D" w:rsidRPr="00B6426C" w:rsidRDefault="00AA585D" w:rsidP="00AA585D">
            <w:pPr>
              <w:autoSpaceDE w:val="0"/>
              <w:autoSpaceDN w:val="0"/>
              <w:adjustRightInd w:val="0"/>
              <w:spacing w:before="120" w:after="120"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B6426C">
              <w:rPr>
                <w:rFonts w:ascii="Arial" w:hAnsi="Arial" w:cs="Arial"/>
                <w:color w:val="1A1A1A"/>
                <w:sz w:val="20"/>
              </w:rPr>
              <w:t>Non-</w:t>
            </w:r>
            <w:smartTag w:uri="urn:schemas-microsoft-com:office:smarttags" w:element="stockticker">
              <w:r w:rsidRPr="00B6426C">
                <w:rPr>
                  <w:rFonts w:ascii="Arial" w:hAnsi="Arial" w:cs="Arial"/>
                  <w:color w:val="1A1A1A"/>
                  <w:sz w:val="20"/>
                </w:rPr>
                <w:t>VPS</w:t>
              </w:r>
            </w:smartTag>
            <w:r w:rsidRPr="00B6426C">
              <w:rPr>
                <w:rFonts w:ascii="Arial" w:hAnsi="Arial" w:cs="Arial"/>
                <w:color w:val="1A1A1A"/>
                <w:sz w:val="20"/>
              </w:rPr>
              <w:t xml:space="preserve"> applicants will be subject to a probation period of six months</w:t>
            </w:r>
          </w:p>
        </w:tc>
      </w:tr>
      <w:tr w:rsidR="00AA585D" w:rsidRPr="00C01335" w14:paraId="010BD50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2950D2DA" w14:textId="77777777" w:rsidR="00AA585D" w:rsidRPr="00B6426C" w:rsidRDefault="00AA585D" w:rsidP="00AA585D">
            <w:pPr>
              <w:spacing w:before="120" w:after="120"/>
              <w:rPr>
                <w:rFonts w:ascii="Arial" w:hAnsi="Arial"/>
                <w:color w:val="1A1A1A"/>
                <w:sz w:val="20"/>
              </w:rPr>
            </w:pPr>
            <w:r w:rsidRPr="00B6426C">
              <w:rPr>
                <w:rFonts w:ascii="Arial" w:hAnsi="Arial"/>
                <w:color w:val="1A1A1A"/>
                <w:sz w:val="20"/>
              </w:rPr>
              <w:t xml:space="preserve">Privacy </w:t>
            </w:r>
          </w:p>
        </w:tc>
        <w:tc>
          <w:tcPr>
            <w:tcW w:w="6377" w:type="dxa"/>
            <w:shd w:val="clear" w:color="auto" w:fill="auto"/>
          </w:tcPr>
          <w:p w14:paraId="1CB5AF1E" w14:textId="05D28207" w:rsidR="00AA585D" w:rsidRPr="00B6426C" w:rsidRDefault="00AA585D" w:rsidP="00AA585D">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B6426C">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1D77CF33" w14:textId="77777777" w:rsidR="00AA585D" w:rsidRPr="00495B3B" w:rsidRDefault="00AA585D" w:rsidP="00AA585D">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18549173" w14:textId="77777777" w:rsidR="00AA585D" w:rsidRPr="00454423" w:rsidRDefault="00AA585D" w:rsidP="00AA585D">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F5CABE9" w14:textId="77777777" w:rsidR="00AA585D" w:rsidRPr="005763CD" w:rsidRDefault="00AA585D" w:rsidP="00AA585D">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213C0042" w14:textId="77777777" w:rsidR="00AA585D" w:rsidRPr="005763CD" w:rsidRDefault="00AA585D" w:rsidP="00AA585D">
      <w:pPr>
        <w:spacing w:before="0" w:after="0"/>
        <w:rPr>
          <w:rFonts w:ascii="Arial" w:hAnsi="Arial" w:cs="Arial"/>
        </w:rPr>
      </w:pPr>
    </w:p>
    <w:p w14:paraId="15E2AC23" w14:textId="77777777" w:rsidR="00AA585D" w:rsidRPr="005763CD" w:rsidRDefault="00AA585D" w:rsidP="00AA585D">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Pr="00220147">
          <w:rPr>
            <w:rStyle w:val="Hyperlink"/>
            <w:rFonts w:ascii="Arial" w:hAnsi="Arial" w:cs="Arial"/>
            <w:lang w:eastAsia="en-US"/>
          </w:rPr>
          <w:t>www.deeca.vic.gov.au</w:t>
        </w:r>
      </w:hyperlink>
    </w:p>
    <w:p w14:paraId="33F26B1F" w14:textId="77777777" w:rsidR="00AA585D" w:rsidRPr="00495B3B" w:rsidRDefault="00AA585D" w:rsidP="00AA585D">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760444C6" w14:textId="77777777" w:rsidR="00AA585D" w:rsidRPr="002775A7" w:rsidRDefault="00AA585D" w:rsidP="00AA585D">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729D23E" w14:textId="16215895" w:rsidR="00AA585D" w:rsidRPr="00F940AA" w:rsidRDefault="00AA585D" w:rsidP="00F940AA">
      <w:pPr>
        <w:rPr>
          <w:rFonts w:ascii="Arial" w:hAnsi="Arial" w:cs="Arial"/>
          <w:color w:val="000000"/>
          <w:szCs w:val="22"/>
        </w:rPr>
      </w:pPr>
      <w:r w:rsidRPr="00AC1638">
        <w:rPr>
          <w:rFonts w:ascii="Arial" w:eastAsia="Microsoft JhengHei" w:hAnsi="Arial"/>
          <w:color w:val="442D97"/>
          <w:sz w:val="28"/>
          <w:szCs w:val="28"/>
        </w:rPr>
        <w:t>Our Community Charter</w:t>
      </w:r>
    </w:p>
    <w:p w14:paraId="7A737D92" w14:textId="77777777" w:rsidR="00AA585D" w:rsidRPr="00AC1638" w:rsidRDefault="00AA585D" w:rsidP="00AA585D">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w:t>
      </w:r>
      <w:r w:rsidRPr="00AC1638">
        <w:rPr>
          <w:rFonts w:ascii="Arial" w:hAnsi="Arial" w:cs="Arial"/>
        </w:rPr>
        <w:lastRenderedPageBreak/>
        <w:t xml:space="preserve">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3BA53D34" w14:textId="77777777" w:rsidR="00AA585D" w:rsidRPr="00495B3B" w:rsidRDefault="00AA585D" w:rsidP="00AA585D">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4D29D4C6" w14:textId="77777777" w:rsidR="00AA585D" w:rsidRDefault="00AA585D" w:rsidP="00AA585D">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58D48473" w14:textId="77777777" w:rsidR="00AA585D" w:rsidRPr="00495B3B" w:rsidRDefault="00AA585D" w:rsidP="00AA585D">
      <w:pPr>
        <w:spacing w:line="240" w:lineRule="auto"/>
        <w:contextualSpacing/>
        <w:outlineLvl w:val="1"/>
        <w:rPr>
          <w:rFonts w:ascii="Arial" w:hAnsi="Arial" w:cs="Arial"/>
          <w:color w:val="363534"/>
        </w:rPr>
      </w:pPr>
    </w:p>
    <w:p w14:paraId="6BEA056B" w14:textId="77777777" w:rsidR="00AA585D" w:rsidRPr="00495B3B" w:rsidRDefault="00AA585D" w:rsidP="00AA585D">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BDECB51" w14:textId="77777777" w:rsidR="00AA585D" w:rsidRPr="00495B3B" w:rsidRDefault="00AA585D" w:rsidP="00AA585D">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D2A9633" w14:textId="77777777" w:rsidR="00AA585D" w:rsidRPr="00495B3B" w:rsidRDefault="00AA585D" w:rsidP="00AA585D">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5D11012" w14:textId="77777777" w:rsidR="00AA585D" w:rsidRPr="00495B3B" w:rsidRDefault="00AA585D" w:rsidP="00AA585D">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06271F6" w14:textId="77777777" w:rsidR="00AA585D" w:rsidRPr="00495B3B" w:rsidRDefault="00AA585D" w:rsidP="00AA585D">
      <w:pPr>
        <w:rPr>
          <w:rFonts w:ascii="Arial" w:hAnsi="Arial" w:cs="Arial"/>
          <w:b/>
          <w:bCs/>
          <w:color w:val="363534"/>
        </w:rPr>
      </w:pPr>
      <w:r w:rsidRPr="00495B3B">
        <w:rPr>
          <w:rFonts w:ascii="Arial" w:hAnsi="Arial" w:cs="Arial"/>
          <w:b/>
          <w:bCs/>
          <w:color w:val="363534"/>
        </w:rPr>
        <w:t>Aboriginal Cultural Safety</w:t>
      </w:r>
    </w:p>
    <w:p w14:paraId="7BBAA1A9" w14:textId="77777777" w:rsidR="00AA585D" w:rsidRPr="00495B3B" w:rsidRDefault="00AA585D" w:rsidP="00AA585D">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Pr="726134F3">
          <w:rPr>
            <w:rStyle w:val="Hyperlink"/>
            <w:rFonts w:ascii="Arial" w:hAnsi="Arial" w:cs="Arial"/>
          </w:rPr>
          <w:t>aboriginal.employment@deeca.vic.gov.au</w:t>
        </w:r>
      </w:hyperlink>
      <w:r>
        <w:t>.</w:t>
      </w:r>
    </w:p>
    <w:p w14:paraId="41D8D28C" w14:textId="77777777" w:rsidR="00AA585D" w:rsidRPr="00495B3B" w:rsidRDefault="00AA585D" w:rsidP="00AA585D">
      <w:pPr>
        <w:rPr>
          <w:rFonts w:ascii="Arial" w:hAnsi="Arial" w:cs="Arial"/>
          <w:b/>
          <w:color w:val="363534"/>
          <w:szCs w:val="22"/>
        </w:rPr>
      </w:pPr>
      <w:r w:rsidRPr="00495B3B">
        <w:rPr>
          <w:rFonts w:ascii="Arial" w:hAnsi="Arial" w:cs="Arial"/>
          <w:b/>
          <w:color w:val="363534"/>
          <w:szCs w:val="22"/>
        </w:rPr>
        <w:t>Balancing your Life / Hybrid Working</w:t>
      </w:r>
    </w:p>
    <w:p w14:paraId="36120BF8" w14:textId="77777777" w:rsidR="00AA585D" w:rsidRPr="00495B3B" w:rsidRDefault="00AA585D" w:rsidP="00AA585D">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D61EB07" w14:textId="77777777" w:rsidR="00AA585D" w:rsidRPr="00495B3B" w:rsidRDefault="00AA585D" w:rsidP="00AA585D">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Pr="00220147">
          <w:rPr>
            <w:rStyle w:val="Hyperlink"/>
            <w:rFonts w:ascii="Arial" w:eastAsia="Microsoft JhengHei" w:hAnsi="Arial" w:cs="Arial"/>
            <w:sz w:val="22"/>
            <w:szCs w:val="24"/>
            <w:lang w:eastAsia="en-US"/>
          </w:rPr>
          <w:t>customer.service@deeca.vic.gov.au</w:t>
        </w:r>
      </w:hyperlink>
    </w:p>
    <w:p w14:paraId="5C5195B3" w14:textId="77777777" w:rsidR="00110395" w:rsidRPr="00A82B27" w:rsidRDefault="00110395" w:rsidP="00110395">
      <w:pPr>
        <w:spacing w:line="240" w:lineRule="auto"/>
      </w:pPr>
    </w:p>
    <w:p w14:paraId="40E8D150" w14:textId="77777777" w:rsidR="00110395" w:rsidRDefault="00110395" w:rsidP="00110395"/>
    <w:p w14:paraId="69B28C1E" w14:textId="01B63964" w:rsidR="00A14A3F" w:rsidRDefault="00A14A3F" w:rsidP="00FD7DCC">
      <w:pPr>
        <w:keepNext/>
        <w:spacing w:before="0" w:line="240" w:lineRule="auto"/>
      </w:pPr>
    </w:p>
    <w:sectPr w:rsidR="00A14A3F" w:rsidSect="00110395">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54F96" w14:textId="77777777" w:rsidR="00496678" w:rsidRDefault="00496678" w:rsidP="00CD157B">
      <w:pPr>
        <w:pStyle w:val="NoSpacing"/>
      </w:pPr>
    </w:p>
    <w:p w14:paraId="6DEB1DCF" w14:textId="77777777" w:rsidR="00496678" w:rsidRDefault="00496678"/>
  </w:endnote>
  <w:endnote w:type="continuationSeparator" w:id="0">
    <w:p w14:paraId="03B906C3" w14:textId="77777777" w:rsidR="00496678" w:rsidRDefault="00496678" w:rsidP="00CD157B">
      <w:pPr>
        <w:pStyle w:val="NoSpacing"/>
      </w:pPr>
    </w:p>
    <w:p w14:paraId="6C450EED" w14:textId="77777777" w:rsidR="00496678" w:rsidRDefault="00496678"/>
  </w:endnote>
  <w:endnote w:type="continuationNotice" w:id="1">
    <w:p w14:paraId="1A24243E" w14:textId="77777777" w:rsidR="00496678" w:rsidRDefault="00496678" w:rsidP="00CD157B">
      <w:pPr>
        <w:pStyle w:val="NoSpacing"/>
      </w:pPr>
    </w:p>
    <w:p w14:paraId="778F281A" w14:textId="77777777" w:rsidR="00496678" w:rsidRDefault="00496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46"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dec="http://schemas.microsoft.com/office/drawing/2017/decorative" xmlns:a="http://schemas.openxmlformats.org/drawingml/2006/main">
          <w:pict w14:anchorId="18C6EBE8">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F582" w14:textId="77777777" w:rsidR="00496678" w:rsidRPr="0056073C" w:rsidRDefault="00496678" w:rsidP="005D764F">
      <w:pPr>
        <w:pStyle w:val="FootnoteSeparator"/>
      </w:pPr>
    </w:p>
    <w:p w14:paraId="723558FC" w14:textId="77777777" w:rsidR="00496678" w:rsidRDefault="00496678"/>
  </w:footnote>
  <w:footnote w:type="continuationSeparator" w:id="0">
    <w:p w14:paraId="3AA8CF08" w14:textId="77777777" w:rsidR="00496678" w:rsidRPr="00CA30B7" w:rsidRDefault="00496678" w:rsidP="006D5A90">
      <w:pPr>
        <w:rPr>
          <w:lang w:val="en-US"/>
        </w:rPr>
      </w:pPr>
      <w:r w:rsidRPr="00CA30B7">
        <w:rPr>
          <w:lang w:val="en-US"/>
        </w:rPr>
        <w:t>_______</w:t>
      </w:r>
    </w:p>
    <w:p w14:paraId="791B49B5" w14:textId="77777777" w:rsidR="00496678" w:rsidRDefault="00496678"/>
  </w:footnote>
  <w:footnote w:type="continuationNotice" w:id="1">
    <w:p w14:paraId="1F5FA060" w14:textId="77777777" w:rsidR="00496678" w:rsidRDefault="00496678" w:rsidP="006D5A90"/>
    <w:p w14:paraId="32983D2C" w14:textId="77777777" w:rsidR="00496678" w:rsidRDefault="00496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BBFD0BE">
            <v:shape id="Hdr_Element6"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6F099A69">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7740E991">
            <v:shape id="Hdr_Element1"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821F56B">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5A9B7DC2">
            <v:shape id="Hdr_Element4"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2BBC0E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AB64092">
            <v:shape id="Hdr_Element5"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45E95DA8">
              <v:path arrowok="t"/>
              <w10:wrap anchorx="page" anchory="page"/>
              <w10:anchorlock/>
            </v:shape>
          </w:pict>
        </mc:Fallback>
      </mc:AlternateContent>
    </w:r>
    <w:r w:rsidRPr="00484CC4">
      <w:rPr>
        <w:noProof/>
      </w:rPr>
      <mc:AlternateContent>
        <mc:Choice Requires="wps">
          <w:drawing>
            <wp:anchor distT="0" distB="0" distL="114300" distR="114300" simplePos="0" relativeHeight="25165824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D67E7F6">
            <v:shape id="Hdr_Element2"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F45FB4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D72AA9E">
            <v:shape id="Hdr_Element3"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3195CD04">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C95F" w14:textId="77777777" w:rsidR="00110395" w:rsidRPr="00CD157B" w:rsidRDefault="00110395" w:rsidP="00CD157B">
    <w:pPr>
      <w:pStyle w:val="Header"/>
    </w:pPr>
    <w:r w:rsidRPr="002D38FC">
      <w:t xml:space="preserve"> </w:t>
    </w:r>
    <w:r w:rsidRPr="00484CC4">
      <w:rPr>
        <w:noProof/>
      </w:rPr>
      <mc:AlternateContent>
        <mc:Choice Requires="wps">
          <w:drawing>
            <wp:anchor distT="0" distB="0" distL="114300" distR="114300" simplePos="0" relativeHeight="251658248" behindDoc="0" locked="1" layoutInCell="1" allowOverlap="1" wp14:anchorId="293F1A44" wp14:editId="74DF6610">
              <wp:simplePos x="0" y="0"/>
              <wp:positionH relativeFrom="page">
                <wp:posOffset>6508750</wp:posOffset>
              </wp:positionH>
              <wp:positionV relativeFrom="page">
                <wp:posOffset>0</wp:posOffset>
              </wp:positionV>
              <wp:extent cx="1054800" cy="446400"/>
              <wp:effectExtent l="0" t="0" r="0" b="0"/>
              <wp:wrapNone/>
              <wp:docPr id="2120183891"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23CEDBB">
            <v:shape id="Hdr_Element6" style="position:absolute;margin-left:512.5pt;margin-top:0;width:83.05pt;height:35.15pt;z-index:2516823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03402D79">
              <v:path arrowok="t"/>
              <w10:wrap anchorx="page" anchory="page"/>
              <w10:anchorlock/>
            </v:shape>
          </w:pict>
        </mc:Fallback>
      </mc:AlternateContent>
    </w:r>
    <w:r w:rsidRPr="00484CC4">
      <w:rPr>
        <w:noProof/>
      </w:rPr>
      <mc:AlternateContent>
        <mc:Choice Requires="wps">
          <w:drawing>
            <wp:anchor distT="0" distB="0" distL="114300" distR="114300" simplePos="0" relativeHeight="251658247" behindDoc="0" locked="0" layoutInCell="1" allowOverlap="1" wp14:anchorId="395B58F7" wp14:editId="0070DDF7">
              <wp:simplePos x="0" y="0"/>
              <wp:positionH relativeFrom="page">
                <wp:align>left</wp:align>
              </wp:positionH>
              <wp:positionV relativeFrom="page">
                <wp:align>top</wp:align>
              </wp:positionV>
              <wp:extent cx="7560000" cy="446400"/>
              <wp:effectExtent l="0" t="0" r="3175" b="0"/>
              <wp:wrapNone/>
              <wp:docPr id="2087932491"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1A0AA50B">
            <v:shape id="Hdr_Element1" style="position:absolute;margin-left:0;margin-top:0;width:595.3pt;height:35.15pt;z-index:25168127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776603AC">
              <v:path arrowok="t"/>
              <w10:wrap anchorx="page" anchory="page"/>
            </v:shape>
          </w:pict>
        </mc:Fallback>
      </mc:AlternateContent>
    </w:r>
    <w:r w:rsidRPr="00484CC4">
      <w:rPr>
        <w:noProof/>
      </w:rPr>
      <mc:AlternateContent>
        <mc:Choice Requires="wps">
          <w:drawing>
            <wp:anchor distT="0" distB="0" distL="114300" distR="114300" simplePos="0" relativeHeight="251658249" behindDoc="0" locked="1" layoutInCell="1" allowOverlap="1" wp14:anchorId="0500053B" wp14:editId="6CD55A42">
              <wp:simplePos x="0" y="0"/>
              <wp:positionH relativeFrom="page">
                <wp:posOffset>4621530</wp:posOffset>
              </wp:positionH>
              <wp:positionV relativeFrom="page">
                <wp:posOffset>0</wp:posOffset>
              </wp:positionV>
              <wp:extent cx="1468800" cy="446400"/>
              <wp:effectExtent l="0" t="0" r="0" b="0"/>
              <wp:wrapNone/>
              <wp:docPr id="95077096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93962EA">
            <v:shape id="Hdr_Element4" style="position:absolute;margin-left:363.9pt;margin-top:0;width:115.65pt;height:35.15pt;z-index:2516833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1047B96">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4FF499A8" wp14:editId="75B7B066">
              <wp:simplePos x="0" y="0"/>
              <wp:positionH relativeFrom="page">
                <wp:posOffset>5883910</wp:posOffset>
              </wp:positionH>
              <wp:positionV relativeFrom="page">
                <wp:posOffset>0</wp:posOffset>
              </wp:positionV>
              <wp:extent cx="838800" cy="446400"/>
              <wp:effectExtent l="0" t="0" r="0" b="0"/>
              <wp:wrapNone/>
              <wp:docPr id="1562730775"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FFD9104">
            <v:shape id="Hdr_Element5" style="position:absolute;margin-left:463.3pt;margin-top:0;width:66.05pt;height:35.15pt;z-index:2516843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445A20F4">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22F72840" wp14:editId="7ECFE800">
              <wp:simplePos x="0" y="0"/>
              <wp:positionH relativeFrom="page">
                <wp:posOffset>3780155</wp:posOffset>
              </wp:positionH>
              <wp:positionV relativeFrom="page">
                <wp:posOffset>0</wp:posOffset>
              </wp:positionV>
              <wp:extent cx="1051200" cy="446400"/>
              <wp:effectExtent l="0" t="0" r="0" b="0"/>
              <wp:wrapNone/>
              <wp:docPr id="1698057297"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57BF6798">
            <v:shape id="Hdr_Element2" style="position:absolute;margin-left:297.65pt;margin-top:0;width:82.75pt;height:35.15pt;z-index:2516853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44F7C8B">
              <v:path arrowok="t"/>
              <w10:wrap anchorx="page" anchory="page"/>
              <w10:anchorlock/>
            </v:shape>
          </w:pict>
        </mc:Fallback>
      </mc:AlternateContent>
    </w:r>
    <w:r w:rsidRPr="00484CC4">
      <w:rPr>
        <w:noProof/>
      </w:rPr>
      <mc:AlternateContent>
        <mc:Choice Requires="wps">
          <w:drawing>
            <wp:anchor distT="0" distB="0" distL="114300" distR="114300" simplePos="0" relativeHeight="251658252" behindDoc="0" locked="1" layoutInCell="1" allowOverlap="1" wp14:anchorId="09045684" wp14:editId="0677CC04">
              <wp:simplePos x="0" y="0"/>
              <wp:positionH relativeFrom="page">
                <wp:posOffset>4620260</wp:posOffset>
              </wp:positionH>
              <wp:positionV relativeFrom="page">
                <wp:posOffset>0</wp:posOffset>
              </wp:positionV>
              <wp:extent cx="421200" cy="446400"/>
              <wp:effectExtent l="0" t="0" r="0" b="0"/>
              <wp:wrapNone/>
              <wp:docPr id="1663505684"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D943D0B">
            <v:shape id="Hdr_Element3" style="position:absolute;margin-left:363.8pt;margin-top:0;width:33.15pt;height:35.15pt;z-index:2516863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38D45EF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D3781A96"/>
    <w:lvl w:ilvl="0">
      <w:start w:val="1"/>
      <w:numFmt w:val="decimal"/>
      <w:lvlText w:val="%1."/>
      <w:lvlJc w:val="left"/>
      <w:pPr>
        <w:tabs>
          <w:tab w:val="num" w:pos="360"/>
        </w:tabs>
        <w:ind w:left="360" w:hanging="360"/>
      </w:p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F8077A5"/>
    <w:multiLevelType w:val="hybridMultilevel"/>
    <w:tmpl w:val="793C7D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9B00330"/>
    <w:multiLevelType w:val="hybridMultilevel"/>
    <w:tmpl w:val="03A65D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760902"/>
    <w:multiLevelType w:val="hybridMultilevel"/>
    <w:tmpl w:val="02609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7"/>
  </w:num>
  <w:num w:numId="4" w16cid:durableId="985085104">
    <w:abstractNumId w:val="12"/>
  </w:num>
  <w:num w:numId="5" w16cid:durableId="1872112631">
    <w:abstractNumId w:val="15"/>
  </w:num>
  <w:num w:numId="6" w16cid:durableId="336812815">
    <w:abstractNumId w:val="30"/>
  </w:num>
  <w:num w:numId="7" w16cid:durableId="155153463">
    <w:abstractNumId w:val="4"/>
  </w:num>
  <w:num w:numId="8" w16cid:durableId="1428236886">
    <w:abstractNumId w:val="34"/>
  </w:num>
  <w:num w:numId="9" w16cid:durableId="1644658156">
    <w:abstractNumId w:val="25"/>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5"/>
  </w:num>
  <w:num w:numId="15" w16cid:durableId="384449836">
    <w:abstractNumId w:val="10"/>
  </w:num>
  <w:num w:numId="16" w16cid:durableId="1160577431">
    <w:abstractNumId w:val="35"/>
  </w:num>
  <w:num w:numId="17" w16cid:durableId="27071314">
    <w:abstractNumId w:val="9"/>
  </w:num>
  <w:num w:numId="18" w16cid:durableId="338120444">
    <w:abstractNumId w:val="6"/>
  </w:num>
  <w:num w:numId="19" w16cid:durableId="1673139647">
    <w:abstractNumId w:val="21"/>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6"/>
  </w:num>
  <w:num w:numId="35" w16cid:durableId="1742215375">
    <w:abstractNumId w:val="56"/>
  </w:num>
  <w:num w:numId="36" w16cid:durableId="664823544">
    <w:abstractNumId w:val="51"/>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9"/>
  </w:num>
  <w:num w:numId="43" w16cid:durableId="729228463">
    <w:abstractNumId w:val="8"/>
  </w:num>
  <w:num w:numId="44" w16cid:durableId="322781625">
    <w:abstractNumId w:val="32"/>
  </w:num>
  <w:num w:numId="45" w16cid:durableId="25254966">
    <w:abstractNumId w:val="43"/>
  </w:num>
  <w:num w:numId="46" w16cid:durableId="544832597">
    <w:abstractNumId w:val="17"/>
  </w:num>
  <w:num w:numId="47" w16cid:durableId="407851746">
    <w:abstractNumId w:val="54"/>
  </w:num>
  <w:num w:numId="48" w16cid:durableId="77255065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0E6F"/>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5E"/>
    <w:rsid w:val="000B5385"/>
    <w:rsid w:val="000B59CB"/>
    <w:rsid w:val="000B5AC1"/>
    <w:rsid w:val="000B5B6D"/>
    <w:rsid w:val="000B6301"/>
    <w:rsid w:val="000B65EE"/>
    <w:rsid w:val="000B6910"/>
    <w:rsid w:val="000B6A5F"/>
    <w:rsid w:val="000B6E1A"/>
    <w:rsid w:val="000B7353"/>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53C"/>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395"/>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07C2"/>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6A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95A"/>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3DC5"/>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139"/>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0C57"/>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A7"/>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2C3"/>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5860"/>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432"/>
    <w:rsid w:val="003C1F69"/>
    <w:rsid w:val="003C25F9"/>
    <w:rsid w:val="003C2BDA"/>
    <w:rsid w:val="003C2C0D"/>
    <w:rsid w:val="003C2C66"/>
    <w:rsid w:val="003C2E6D"/>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0CD"/>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77B0D"/>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678"/>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3AF3"/>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15F"/>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325"/>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7EB"/>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664"/>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454"/>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7FB"/>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89C"/>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D64"/>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6A79"/>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6A4"/>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5996"/>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115"/>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591A"/>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6A8"/>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625"/>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1E5"/>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6E04"/>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585D"/>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87D"/>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4A5"/>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26C"/>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1D63"/>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5C1"/>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0D"/>
    <w:rsid w:val="00BB75D1"/>
    <w:rsid w:val="00BB7839"/>
    <w:rsid w:val="00BB7854"/>
    <w:rsid w:val="00BB78B1"/>
    <w:rsid w:val="00BB7917"/>
    <w:rsid w:val="00BB7E78"/>
    <w:rsid w:val="00BC02FD"/>
    <w:rsid w:val="00BC0F21"/>
    <w:rsid w:val="00BC118D"/>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69D"/>
    <w:rsid w:val="00BC674F"/>
    <w:rsid w:val="00BC69FC"/>
    <w:rsid w:val="00BC6D91"/>
    <w:rsid w:val="00BC79F3"/>
    <w:rsid w:val="00BD054B"/>
    <w:rsid w:val="00BD165F"/>
    <w:rsid w:val="00BD17E8"/>
    <w:rsid w:val="00BD1E9F"/>
    <w:rsid w:val="00BD33B9"/>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57D"/>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108"/>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0CA"/>
    <w:rsid w:val="00C961FA"/>
    <w:rsid w:val="00C962B4"/>
    <w:rsid w:val="00C963B6"/>
    <w:rsid w:val="00C964AA"/>
    <w:rsid w:val="00C96C0F"/>
    <w:rsid w:val="00C96FF1"/>
    <w:rsid w:val="00C971EA"/>
    <w:rsid w:val="00C97831"/>
    <w:rsid w:val="00C979EE"/>
    <w:rsid w:val="00C97A0F"/>
    <w:rsid w:val="00CA0F03"/>
    <w:rsid w:val="00CA0FD6"/>
    <w:rsid w:val="00CA1631"/>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41C"/>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5AC"/>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4B"/>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4B3"/>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1E5D"/>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5E1"/>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540"/>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014"/>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3BE"/>
    <w:rsid w:val="00F83668"/>
    <w:rsid w:val="00F836F3"/>
    <w:rsid w:val="00F83BB6"/>
    <w:rsid w:val="00F83E66"/>
    <w:rsid w:val="00F83FD9"/>
    <w:rsid w:val="00F846AE"/>
    <w:rsid w:val="00F84D40"/>
    <w:rsid w:val="00F851EF"/>
    <w:rsid w:val="00F85DA4"/>
    <w:rsid w:val="00F85F94"/>
    <w:rsid w:val="00F86448"/>
    <w:rsid w:val="00F870D7"/>
    <w:rsid w:val="00F874AD"/>
    <w:rsid w:val="00F91734"/>
    <w:rsid w:val="00F9224D"/>
    <w:rsid w:val="00F92490"/>
    <w:rsid w:val="00F929BC"/>
    <w:rsid w:val="00F92F98"/>
    <w:rsid w:val="00F930A6"/>
    <w:rsid w:val="00F9333C"/>
    <w:rsid w:val="00F93948"/>
    <w:rsid w:val="00F93D1E"/>
    <w:rsid w:val="00F940AA"/>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14F"/>
    <w:rsid w:val="00FD4385"/>
    <w:rsid w:val="00FD4CF8"/>
    <w:rsid w:val="00FD52A0"/>
    <w:rsid w:val="00FD583D"/>
    <w:rsid w:val="00FD5DF7"/>
    <w:rsid w:val="00FD6A00"/>
    <w:rsid w:val="00FD6AD9"/>
    <w:rsid w:val="00FD6F7E"/>
    <w:rsid w:val="00FD6FF2"/>
    <w:rsid w:val="00FD7017"/>
    <w:rsid w:val="00FD7088"/>
    <w:rsid w:val="00FD7C8D"/>
    <w:rsid w:val="00FD7DCC"/>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433"/>
    <w:rsid w:val="00FF579E"/>
    <w:rsid w:val="00FF65D5"/>
    <w:rsid w:val="00FF69C9"/>
    <w:rsid w:val="00FF6A35"/>
    <w:rsid w:val="00FF6CAE"/>
    <w:rsid w:val="00FF6D35"/>
    <w:rsid w:val="00FF6D3E"/>
    <w:rsid w:val="00FF6E87"/>
    <w:rsid w:val="00FF6FE9"/>
    <w:rsid w:val="00FF702B"/>
    <w:rsid w:val="00FF737E"/>
    <w:rsid w:val="00FF7803"/>
    <w:rsid w:val="00FF7D96"/>
    <w:rsid w:val="03BFC2F1"/>
    <w:rsid w:val="44010577"/>
    <w:rsid w:val="514A22A9"/>
    <w:rsid w:val="58203E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4AE85067-A80B-44AD-B3BC-5CAE4B1F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boriginal.employment@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3598FAECD9414C9B9F3D4B9B2071F3"/>
        <w:category>
          <w:name w:val="General"/>
          <w:gallery w:val="placeholder"/>
        </w:category>
        <w:types>
          <w:type w:val="bbPlcHdr"/>
        </w:types>
        <w:behaviors>
          <w:behavior w:val="content"/>
        </w:behaviors>
        <w:guid w:val="{6934D3D0-CDAD-4708-A175-907C3245FEF8}"/>
      </w:docPartPr>
      <w:docPartBody>
        <w:p w:rsidR="00F76D22" w:rsidRDefault="00F833BE" w:rsidP="00F833BE">
          <w:pPr>
            <w:pStyle w:val="8E3598FAECD9414C9B9F3D4B9B2071F3"/>
          </w:pPr>
          <w:r w:rsidRPr="00EF29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BE"/>
    <w:rsid w:val="000114CA"/>
    <w:rsid w:val="001616A0"/>
    <w:rsid w:val="003E10CD"/>
    <w:rsid w:val="004F6985"/>
    <w:rsid w:val="005F065B"/>
    <w:rsid w:val="00B12656"/>
    <w:rsid w:val="00B91D63"/>
    <w:rsid w:val="00BA65C1"/>
    <w:rsid w:val="00BF357D"/>
    <w:rsid w:val="00C719FB"/>
    <w:rsid w:val="00F76D22"/>
    <w:rsid w:val="00F83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833BE"/>
    <w:rPr>
      <w:color w:val="auto"/>
      <w:bdr w:val="none" w:sz="0" w:space="0" w:color="auto"/>
      <w:shd w:val="clear" w:color="auto" w:fill="FFFF00"/>
    </w:rPr>
  </w:style>
  <w:style w:type="paragraph" w:customStyle="1" w:styleId="8E3598FAECD9414C9B9F3D4B9B2071F3">
    <w:name w:val="8E3598FAECD9414C9B9F3D4B9B2071F3"/>
    <w:rsid w:val="00F83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7df706a6a8e75828e6f493189fb91e7">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30bc8fc6f2b37e019c6cb13216d435f"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797aeec6-0273-40f2-ab3e-beee73212332" ContentTypeId="0x0101" PreviousValue="true"/>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2026-02-04T13:00:00+00:00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40ED85D7-0D7B-413F-A5B3-802FB3417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5.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1792</Words>
  <Characters>10217</Characters>
  <Application>Microsoft Office Word</Application>
  <DocSecurity>0</DocSecurity>
  <Lines>85</Lines>
  <Paragraphs>23</Paragraphs>
  <ScaleCrop>false</ScaleCrop>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36</cp:revision>
  <cp:lastPrinted>2022-06-17T19:14:00Z</cp:lastPrinted>
  <dcterms:created xsi:type="dcterms:W3CDTF">2026-06-18T15:36:00Z</dcterms:created>
  <dcterms:modified xsi:type="dcterms:W3CDTF">2026-07-06T03:06:00Z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ies>
</file>