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A2FB39C">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468AD78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5F397A8" w:rsidR="00495B3B" w:rsidRPr="00495B3B" w:rsidRDefault="00504046" w:rsidP="00495B3B">
            <w:pPr>
              <w:spacing w:before="0" w:after="0"/>
              <w:ind w:left="57" w:right="-450"/>
              <w:rPr>
                <w:rFonts w:ascii="Arial" w:hAnsi="Arial" w:cs="Arial"/>
                <w:color w:val="363534"/>
                <w:szCs w:val="22"/>
              </w:rPr>
            </w:pPr>
            <w:r>
              <w:rPr>
                <w:rFonts w:ascii="Arial" w:hAnsi="Arial" w:cs="Arial"/>
                <w:color w:val="363534"/>
                <w:szCs w:val="22"/>
              </w:rPr>
              <w:t>Project</w:t>
            </w:r>
            <w:r w:rsidR="00BD3D4B">
              <w:rPr>
                <w:rFonts w:ascii="Arial" w:hAnsi="Arial" w:cs="Arial"/>
                <w:color w:val="363534"/>
                <w:szCs w:val="22"/>
              </w:rPr>
              <w:t xml:space="preserve"> Support Officer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9D36E35" w:rsidR="00495B3B" w:rsidRPr="00504046" w:rsidRDefault="00504046" w:rsidP="00495B3B">
            <w:pPr>
              <w:spacing w:before="0" w:after="0"/>
              <w:ind w:left="57" w:right="-450"/>
              <w:rPr>
                <w:rFonts w:ascii="Arial" w:hAnsi="Arial" w:cs="Arial"/>
                <w:color w:val="363534"/>
                <w:szCs w:val="22"/>
              </w:rPr>
            </w:pPr>
            <w:r w:rsidRPr="00504046">
              <w:rPr>
                <w:rFonts w:ascii="Arial" w:hAnsi="Arial" w:cs="Arial"/>
                <w:color w:val="363534"/>
                <w:szCs w:val="22"/>
              </w:rPr>
              <w:t>50969850</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858FE24" w:rsidR="00495B3B" w:rsidRPr="00495B3B" w:rsidRDefault="00BD3D4B" w:rsidP="00495B3B">
            <w:pPr>
              <w:spacing w:before="0" w:after="0"/>
              <w:ind w:left="57" w:right="-450"/>
              <w:rPr>
                <w:rFonts w:ascii="Arial" w:hAnsi="Arial" w:cs="Arial"/>
                <w:color w:val="363534"/>
                <w:szCs w:val="22"/>
              </w:rPr>
            </w:pPr>
            <w:r>
              <w:rPr>
                <w:rFonts w:ascii="Arial" w:hAnsi="Arial" w:cs="Arial"/>
                <w:color w:val="363534"/>
                <w:szCs w:val="22"/>
              </w:rPr>
              <w:t>VPS Grade 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F66A81D" w:rsidR="00495B3B" w:rsidRPr="00495B3B" w:rsidRDefault="00BD3D4B" w:rsidP="00495B3B">
            <w:pPr>
              <w:spacing w:before="0" w:after="0"/>
              <w:ind w:left="57" w:right="-450"/>
              <w:rPr>
                <w:rFonts w:ascii="Arial" w:hAnsi="Arial" w:cs="Arial"/>
                <w:color w:val="363534"/>
                <w:szCs w:val="22"/>
              </w:rPr>
            </w:pPr>
            <w:r w:rsidRPr="005729C5">
              <w:rPr>
                <w:rFonts w:ascii="Arial" w:hAnsi="Arial" w:cs="Arial"/>
                <w:color w:val="363534"/>
                <w:szCs w:val="22"/>
              </w:rPr>
              <w:t>$</w:t>
            </w:r>
            <w:r w:rsidR="00504046">
              <w:rPr>
                <w:rFonts w:ascii="Arial" w:hAnsi="Arial" w:cs="Arial"/>
                <w:color w:val="363534"/>
                <w:szCs w:val="22"/>
              </w:rPr>
              <w:t>81,496</w:t>
            </w:r>
            <w:r w:rsidRPr="005729C5">
              <w:rPr>
                <w:rFonts w:ascii="Arial" w:hAnsi="Arial" w:cs="Arial"/>
                <w:color w:val="363534"/>
                <w:szCs w:val="22"/>
              </w:rPr>
              <w:t xml:space="preserve"> - $</w:t>
            </w:r>
            <w:r w:rsidR="00504046">
              <w:rPr>
                <w:rFonts w:ascii="Arial" w:hAnsi="Arial" w:cs="Arial"/>
                <w:color w:val="363534"/>
                <w:szCs w:val="22"/>
              </w:rPr>
              <w:t>98,955</w:t>
            </w:r>
            <w:r w:rsidRPr="005729C5">
              <w:rPr>
                <w:rFonts w:ascii="Arial" w:hAnsi="Arial" w:cs="Arial"/>
                <w:color w:val="363534"/>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DA7F60E" w:rsidR="00495B3B" w:rsidRPr="00495B3B" w:rsidRDefault="0032594F" w:rsidP="00495B3B">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r w:rsidR="00504046">
              <w:rPr>
                <w:rFonts w:ascii="Arial" w:hAnsi="Arial" w:cs="Arial"/>
                <w:color w:val="363534"/>
                <w:szCs w:val="22"/>
              </w:rPr>
              <w:t xml:space="preserve">until </w:t>
            </w:r>
            <w:r w:rsidR="005239FB">
              <w:rPr>
                <w:rFonts w:ascii="Arial" w:hAnsi="Arial" w:cs="Arial"/>
                <w:color w:val="363534"/>
                <w:szCs w:val="22"/>
              </w:rPr>
              <w:t>29</w:t>
            </w:r>
            <w:r w:rsidR="00504046">
              <w:rPr>
                <w:rFonts w:ascii="Arial" w:hAnsi="Arial" w:cs="Arial"/>
                <w:color w:val="363534"/>
                <w:szCs w:val="22"/>
              </w:rPr>
              <w:t xml:space="preserve"> June 2029</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BE6FDAD" w:rsidR="00495B3B" w:rsidRPr="00495B3B" w:rsidRDefault="00BD3D4B" w:rsidP="00495B3B">
            <w:pPr>
              <w:spacing w:before="0" w:after="0"/>
              <w:ind w:left="57" w:right="-450"/>
              <w:rPr>
                <w:rFonts w:ascii="Arial" w:hAnsi="Arial" w:cs="Arial"/>
                <w:color w:val="363534"/>
                <w:szCs w:val="22"/>
              </w:rPr>
            </w:pPr>
            <w:r>
              <w:rPr>
                <w:rFonts w:ascii="Arial" w:hAnsi="Arial" w:cs="Arial"/>
                <w:color w:val="363534"/>
                <w:szCs w:val="22"/>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272BF34" w:rsidR="00495B3B" w:rsidRPr="00495B3B" w:rsidRDefault="0032594F" w:rsidP="00495B3B">
            <w:pPr>
              <w:spacing w:before="0" w:after="0"/>
              <w:ind w:left="57" w:right="-450"/>
              <w:rPr>
                <w:rFonts w:ascii="Arial" w:hAnsi="Arial" w:cs="Arial"/>
                <w:color w:val="363534"/>
                <w:szCs w:val="22"/>
              </w:rPr>
            </w:pPr>
            <w:r>
              <w:rPr>
                <w:rFonts w:ascii="Arial" w:hAnsi="Arial" w:cs="Arial"/>
                <w:color w:val="363534"/>
                <w:szCs w:val="22"/>
              </w:rPr>
              <w:t>Innovation, Commercial and Investment Attraction, Major Energy Projects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1E45A161" w:rsidR="00495B3B" w:rsidRPr="00495B3B" w:rsidRDefault="00BD3D4B" w:rsidP="00495B3B">
            <w:pPr>
              <w:spacing w:before="0" w:after="0"/>
              <w:ind w:left="57" w:right="-450"/>
              <w:rPr>
                <w:rFonts w:ascii="Arial" w:hAnsi="Arial" w:cs="Arial"/>
                <w:color w:val="363534"/>
                <w:szCs w:val="22"/>
              </w:rPr>
            </w:pPr>
            <w:r>
              <w:rPr>
                <w:rFonts w:ascii="Arial" w:hAnsi="Arial" w:cs="Arial"/>
                <w:color w:val="363534"/>
                <w:szCs w:val="22"/>
              </w:rPr>
              <w:t>8 Nicholson St, East Melbourne</w:t>
            </w:r>
            <w:r w:rsidR="006716F7">
              <w:rPr>
                <w:rFonts w:ascii="Arial" w:hAnsi="Arial" w:cs="Arial"/>
                <w:color w:val="363534"/>
                <w:szCs w:val="22"/>
              </w:rPr>
              <w:t xml:space="preserve"> VIC 3002</w:t>
            </w:r>
          </w:p>
          <w:p w14:paraId="3B7CA3B3" w14:textId="4FB9AED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BD3D4B">
              <w:rPr>
                <w:rFonts w:ascii="Arial" w:hAnsi="Arial" w:cs="Arial"/>
                <w:color w:val="363534"/>
                <w:szCs w:val="22"/>
              </w:rPr>
              <w:fldChar w:fldCharType="begin">
                <w:ffData>
                  <w:name w:val=""/>
                  <w:enabled/>
                  <w:calcOnExit w:val="0"/>
                  <w:checkBox>
                    <w:size w:val="26"/>
                    <w:default w:val="1"/>
                  </w:checkBox>
                </w:ffData>
              </w:fldChar>
            </w:r>
            <w:r w:rsidR="00BD3D4B">
              <w:rPr>
                <w:rFonts w:ascii="Arial" w:hAnsi="Arial" w:cs="Arial"/>
                <w:color w:val="363534"/>
                <w:szCs w:val="22"/>
              </w:rPr>
              <w:instrText xml:space="preserve"> FORMCHECKBOX </w:instrText>
            </w:r>
            <w:r w:rsidR="00BD3D4B">
              <w:rPr>
                <w:rFonts w:ascii="Arial" w:hAnsi="Arial" w:cs="Arial"/>
                <w:color w:val="363534"/>
                <w:szCs w:val="22"/>
              </w:rPr>
            </w:r>
            <w:r w:rsidR="00BD3D4B">
              <w:rPr>
                <w:rFonts w:ascii="Arial" w:hAnsi="Arial" w:cs="Arial"/>
                <w:color w:val="363534"/>
                <w:szCs w:val="22"/>
              </w:rPr>
              <w:fldChar w:fldCharType="separate"/>
            </w:r>
            <w:r w:rsidR="00BD3D4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34E4E1B" w:rsidR="00495B3B" w:rsidRPr="00495B3B" w:rsidRDefault="00E77418" w:rsidP="00495B3B">
            <w:pPr>
              <w:tabs>
                <w:tab w:val="left" w:pos="469"/>
                <w:tab w:val="left" w:pos="1189"/>
              </w:tabs>
              <w:spacing w:before="0" w:after="0"/>
              <w:ind w:left="57" w:right="-450"/>
              <w:rPr>
                <w:rFonts w:ascii="Arial" w:hAnsi="Arial" w:cs="Arial"/>
                <w:color w:val="363534"/>
                <w:szCs w:val="22"/>
              </w:rPr>
            </w:pPr>
            <w:r w:rsidRPr="00E77418">
              <w:rPr>
                <w:rFonts w:ascii="Arial" w:hAnsi="Arial" w:cs="Arial"/>
                <w:color w:val="363534"/>
                <w:szCs w:val="22"/>
              </w:rPr>
              <w:t>Senior Project Officer</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7F54BC8"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BD3D4B">
              <w:rPr>
                <w:rFonts w:ascii="Arial" w:hAnsi="Arial" w:cs="Arial"/>
                <w:color w:val="363534"/>
                <w:szCs w:val="22"/>
              </w:rPr>
              <w:fldChar w:fldCharType="begin">
                <w:ffData>
                  <w:name w:val=""/>
                  <w:enabled/>
                  <w:calcOnExit w:val="0"/>
                  <w:checkBox>
                    <w:size w:val="26"/>
                    <w:default w:val="1"/>
                  </w:checkBox>
                </w:ffData>
              </w:fldChar>
            </w:r>
            <w:r w:rsidR="00BD3D4B">
              <w:rPr>
                <w:rFonts w:ascii="Arial" w:hAnsi="Arial" w:cs="Arial"/>
                <w:color w:val="363534"/>
                <w:szCs w:val="22"/>
              </w:rPr>
              <w:instrText xml:space="preserve"> FORMCHECKBOX </w:instrText>
            </w:r>
            <w:r w:rsidR="00BD3D4B">
              <w:rPr>
                <w:rFonts w:ascii="Arial" w:hAnsi="Arial" w:cs="Arial"/>
                <w:color w:val="363534"/>
                <w:szCs w:val="22"/>
              </w:rPr>
            </w:r>
            <w:r w:rsidR="00BD3D4B">
              <w:rPr>
                <w:rFonts w:ascii="Arial" w:hAnsi="Arial" w:cs="Arial"/>
                <w:color w:val="363534"/>
                <w:szCs w:val="22"/>
              </w:rPr>
              <w:fldChar w:fldCharType="separate"/>
            </w:r>
            <w:r w:rsidR="00BD3D4B">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4C1EBE3" w:rsidR="00495B3B" w:rsidRPr="00495B3B" w:rsidRDefault="00E77418" w:rsidP="00495B3B">
            <w:pPr>
              <w:spacing w:before="0" w:after="0"/>
              <w:ind w:left="57" w:right="-450"/>
              <w:rPr>
                <w:rFonts w:ascii="Arial" w:hAnsi="Arial" w:cs="Arial"/>
                <w:color w:val="363534"/>
                <w:szCs w:val="22"/>
              </w:rPr>
            </w:pPr>
            <w:r w:rsidRPr="00E77418">
              <w:rPr>
                <w:rFonts w:ascii="Arial" w:hAnsi="Arial" w:cs="Arial"/>
                <w:color w:val="363534"/>
                <w:szCs w:val="22"/>
              </w:rPr>
              <w:t>Elissa Oppenlander</w:t>
            </w:r>
            <w:r>
              <w:rPr>
                <w:rFonts w:ascii="Arial" w:hAnsi="Arial" w:cs="Arial"/>
                <w:color w:val="363534"/>
                <w:szCs w:val="22"/>
              </w:rPr>
              <w:t xml:space="preserve"> via </w:t>
            </w:r>
            <w:hyperlink r:id="rId23" w:history="1">
              <w:r w:rsidRPr="00404ABB">
                <w:rPr>
                  <w:rStyle w:val="Hyperlink"/>
                  <w:rFonts w:ascii="Arial" w:hAnsi="Arial" w:cs="Arial"/>
                  <w:szCs w:val="22"/>
                </w:rPr>
                <w:t>elissa.oppenlander@deeca.vic.gov.au</w:t>
              </w:r>
            </w:hyperlink>
            <w:r>
              <w:rPr>
                <w:rFonts w:ascii="Arial" w:hAnsi="Arial" w:cs="Arial"/>
                <w:color w:val="363534"/>
                <w:szCs w:val="22"/>
              </w:rPr>
              <w:t xml:space="preserve"> or </w:t>
            </w:r>
            <w:r w:rsidRPr="00E77418">
              <w:rPr>
                <w:rFonts w:ascii="Arial" w:hAnsi="Arial" w:cs="Arial"/>
                <w:color w:val="363534"/>
                <w:szCs w:val="22"/>
              </w:rPr>
              <w:t>0430 061 285</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4E04B8F" w14:textId="77777777" w:rsidR="00326AF9" w:rsidRPr="00326AF9" w:rsidRDefault="00326AF9" w:rsidP="00326AF9">
      <w:pPr>
        <w:tabs>
          <w:tab w:val="left" w:pos="10178"/>
        </w:tabs>
        <w:spacing w:before="0" w:after="240"/>
        <w:ind w:right="114"/>
        <w:jc w:val="both"/>
        <w:rPr>
          <w:rFonts w:ascii="Arial" w:hAnsi="Arial" w:cs="Arial"/>
          <w:noProof/>
          <w:color w:val="000000"/>
          <w:lang w:eastAsia="zh-CN"/>
        </w:rPr>
      </w:pPr>
      <w:r w:rsidRPr="00326AF9">
        <w:rPr>
          <w:rFonts w:ascii="Arial" w:hAnsi="Arial" w:cs="Arial"/>
          <w:noProof/>
          <w:color w:val="000000"/>
          <w:lang w:eastAsia="zh-CN"/>
        </w:rPr>
        <w:t>The Project Support Officer provides administrative, operational and project support to the Innovation, Commercial and Investment Attraction Division within the Energy Group. The role supports the effective delivery of projects and business activities by assisting with the coordination of project documentation, reporting, meetings, events and stakeholder engagement activities. It is responsible for maintaining records and tracking systems, preparing project materials and correspondence, and providing responsive support to project teams and branch staff. The position requires strong organisational and communication skills, attention to detail, and the ability to manage competing priorities in a fast-paced environment.</w:t>
      </w:r>
    </w:p>
    <w:p w14:paraId="03633068" w14:textId="77777777" w:rsidR="00856B46" w:rsidRDefault="00495B3B" w:rsidP="00856B46">
      <w:pPr>
        <w:tabs>
          <w:tab w:val="left" w:pos="10178"/>
        </w:tabs>
        <w:spacing w:before="0" w:after="240"/>
        <w:ind w:right="114"/>
        <w:jc w:val="both"/>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1A020BC1" w14:textId="77777777" w:rsidR="00856B46" w:rsidRDefault="00856B46" w:rsidP="00856B46">
      <w:pPr>
        <w:tabs>
          <w:tab w:val="left" w:pos="10178"/>
        </w:tabs>
        <w:spacing w:before="0"/>
        <w:ind w:right="114"/>
        <w:jc w:val="both"/>
        <w:rPr>
          <w:rFonts w:ascii="Arial" w:hAnsi="Arial" w:cs="Arial"/>
          <w:i/>
          <w:iCs/>
          <w:noProof/>
          <w:color w:val="000000"/>
          <w:lang w:eastAsia="zh-CN"/>
        </w:rPr>
      </w:pPr>
      <w:r w:rsidRPr="00856B46">
        <w:rPr>
          <w:rFonts w:ascii="Arial" w:hAnsi="Arial" w:cs="Arial"/>
          <w:i/>
          <w:iCs/>
          <w:noProof/>
          <w:color w:val="000000"/>
          <w:lang w:eastAsia="zh-CN"/>
        </w:rPr>
        <w:t>The Group</w:t>
      </w:r>
    </w:p>
    <w:p w14:paraId="7E4CBD24" w14:textId="0F786D34" w:rsidR="00856B46" w:rsidRPr="00856B46" w:rsidRDefault="00856B46" w:rsidP="00856B46">
      <w:pPr>
        <w:tabs>
          <w:tab w:val="left" w:pos="10178"/>
        </w:tabs>
        <w:spacing w:before="0"/>
        <w:ind w:right="114"/>
        <w:jc w:val="both"/>
        <w:rPr>
          <w:rFonts w:ascii="Arial" w:hAnsi="Arial" w:cs="Arial"/>
          <w:i/>
          <w:iCs/>
          <w:noProof/>
          <w:color w:val="000000"/>
          <w:lang w:eastAsia="zh-CN"/>
        </w:rPr>
      </w:pPr>
      <w:r w:rsidRPr="00856B46">
        <w:rPr>
          <w:rFonts w:ascii="Arial" w:hAnsi="Arial" w:cs="Arial"/>
          <w:noProof/>
          <w:color w:val="000000"/>
          <w:lang w:eastAsia="zh-CN"/>
        </w:rPr>
        <w:t>Victoria, along with the rest of the world, is in the midst of a major energy transformation, with new energy technologies, new industries, and new ways of doing things. The Victorian Government recognises this and the need</w:t>
      </w:r>
      <w:r>
        <w:rPr>
          <w:rFonts w:ascii="Arial" w:hAnsi="Arial" w:cs="Arial"/>
          <w:bCs/>
          <w:color w:val="442D97"/>
          <w:sz w:val="28"/>
          <w:szCs w:val="28"/>
          <w:lang w:eastAsia="zh-CN"/>
        </w:rPr>
        <w:t xml:space="preserve"> </w:t>
      </w:r>
      <w:r w:rsidRPr="00856B46">
        <w:rPr>
          <w:rFonts w:ascii="Arial" w:hAnsi="Arial" w:cs="Arial"/>
          <w:noProof/>
          <w:color w:val="000000"/>
          <w:lang w:eastAsia="zh-CN"/>
        </w:rPr>
        <w:t>for a modern energy system to support our economy and way of life – an energy system that is sustainable, reliable and affordable.</w:t>
      </w:r>
    </w:p>
    <w:p w14:paraId="24064456" w14:textId="169C1E8D" w:rsidR="00856B46" w:rsidRPr="00856B46" w:rsidRDefault="00856B46" w:rsidP="00856B46">
      <w:pPr>
        <w:keepNext/>
        <w:spacing w:line="240" w:lineRule="auto"/>
        <w:rPr>
          <w:rFonts w:ascii="Arial" w:hAnsi="Arial" w:cs="Arial"/>
          <w:noProof/>
          <w:color w:val="000000"/>
          <w:lang w:eastAsia="zh-CN"/>
        </w:rPr>
      </w:pPr>
      <w:r w:rsidRPr="00856B46">
        <w:rPr>
          <w:rFonts w:ascii="Arial" w:hAnsi="Arial" w:cs="Arial"/>
          <w:noProof/>
          <w:color w:val="000000"/>
          <w:lang w:eastAsia="zh-CN"/>
        </w:rPr>
        <w:lastRenderedPageBreak/>
        <w:t>The Energy Group plays a key role in supporting a significant transformation of the energy sector in Victoria. The</w:t>
      </w:r>
      <w:r>
        <w:rPr>
          <w:rFonts w:ascii="Arial" w:hAnsi="Arial" w:cs="Arial"/>
          <w:noProof/>
          <w:color w:val="000000"/>
          <w:lang w:eastAsia="zh-CN"/>
        </w:rPr>
        <w:t xml:space="preserve"> </w:t>
      </w:r>
      <w:r w:rsidRPr="00856B46">
        <w:rPr>
          <w:rFonts w:ascii="Arial" w:hAnsi="Arial" w:cs="Arial"/>
          <w:noProof/>
          <w:color w:val="000000"/>
          <w:lang w:eastAsia="zh-CN"/>
        </w:rPr>
        <w:t>Group’s primary responsibility is to support current and future energy projects, programs and reforms. The group</w:t>
      </w:r>
      <w:r>
        <w:rPr>
          <w:rFonts w:ascii="Arial" w:hAnsi="Arial" w:cs="Arial"/>
          <w:noProof/>
          <w:color w:val="000000"/>
          <w:lang w:eastAsia="zh-CN"/>
        </w:rPr>
        <w:t xml:space="preserve"> </w:t>
      </w:r>
      <w:r w:rsidRPr="00856B46">
        <w:rPr>
          <w:rFonts w:ascii="Arial" w:hAnsi="Arial" w:cs="Arial"/>
          <w:noProof/>
          <w:color w:val="000000"/>
          <w:lang w:eastAsia="zh-CN"/>
        </w:rPr>
        <w:t>consists of 6 divisions as follows:</w:t>
      </w:r>
    </w:p>
    <w:p w14:paraId="1F784D6B" w14:textId="77777777" w:rsidR="00856B46" w:rsidRPr="00856B46" w:rsidRDefault="00856B46" w:rsidP="00856B46">
      <w:pPr>
        <w:keepNext/>
        <w:spacing w:line="240" w:lineRule="auto"/>
        <w:rPr>
          <w:rFonts w:ascii="Arial" w:hAnsi="Arial" w:cs="Arial"/>
          <w:noProof/>
          <w:color w:val="000000"/>
          <w:lang w:eastAsia="zh-CN"/>
        </w:rPr>
      </w:pPr>
      <w:r w:rsidRPr="00856B46">
        <w:rPr>
          <w:rFonts w:ascii="Arial" w:hAnsi="Arial" w:cs="Arial"/>
          <w:noProof/>
          <w:color w:val="000000"/>
          <w:lang w:eastAsia="zh-CN"/>
        </w:rPr>
        <w:t>• Consumer, Community and First Peoples’ Energy Transition</w:t>
      </w:r>
    </w:p>
    <w:p w14:paraId="653EC1DC" w14:textId="77777777" w:rsidR="00856B46" w:rsidRPr="00856B46" w:rsidRDefault="00856B46" w:rsidP="00856B46">
      <w:pPr>
        <w:keepNext/>
        <w:spacing w:line="240" w:lineRule="auto"/>
        <w:rPr>
          <w:rFonts w:ascii="Arial" w:hAnsi="Arial" w:cs="Arial"/>
          <w:noProof/>
          <w:color w:val="000000"/>
          <w:lang w:eastAsia="zh-CN"/>
        </w:rPr>
      </w:pPr>
      <w:r w:rsidRPr="00856B46">
        <w:rPr>
          <w:rFonts w:ascii="Arial" w:hAnsi="Arial" w:cs="Arial"/>
          <w:noProof/>
          <w:color w:val="000000"/>
          <w:lang w:eastAsia="zh-CN"/>
        </w:rPr>
        <w:t>• Electrification, Efficiency and Safety</w:t>
      </w:r>
    </w:p>
    <w:p w14:paraId="339FF368" w14:textId="77777777" w:rsidR="00856B46" w:rsidRPr="00856B46" w:rsidRDefault="00856B46" w:rsidP="00856B46">
      <w:pPr>
        <w:keepNext/>
        <w:spacing w:line="240" w:lineRule="auto"/>
        <w:rPr>
          <w:rFonts w:ascii="Arial" w:hAnsi="Arial" w:cs="Arial"/>
          <w:noProof/>
          <w:color w:val="000000"/>
          <w:lang w:eastAsia="zh-CN"/>
        </w:rPr>
      </w:pPr>
      <w:r w:rsidRPr="00856B46">
        <w:rPr>
          <w:rFonts w:ascii="Arial" w:hAnsi="Arial" w:cs="Arial"/>
          <w:noProof/>
          <w:color w:val="000000"/>
          <w:lang w:eastAsia="zh-CN"/>
        </w:rPr>
        <w:t>• Energy Transition and Strategy</w:t>
      </w:r>
    </w:p>
    <w:p w14:paraId="1A49B87F" w14:textId="77777777" w:rsidR="00856B46" w:rsidRPr="00856B46" w:rsidRDefault="00856B46" w:rsidP="00856B46">
      <w:pPr>
        <w:keepNext/>
        <w:spacing w:line="240" w:lineRule="auto"/>
        <w:rPr>
          <w:rFonts w:ascii="Arial" w:hAnsi="Arial" w:cs="Arial"/>
          <w:noProof/>
          <w:color w:val="000000"/>
          <w:lang w:eastAsia="zh-CN"/>
        </w:rPr>
      </w:pPr>
      <w:r w:rsidRPr="00856B46">
        <w:rPr>
          <w:rFonts w:ascii="Arial" w:hAnsi="Arial" w:cs="Arial"/>
          <w:noProof/>
          <w:color w:val="000000"/>
          <w:lang w:eastAsia="zh-CN"/>
        </w:rPr>
        <w:t>• Innovation, Commercial and Investment Attraction</w:t>
      </w:r>
    </w:p>
    <w:p w14:paraId="1937A034" w14:textId="77777777" w:rsidR="00856B46" w:rsidRPr="00856B46" w:rsidRDefault="00856B46" w:rsidP="00856B46">
      <w:pPr>
        <w:keepNext/>
        <w:spacing w:line="240" w:lineRule="auto"/>
        <w:rPr>
          <w:rFonts w:ascii="Arial" w:hAnsi="Arial" w:cs="Arial"/>
          <w:noProof/>
          <w:color w:val="000000"/>
          <w:lang w:eastAsia="zh-CN"/>
        </w:rPr>
      </w:pPr>
      <w:r w:rsidRPr="00856B46">
        <w:rPr>
          <w:rFonts w:ascii="Arial" w:hAnsi="Arial" w:cs="Arial"/>
          <w:noProof/>
          <w:color w:val="000000"/>
          <w:lang w:eastAsia="zh-CN"/>
        </w:rPr>
        <w:t>• Offshore Wind Energy Victoria</w:t>
      </w:r>
    </w:p>
    <w:p w14:paraId="4D392EA0" w14:textId="673EA126" w:rsidR="00856B46" w:rsidRDefault="00856B46" w:rsidP="00856B46">
      <w:pPr>
        <w:keepNext/>
        <w:spacing w:after="240" w:line="240" w:lineRule="auto"/>
        <w:rPr>
          <w:rFonts w:ascii="Arial" w:hAnsi="Arial" w:cs="Arial"/>
          <w:noProof/>
          <w:color w:val="000000"/>
          <w:lang w:eastAsia="zh-CN"/>
        </w:rPr>
      </w:pPr>
      <w:r w:rsidRPr="00856B46">
        <w:rPr>
          <w:rFonts w:ascii="Arial" w:hAnsi="Arial" w:cs="Arial"/>
          <w:noProof/>
          <w:color w:val="000000"/>
          <w:lang w:eastAsia="zh-CN"/>
        </w:rPr>
        <w:t xml:space="preserve">• Office of the Deputy Secretary </w:t>
      </w:r>
    </w:p>
    <w:p w14:paraId="1ACDCE40" w14:textId="1302A347" w:rsidR="00856B46" w:rsidRPr="00856B46" w:rsidRDefault="00856B46" w:rsidP="00856B46">
      <w:pPr>
        <w:keepNext/>
        <w:spacing w:after="240" w:line="240" w:lineRule="auto"/>
        <w:rPr>
          <w:rFonts w:ascii="Arial" w:hAnsi="Arial" w:cs="Arial"/>
          <w:i/>
          <w:iCs/>
          <w:noProof/>
          <w:color w:val="000000"/>
          <w:lang w:eastAsia="zh-CN"/>
        </w:rPr>
      </w:pPr>
      <w:r w:rsidRPr="00856B46">
        <w:rPr>
          <w:rFonts w:ascii="Arial" w:hAnsi="Arial" w:cs="Arial"/>
          <w:i/>
          <w:iCs/>
          <w:noProof/>
          <w:color w:val="000000"/>
          <w:lang w:eastAsia="zh-CN"/>
        </w:rPr>
        <w:t>The Division</w:t>
      </w:r>
    </w:p>
    <w:p w14:paraId="3B08D1B6" w14:textId="1094D674" w:rsidR="00856B46" w:rsidRDefault="00856B46" w:rsidP="00856B46">
      <w:pPr>
        <w:keepNext/>
        <w:spacing w:after="240" w:line="240" w:lineRule="auto"/>
        <w:jc w:val="both"/>
        <w:rPr>
          <w:rFonts w:ascii="Arial" w:hAnsi="Arial" w:cs="Arial"/>
          <w:noProof/>
          <w:color w:val="000000"/>
          <w:lang w:eastAsia="zh-CN"/>
        </w:rPr>
      </w:pPr>
      <w:r w:rsidRPr="00856B46">
        <w:rPr>
          <w:rFonts w:ascii="Arial" w:hAnsi="Arial" w:cs="Arial"/>
          <w:noProof/>
          <w:color w:val="000000"/>
          <w:lang w:eastAsia="zh-CN"/>
        </w:rPr>
        <w:t>The Innovation, Commercial and Investment Attraction division leads the delivery of projects and programs across</w:t>
      </w:r>
      <w:r>
        <w:rPr>
          <w:rFonts w:ascii="Arial" w:hAnsi="Arial" w:cs="Arial"/>
          <w:noProof/>
          <w:color w:val="000000"/>
          <w:lang w:eastAsia="zh-CN"/>
        </w:rPr>
        <w:t xml:space="preserve"> </w:t>
      </w:r>
      <w:r w:rsidRPr="00856B46">
        <w:rPr>
          <w:rFonts w:ascii="Arial" w:hAnsi="Arial" w:cs="Arial"/>
          <w:noProof/>
          <w:color w:val="000000"/>
          <w:lang w:eastAsia="zh-CN"/>
        </w:rPr>
        <w:t>the energy portfolio to deliver the procurement and facilitation of large-scale energy projects and explores sector</w:t>
      </w:r>
      <w:r>
        <w:rPr>
          <w:rFonts w:ascii="Arial" w:hAnsi="Arial" w:cs="Arial"/>
          <w:noProof/>
          <w:color w:val="000000"/>
          <w:lang w:eastAsia="zh-CN"/>
        </w:rPr>
        <w:t xml:space="preserve"> </w:t>
      </w:r>
      <w:r w:rsidRPr="00856B46">
        <w:rPr>
          <w:rFonts w:ascii="Arial" w:hAnsi="Arial" w:cs="Arial"/>
          <w:noProof/>
          <w:color w:val="000000"/>
          <w:lang w:eastAsia="zh-CN"/>
        </w:rPr>
        <w:t>development opportunities. The division applies commercial acumen and project delivery skills</w:t>
      </w:r>
      <w:r>
        <w:rPr>
          <w:rFonts w:ascii="Arial" w:hAnsi="Arial" w:cs="Arial"/>
          <w:noProof/>
          <w:color w:val="000000"/>
          <w:lang w:eastAsia="zh-CN"/>
        </w:rPr>
        <w:t>.</w:t>
      </w:r>
    </w:p>
    <w:p w14:paraId="1BFAFD48" w14:textId="2F36C729" w:rsidR="00856B46" w:rsidRPr="00856B46" w:rsidRDefault="00856B46" w:rsidP="00856B46">
      <w:pPr>
        <w:keepNext/>
        <w:spacing w:after="240" w:line="240" w:lineRule="auto"/>
        <w:jc w:val="both"/>
        <w:rPr>
          <w:rFonts w:ascii="Arial" w:hAnsi="Arial" w:cs="Arial"/>
          <w:i/>
          <w:iCs/>
          <w:noProof/>
          <w:color w:val="000000"/>
          <w:lang w:eastAsia="zh-CN"/>
        </w:rPr>
      </w:pPr>
      <w:r w:rsidRPr="00856B46">
        <w:rPr>
          <w:rFonts w:ascii="Arial" w:hAnsi="Arial" w:cs="Arial"/>
          <w:i/>
          <w:iCs/>
          <w:noProof/>
          <w:color w:val="000000"/>
          <w:lang w:eastAsia="zh-CN"/>
        </w:rPr>
        <w:t>The Branch</w:t>
      </w:r>
      <w:r>
        <w:rPr>
          <w:rFonts w:ascii="Arial" w:hAnsi="Arial" w:cs="Arial"/>
          <w:i/>
          <w:iCs/>
          <w:noProof/>
          <w:color w:val="000000"/>
          <w:lang w:eastAsia="zh-CN"/>
        </w:rPr>
        <w:t xml:space="preserve"> (</w:t>
      </w:r>
      <w:r w:rsidRPr="00856B46">
        <w:rPr>
          <w:rFonts w:ascii="Arial" w:hAnsi="Arial" w:cs="Arial"/>
          <w:i/>
          <w:iCs/>
          <w:noProof/>
          <w:color w:val="000000"/>
          <w:lang w:eastAsia="zh-CN"/>
        </w:rPr>
        <w:t>Major Energy Projects)</w:t>
      </w:r>
    </w:p>
    <w:p w14:paraId="7A9E60C7" w14:textId="472F81DC" w:rsidR="00856B46" w:rsidRPr="00856B46" w:rsidRDefault="00856B46" w:rsidP="00856B46">
      <w:pPr>
        <w:keepNext/>
        <w:spacing w:after="240" w:line="240" w:lineRule="auto"/>
        <w:jc w:val="both"/>
        <w:rPr>
          <w:rFonts w:ascii="Arial" w:hAnsi="Arial" w:cs="Arial"/>
          <w:noProof/>
          <w:color w:val="000000"/>
          <w:lang w:eastAsia="zh-CN"/>
        </w:rPr>
      </w:pPr>
      <w:r w:rsidRPr="00856B46">
        <w:rPr>
          <w:rFonts w:ascii="Arial" w:hAnsi="Arial" w:cs="Arial"/>
          <w:noProof/>
          <w:color w:val="000000"/>
          <w:lang w:eastAsia="zh-CN"/>
        </w:rPr>
        <w:t>We deliver the government’s major energy projects and are the Energy Group’s hub for large-scale renewables</w:t>
      </w:r>
      <w:r>
        <w:rPr>
          <w:rFonts w:ascii="Arial" w:hAnsi="Arial" w:cs="Arial"/>
          <w:noProof/>
          <w:color w:val="000000"/>
          <w:lang w:eastAsia="zh-CN"/>
        </w:rPr>
        <w:t xml:space="preserve"> </w:t>
      </w:r>
      <w:r w:rsidRPr="00856B46">
        <w:rPr>
          <w:rFonts w:ascii="Arial" w:hAnsi="Arial" w:cs="Arial"/>
          <w:noProof/>
          <w:color w:val="000000"/>
          <w:lang w:eastAsia="zh-CN"/>
        </w:rPr>
        <w:t>contract management. We implement complex auctions, tenders, and contract negotiation processes, and deliver</w:t>
      </w:r>
      <w:r>
        <w:rPr>
          <w:rFonts w:ascii="Arial" w:hAnsi="Arial" w:cs="Arial"/>
          <w:noProof/>
          <w:color w:val="000000"/>
          <w:lang w:eastAsia="zh-CN"/>
        </w:rPr>
        <w:t xml:space="preserve"> </w:t>
      </w:r>
      <w:r w:rsidRPr="00856B46">
        <w:rPr>
          <w:rFonts w:ascii="Arial" w:hAnsi="Arial" w:cs="Arial"/>
          <w:noProof/>
          <w:color w:val="000000"/>
          <w:lang w:eastAsia="zh-CN"/>
        </w:rPr>
        <w:t>significant project outcomes for government and communities through strong contract and project management</w:t>
      </w:r>
      <w:r>
        <w:rPr>
          <w:rFonts w:ascii="Arial" w:hAnsi="Arial" w:cs="Arial"/>
          <w:noProof/>
          <w:color w:val="000000"/>
          <w:lang w:eastAsia="zh-CN"/>
        </w:rPr>
        <w:t xml:space="preserve"> </w:t>
      </w:r>
      <w:r w:rsidRPr="00856B46">
        <w:rPr>
          <w:rFonts w:ascii="Arial" w:hAnsi="Arial" w:cs="Arial"/>
          <w:noProof/>
          <w:color w:val="000000"/>
          <w:lang w:eastAsia="zh-CN"/>
        </w:rPr>
        <w:t>activities.</w:t>
      </w:r>
    </w:p>
    <w:p w14:paraId="47A5774F" w14:textId="66C552DD" w:rsidR="00495B3B" w:rsidRPr="00495B3B" w:rsidRDefault="00495B3B" w:rsidP="00856B46">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B555112" w14:textId="6B2094DB"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Provide high-quality project, administrative and business support to the branch, assisting project teams and managers to meet agreed objectives, service standards and timeframes.</w:t>
      </w:r>
    </w:p>
    <w:p w14:paraId="431413C1" w14:textId="795A7931"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Assist in the preparation, review, formatting and filing of project documentation, reports, briefs and correspondence, ensuring accuracy, consistency and compliance with departmental requirements.</w:t>
      </w:r>
    </w:p>
    <w:p w14:paraId="7446A276" w14:textId="3CFC77F1"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Maintain information management and record-keeping systems to support effective project delivery, reporting and stakeholder communication.</w:t>
      </w:r>
    </w:p>
    <w:p w14:paraId="54D3706B" w14:textId="2B9E8662"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Respond to and redirect enquiries appropriately, exercising discretion when handling sensitive or confidential information.</w:t>
      </w:r>
    </w:p>
    <w:p w14:paraId="4E8C93E9" w14:textId="24FBDD9F"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Support the coordination of meetings, workshops, stakeholder engagements and branch events, including arranging logistics, preparing meeting materials and recording actions and outcomes.</w:t>
      </w:r>
    </w:p>
    <w:p w14:paraId="02131FB9" w14:textId="3EE4CC69"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Prepare and collate project and business documentation, ensuring information is organised, accurate and presented in a clear and professional manner.</w:t>
      </w:r>
    </w:p>
    <w:p w14:paraId="32B4BA06" w14:textId="30EF5B3F"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Build and maintain effective working relationships with internal and external stakeholders through timely, professional and responsive communication.</w:t>
      </w:r>
    </w:p>
    <w:p w14:paraId="5A514C66" w14:textId="4D970E71" w:rsidR="007C0699" w:rsidRPr="005569AC" w:rsidRDefault="007C0699" w:rsidP="00206B90">
      <w:pPr>
        <w:pStyle w:val="ListParagraph"/>
        <w:numPr>
          <w:ilvl w:val="0"/>
          <w:numId w:val="14"/>
        </w:numPr>
        <w:spacing w:after="240" w:line="300" w:lineRule="atLeast"/>
        <w:jc w:val="both"/>
        <w:rPr>
          <w:rFonts w:cstheme="minorHAnsi"/>
        </w:rPr>
      </w:pPr>
      <w:r w:rsidRPr="005569AC">
        <w:rPr>
          <w:rFonts w:cstheme="minorHAnsi"/>
        </w:rPr>
        <w:t>Assist with routine financial and procurement activities, including processing invoices, receipting and maintaining related records in Oracle.</w:t>
      </w:r>
    </w:p>
    <w:p w14:paraId="5B74BD4B" w14:textId="77777777" w:rsidR="005569AC" w:rsidRDefault="007C0699" w:rsidP="00206B90">
      <w:pPr>
        <w:pStyle w:val="ListParagraph"/>
        <w:numPr>
          <w:ilvl w:val="0"/>
          <w:numId w:val="14"/>
        </w:numPr>
        <w:spacing w:after="240" w:line="300" w:lineRule="atLeast"/>
        <w:jc w:val="both"/>
        <w:rPr>
          <w:rFonts w:cstheme="minorHAnsi"/>
        </w:rPr>
      </w:pPr>
      <w:r w:rsidRPr="005569AC">
        <w:rPr>
          <w:rFonts w:cstheme="minorHAnsi"/>
        </w:rPr>
        <w:t>Provide general operational and administrative support to project teams, including maintaining project records, monitoring action items and supporting reporting activities.</w:t>
      </w:r>
    </w:p>
    <w:p w14:paraId="5EE4AEB8" w14:textId="2BFB1C2D" w:rsidR="006716F7" w:rsidRPr="005569AC" w:rsidRDefault="006716F7" w:rsidP="00206B90">
      <w:pPr>
        <w:pStyle w:val="ListParagraph"/>
        <w:numPr>
          <w:ilvl w:val="0"/>
          <w:numId w:val="14"/>
        </w:numPr>
        <w:spacing w:after="240" w:line="300" w:lineRule="atLeast"/>
        <w:jc w:val="both"/>
        <w:rPr>
          <w:rFonts w:cstheme="minorHAnsi"/>
        </w:rPr>
      </w:pPr>
      <w:r w:rsidRPr="005569AC">
        <w:rPr>
          <w:rFonts w:cstheme="minorHAnsi"/>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856B46">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0C0D8D88" w14:textId="77777777" w:rsidR="006716F7" w:rsidRPr="00495B3B" w:rsidRDefault="006716F7" w:rsidP="006716F7">
      <w:pPr>
        <w:spacing w:before="0" w:after="0"/>
        <w:rPr>
          <w:rFonts w:ascii="Arial" w:hAnsi="Arial" w:cs="Arial"/>
          <w:color w:val="363534"/>
          <w:szCs w:val="22"/>
        </w:rPr>
      </w:pPr>
      <w:bookmarkStart w:id="2" w:name="_Hlk102550785"/>
      <w:r w:rsidRPr="00495B3B">
        <w:rPr>
          <w:rFonts w:ascii="Arial" w:hAnsi="Arial" w:cs="Arial"/>
          <w:color w:val="363534"/>
          <w:szCs w:val="22"/>
        </w:rPr>
        <w:t>The key selection criteria specified below outline the capabilities required for the position.</w:t>
      </w:r>
    </w:p>
    <w:p w14:paraId="1DAD66C1" w14:textId="77777777" w:rsidR="0053268A" w:rsidRDefault="006716F7" w:rsidP="0053268A">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242B4D7" w14:textId="77777777" w:rsidR="0053268A" w:rsidRPr="0053268A" w:rsidRDefault="00757922" w:rsidP="00206B90">
      <w:pPr>
        <w:pStyle w:val="ListParagraph"/>
        <w:numPr>
          <w:ilvl w:val="0"/>
          <w:numId w:val="16"/>
        </w:numPr>
        <w:spacing w:before="160" w:after="0"/>
        <w:rPr>
          <w:rFonts w:ascii="Arial" w:hAnsi="Arial" w:cs="Arial"/>
          <w:b/>
          <w:color w:val="363534"/>
          <w:szCs w:val="22"/>
        </w:rPr>
      </w:pPr>
      <w:r w:rsidRPr="0053268A">
        <w:rPr>
          <w:rFonts w:ascii="Arial" w:hAnsi="Arial" w:cs="Arial"/>
          <w:color w:val="000000"/>
          <w:lang w:eastAsia="zh-CN"/>
        </w:rPr>
        <w:lastRenderedPageBreak/>
        <w:t xml:space="preserve">Demonstrated experience providing administrative and project support in a busy office or project environment. </w:t>
      </w:r>
    </w:p>
    <w:p w14:paraId="627ADFF6" w14:textId="77777777" w:rsidR="0053268A" w:rsidRPr="0053268A" w:rsidRDefault="00757922" w:rsidP="00206B90">
      <w:pPr>
        <w:pStyle w:val="ListParagraph"/>
        <w:numPr>
          <w:ilvl w:val="0"/>
          <w:numId w:val="16"/>
        </w:numPr>
        <w:spacing w:before="160" w:after="0"/>
        <w:rPr>
          <w:rFonts w:ascii="Arial" w:hAnsi="Arial" w:cs="Arial"/>
          <w:b/>
          <w:color w:val="363534"/>
          <w:szCs w:val="22"/>
        </w:rPr>
      </w:pPr>
      <w:r w:rsidRPr="0053268A">
        <w:rPr>
          <w:rFonts w:ascii="Arial" w:hAnsi="Arial" w:cs="Arial"/>
          <w:color w:val="000000"/>
          <w:lang w:eastAsia="zh-CN"/>
        </w:rPr>
        <w:t xml:space="preserve">Experience using information and records management systems, including SharePoint, ECM and Oracle, would be well regarded. </w:t>
      </w:r>
    </w:p>
    <w:p w14:paraId="0473BBED" w14:textId="77777777" w:rsidR="0053268A" w:rsidRPr="0053268A" w:rsidRDefault="00757922" w:rsidP="00206B90">
      <w:pPr>
        <w:pStyle w:val="ListParagraph"/>
        <w:numPr>
          <w:ilvl w:val="0"/>
          <w:numId w:val="16"/>
        </w:numPr>
        <w:spacing w:before="160" w:after="0"/>
        <w:rPr>
          <w:rFonts w:ascii="Arial" w:hAnsi="Arial" w:cs="Arial"/>
          <w:b/>
          <w:color w:val="363534"/>
          <w:szCs w:val="22"/>
        </w:rPr>
      </w:pPr>
      <w:r w:rsidRPr="0053268A">
        <w:rPr>
          <w:rFonts w:ascii="Arial" w:hAnsi="Arial" w:cs="Arial"/>
          <w:color w:val="000000"/>
          <w:lang w:eastAsia="zh-CN"/>
        </w:rPr>
        <w:t xml:space="preserve">Well-developed organisational skills, with the ability to manage competing priorities, maintain attention to detail and support multiple projects and activities simultaneously. </w:t>
      </w:r>
    </w:p>
    <w:p w14:paraId="1E37387C" w14:textId="77777777" w:rsidR="0053268A" w:rsidRPr="0053268A" w:rsidRDefault="00757922" w:rsidP="00206B90">
      <w:pPr>
        <w:pStyle w:val="ListParagraph"/>
        <w:numPr>
          <w:ilvl w:val="0"/>
          <w:numId w:val="16"/>
        </w:numPr>
        <w:spacing w:before="160" w:after="0"/>
        <w:rPr>
          <w:rFonts w:ascii="Arial" w:hAnsi="Arial" w:cs="Arial"/>
          <w:b/>
          <w:color w:val="363534"/>
          <w:szCs w:val="22"/>
        </w:rPr>
      </w:pPr>
      <w:r w:rsidRPr="0053268A">
        <w:rPr>
          <w:rFonts w:ascii="Arial" w:hAnsi="Arial" w:cs="Arial"/>
          <w:color w:val="000000"/>
          <w:lang w:eastAsia="zh-CN"/>
        </w:rPr>
        <w:t xml:space="preserve">Strong communication and interpersonal skills, with the ability to work collaboratively and build effective working relationships with a range of stakeholders. </w:t>
      </w:r>
    </w:p>
    <w:p w14:paraId="395E3631" w14:textId="6703F768" w:rsidR="00757922" w:rsidRPr="0053268A" w:rsidRDefault="00757922" w:rsidP="00206B90">
      <w:pPr>
        <w:pStyle w:val="ListParagraph"/>
        <w:numPr>
          <w:ilvl w:val="0"/>
          <w:numId w:val="16"/>
        </w:numPr>
        <w:spacing w:before="160" w:after="0"/>
        <w:rPr>
          <w:rFonts w:ascii="Arial" w:hAnsi="Arial" w:cs="Arial"/>
          <w:b/>
          <w:color w:val="363534"/>
          <w:szCs w:val="22"/>
        </w:rPr>
      </w:pPr>
      <w:r w:rsidRPr="0053268A">
        <w:rPr>
          <w:rFonts w:ascii="Arial" w:hAnsi="Arial" w:cs="Arial"/>
          <w:color w:val="000000"/>
          <w:lang w:eastAsia="zh-CN"/>
        </w:rPr>
        <w:t>Relevant qualifications in business administration, project management or a related field would be well regarded but are not essential.</w:t>
      </w:r>
    </w:p>
    <w:p w14:paraId="71D4662C" w14:textId="77777777" w:rsidR="006716F7" w:rsidRPr="005729C5" w:rsidRDefault="006716F7" w:rsidP="00BE774B">
      <w:pPr>
        <w:spacing w:before="160" w:after="240"/>
        <w:rPr>
          <w:rFonts w:ascii="Arial" w:hAnsi="Arial" w:cs="Arial"/>
          <w:b/>
          <w:bCs/>
          <w:color w:val="000000"/>
          <w:lang w:eastAsia="zh-CN"/>
        </w:rPr>
      </w:pPr>
      <w:r>
        <w:rPr>
          <w:rFonts w:ascii="Arial" w:hAnsi="Arial" w:cs="Arial"/>
          <w:b/>
          <w:bCs/>
          <w:color w:val="000000"/>
          <w:lang w:eastAsia="zh-CN"/>
        </w:rPr>
        <w:t>Knowledge and Skills:</w:t>
      </w:r>
    </w:p>
    <w:p w14:paraId="7C60940D" w14:textId="77777777" w:rsidR="006716F7" w:rsidRPr="005729C5" w:rsidRDefault="006716F7" w:rsidP="00206B90">
      <w:pPr>
        <w:numPr>
          <w:ilvl w:val="0"/>
          <w:numId w:val="14"/>
        </w:numPr>
        <w:spacing w:before="60" w:after="0" w:line="240" w:lineRule="auto"/>
        <w:rPr>
          <w:rFonts w:ascii="Arial" w:hAnsi="Arial" w:cs="Arial"/>
          <w:color w:val="000000"/>
          <w:lang w:eastAsia="zh-CN"/>
        </w:rPr>
      </w:pPr>
      <w:r w:rsidRPr="005729C5">
        <w:rPr>
          <w:rFonts w:ascii="Arial" w:hAnsi="Arial" w:cs="Arial"/>
          <w:b/>
          <w:bCs/>
          <w:color w:val="000000"/>
          <w:lang w:eastAsia="zh-CN"/>
        </w:rPr>
        <w:t>Communicate with Impact:</w:t>
      </w:r>
      <w:r w:rsidRPr="005729C5">
        <w:rPr>
          <w:rFonts w:ascii="Arial" w:hAnsi="Arial" w:cs="Arial"/>
          <w:color w:val="000000"/>
          <w:lang w:eastAsia="zh-CN"/>
        </w:rPr>
        <w:t xml:space="preserve"> Organises information in a logical sequence; Includes content appropriate to the </w:t>
      </w:r>
    </w:p>
    <w:p w14:paraId="201CB07C" w14:textId="77777777" w:rsidR="006716F7" w:rsidRPr="005729C5" w:rsidRDefault="006716F7" w:rsidP="006716F7">
      <w:pPr>
        <w:spacing w:before="60" w:after="0" w:line="240" w:lineRule="auto"/>
        <w:ind w:left="360"/>
        <w:rPr>
          <w:rFonts w:ascii="Arial" w:hAnsi="Arial" w:cs="Arial"/>
          <w:color w:val="000000"/>
          <w:lang w:eastAsia="zh-CN"/>
        </w:rPr>
      </w:pPr>
      <w:r w:rsidRPr="005729C5">
        <w:rPr>
          <w:rFonts w:ascii="Arial" w:hAnsi="Arial" w:cs="Arial"/>
          <w:color w:val="000000"/>
          <w:lang w:eastAsia="zh-CN"/>
        </w:rPr>
        <w:t>purpose and audience.</w:t>
      </w:r>
      <w:r>
        <w:rPr>
          <w:rFonts w:ascii="Arial" w:hAnsi="Arial" w:cs="Arial"/>
          <w:color w:val="000000"/>
          <w:lang w:eastAsia="zh-CN"/>
        </w:rPr>
        <w:br/>
      </w:r>
    </w:p>
    <w:p w14:paraId="07AB3EF8" w14:textId="77777777" w:rsidR="006716F7" w:rsidRPr="005729C5" w:rsidRDefault="006716F7" w:rsidP="00206B90">
      <w:pPr>
        <w:numPr>
          <w:ilvl w:val="0"/>
          <w:numId w:val="14"/>
        </w:numPr>
        <w:spacing w:before="60" w:after="0" w:line="240" w:lineRule="auto"/>
        <w:rPr>
          <w:rFonts w:ascii="Arial" w:hAnsi="Arial" w:cs="Arial"/>
          <w:color w:val="000000"/>
          <w:lang w:eastAsia="zh-CN"/>
        </w:rPr>
      </w:pPr>
      <w:r w:rsidRPr="005729C5">
        <w:rPr>
          <w:rFonts w:ascii="Arial" w:hAnsi="Arial" w:cs="Arial"/>
          <w:b/>
          <w:bCs/>
          <w:color w:val="000000"/>
          <w:lang w:eastAsia="zh-CN"/>
        </w:rPr>
        <w:t>Stakeholder Management:</w:t>
      </w:r>
      <w:r w:rsidRPr="005729C5">
        <w:rPr>
          <w:rFonts w:ascii="Arial" w:hAnsi="Arial" w:cs="Arial"/>
          <w:color w:val="000000"/>
          <w:lang w:eastAsia="zh-CN"/>
        </w:rPr>
        <w:t xml:space="preserve"> Responds to clients’ needs; Keeps the client or stakeholder up to date with issues </w:t>
      </w:r>
    </w:p>
    <w:p w14:paraId="4F9B733B" w14:textId="77777777" w:rsidR="006716F7" w:rsidRPr="005729C5" w:rsidRDefault="006716F7" w:rsidP="006716F7">
      <w:pPr>
        <w:spacing w:before="60" w:after="0" w:line="240" w:lineRule="auto"/>
        <w:ind w:left="360"/>
        <w:rPr>
          <w:rFonts w:ascii="Arial" w:hAnsi="Arial" w:cs="Arial"/>
          <w:color w:val="000000"/>
          <w:lang w:eastAsia="zh-CN"/>
        </w:rPr>
      </w:pPr>
      <w:r w:rsidRPr="005729C5">
        <w:rPr>
          <w:rFonts w:ascii="Arial" w:hAnsi="Arial" w:cs="Arial"/>
          <w:color w:val="000000"/>
          <w:lang w:eastAsia="zh-CN"/>
        </w:rPr>
        <w:t xml:space="preserve">and developments; Promptly follows through on inquiries, requests and complaints; Takes responsibility for </w:t>
      </w:r>
    </w:p>
    <w:p w14:paraId="19A06EAF" w14:textId="77777777" w:rsidR="006716F7" w:rsidRPr="005729C5" w:rsidRDefault="006716F7" w:rsidP="006716F7">
      <w:pPr>
        <w:spacing w:before="60" w:after="0" w:line="240" w:lineRule="auto"/>
        <w:ind w:left="360"/>
        <w:rPr>
          <w:rFonts w:ascii="Arial" w:hAnsi="Arial" w:cs="Arial"/>
          <w:color w:val="000000"/>
          <w:lang w:eastAsia="zh-CN"/>
        </w:rPr>
      </w:pPr>
      <w:r w:rsidRPr="005729C5">
        <w:rPr>
          <w:rFonts w:ascii="Arial" w:hAnsi="Arial" w:cs="Arial"/>
          <w:color w:val="000000"/>
          <w:lang w:eastAsia="zh-CN"/>
        </w:rPr>
        <w:t>correcting problems promptly.</w:t>
      </w:r>
      <w:r>
        <w:rPr>
          <w:rFonts w:ascii="Arial" w:hAnsi="Arial" w:cs="Arial"/>
          <w:color w:val="000000"/>
          <w:lang w:eastAsia="zh-CN"/>
        </w:rPr>
        <w:br/>
      </w:r>
    </w:p>
    <w:p w14:paraId="3AC2F7A8" w14:textId="77777777" w:rsidR="006716F7" w:rsidRPr="005729C5" w:rsidRDefault="006716F7" w:rsidP="00206B90">
      <w:pPr>
        <w:numPr>
          <w:ilvl w:val="0"/>
          <w:numId w:val="14"/>
        </w:numPr>
        <w:spacing w:before="60" w:after="0" w:line="240" w:lineRule="auto"/>
        <w:rPr>
          <w:rFonts w:ascii="Arial" w:hAnsi="Arial" w:cs="Arial"/>
          <w:color w:val="000000"/>
          <w:lang w:eastAsia="zh-CN"/>
        </w:rPr>
      </w:pPr>
      <w:r w:rsidRPr="005729C5">
        <w:rPr>
          <w:rFonts w:ascii="Arial" w:hAnsi="Arial" w:cs="Arial"/>
          <w:b/>
          <w:bCs/>
          <w:color w:val="000000"/>
          <w:lang w:eastAsia="zh-CN"/>
        </w:rPr>
        <w:t>Interpersonal Skills:</w:t>
      </w:r>
      <w:r w:rsidRPr="005729C5">
        <w:rPr>
          <w:rFonts w:ascii="Arial" w:hAnsi="Arial" w:cs="Arial"/>
          <w:color w:val="000000"/>
          <w:lang w:eastAsia="zh-CN"/>
        </w:rPr>
        <w:t xml:space="preserve"> Polite, professional &amp; considerate in dealing with others; Aware of people’s moods &amp; </w:t>
      </w:r>
    </w:p>
    <w:p w14:paraId="64A3B7D4" w14:textId="77777777" w:rsidR="006716F7" w:rsidRPr="005729C5" w:rsidRDefault="006716F7" w:rsidP="006716F7">
      <w:pPr>
        <w:spacing w:before="60" w:after="0" w:line="240" w:lineRule="auto"/>
        <w:ind w:left="360"/>
        <w:rPr>
          <w:rFonts w:ascii="Arial" w:hAnsi="Arial" w:cs="Arial"/>
          <w:color w:val="000000"/>
          <w:lang w:eastAsia="zh-CN"/>
        </w:rPr>
      </w:pPr>
      <w:r w:rsidRPr="005729C5">
        <w:rPr>
          <w:rFonts w:ascii="Arial" w:hAnsi="Arial" w:cs="Arial"/>
          <w:color w:val="000000"/>
          <w:lang w:eastAsia="zh-CN"/>
        </w:rPr>
        <w:t xml:space="preserve">temperament: Expresses own views in a constructive &amp; diplomatic way; Reflects on how own emotions impact </w:t>
      </w:r>
    </w:p>
    <w:p w14:paraId="77D02B03" w14:textId="77777777" w:rsidR="006716F7" w:rsidRPr="005729C5" w:rsidRDefault="006716F7" w:rsidP="006716F7">
      <w:pPr>
        <w:spacing w:before="60" w:after="0" w:line="240" w:lineRule="auto"/>
        <w:ind w:left="360"/>
        <w:rPr>
          <w:rFonts w:ascii="Arial" w:hAnsi="Arial" w:cs="Arial"/>
          <w:color w:val="000000"/>
          <w:lang w:eastAsia="zh-CN"/>
        </w:rPr>
      </w:pPr>
      <w:r w:rsidRPr="005729C5">
        <w:rPr>
          <w:rFonts w:ascii="Arial" w:hAnsi="Arial" w:cs="Arial"/>
          <w:color w:val="000000"/>
          <w:lang w:eastAsia="zh-CN"/>
        </w:rPr>
        <w:t>on others.</w:t>
      </w:r>
      <w:r>
        <w:rPr>
          <w:rFonts w:ascii="Arial" w:hAnsi="Arial" w:cs="Arial"/>
          <w:color w:val="000000"/>
          <w:lang w:eastAsia="zh-CN"/>
        </w:rPr>
        <w:br/>
      </w:r>
    </w:p>
    <w:p w14:paraId="080EFA9E" w14:textId="77777777" w:rsidR="006716F7" w:rsidRPr="005729C5" w:rsidRDefault="006716F7" w:rsidP="00206B90">
      <w:pPr>
        <w:numPr>
          <w:ilvl w:val="0"/>
          <w:numId w:val="14"/>
        </w:numPr>
        <w:spacing w:before="60" w:after="0" w:line="240" w:lineRule="auto"/>
        <w:rPr>
          <w:rFonts w:ascii="Arial" w:hAnsi="Arial" w:cs="Arial"/>
          <w:color w:val="000000"/>
          <w:lang w:eastAsia="zh-CN"/>
        </w:rPr>
      </w:pPr>
      <w:r w:rsidRPr="005729C5">
        <w:rPr>
          <w:rFonts w:ascii="Arial" w:hAnsi="Arial" w:cs="Arial"/>
          <w:b/>
          <w:bCs/>
          <w:color w:val="000000"/>
          <w:lang w:eastAsia="zh-CN"/>
        </w:rPr>
        <w:t>Working Collaboratively:</w:t>
      </w:r>
      <w:r w:rsidRPr="005729C5">
        <w:rPr>
          <w:rFonts w:ascii="Arial" w:hAnsi="Arial" w:cs="Arial"/>
          <w:color w:val="000000"/>
          <w:lang w:eastAsia="zh-CN"/>
        </w:rPr>
        <w:t xml:space="preserve"> Cooperates and works well with others in pursuit of team goals; Share information </w:t>
      </w:r>
    </w:p>
    <w:p w14:paraId="41B141DC" w14:textId="77777777" w:rsidR="006716F7" w:rsidRPr="00495B3B" w:rsidRDefault="006716F7" w:rsidP="006716F7">
      <w:pPr>
        <w:spacing w:before="60" w:after="0" w:line="240" w:lineRule="auto"/>
        <w:ind w:left="360"/>
        <w:rPr>
          <w:rFonts w:ascii="Arial" w:hAnsi="Arial" w:cs="Arial"/>
          <w:color w:val="000000"/>
          <w:lang w:eastAsia="zh-CN"/>
        </w:rPr>
      </w:pPr>
      <w:r w:rsidRPr="005729C5">
        <w:rPr>
          <w:rFonts w:ascii="Arial" w:hAnsi="Arial" w:cs="Arial"/>
          <w:color w:val="000000"/>
          <w:lang w:eastAsia="zh-CN"/>
        </w:rPr>
        <w:t>and acknowledge others’ efforts; Step in to help others where required.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A305CF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525BD4">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79BC5436" w:rsidR="00495B3B" w:rsidRPr="00761657" w:rsidRDefault="00495B3B" w:rsidP="00761657">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3FF4545" w14:textId="63CE3B0D" w:rsidR="00495B3B" w:rsidRPr="00761657" w:rsidRDefault="00495B3B" w:rsidP="00206B90">
            <w:pPr>
              <w:numPr>
                <w:ilvl w:val="0"/>
                <w:numId w:val="15"/>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5B86B70A"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525BD4">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525BD4">
      <w:pPr>
        <w:spacing w:before="0" w:after="0"/>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525BD4">
      <w:pPr>
        <w:spacing w:before="0" w:after="0"/>
        <w:jc w:val="both"/>
        <w:rPr>
          <w:rFonts w:ascii="Arial" w:hAnsi="Arial" w:cs="Arial"/>
        </w:rPr>
      </w:pPr>
    </w:p>
    <w:p w14:paraId="357C32F5" w14:textId="4856A6E8" w:rsidR="00495B3B" w:rsidRPr="005763CD" w:rsidRDefault="00495B3B" w:rsidP="00525BD4">
      <w:pPr>
        <w:spacing w:before="0" w:after="0" w:line="48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7068FEC3" w:rsidR="00495B3B" w:rsidRPr="00525BD4" w:rsidRDefault="00C8238F" w:rsidP="00525BD4">
      <w:pPr>
        <w:spacing w:before="0" w:after="24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B36B03">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B36B03">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B36B0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B36B03">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B36B03">
      <w:pPr>
        <w:spacing w:line="240" w:lineRule="auto"/>
        <w:contextualSpacing/>
        <w:jc w:val="both"/>
        <w:outlineLvl w:val="1"/>
        <w:rPr>
          <w:rFonts w:ascii="Arial" w:hAnsi="Arial" w:cs="Arial"/>
          <w:color w:val="363534"/>
        </w:rPr>
      </w:pPr>
    </w:p>
    <w:p w14:paraId="0C23C87C" w14:textId="0570F479" w:rsidR="00495B3B" w:rsidRPr="00495B3B" w:rsidRDefault="00495B3B" w:rsidP="00B36B0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525BD4">
      <w:pPr>
        <w:spacing w:before="0" w:after="240"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3177CCD" w14:textId="4F895FA1" w:rsidR="00525BD4" w:rsidRPr="00B36B03" w:rsidRDefault="00495B3B" w:rsidP="00B36B03">
      <w:pPr>
        <w:spacing w:before="0" w:after="24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6E6E2893" w:rsidR="00495B3B" w:rsidRPr="00495B3B" w:rsidRDefault="00495B3B" w:rsidP="00B36B03">
      <w:pPr>
        <w:spacing w:after="240"/>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B36B03">
      <w:pPr>
        <w:spacing w:before="0" w:after="24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62A0AF5A" w14:textId="06B64761" w:rsidR="00B36B03" w:rsidRDefault="00495B3B" w:rsidP="00B36B03">
      <w:pPr>
        <w:spacing w:after="240"/>
        <w:rPr>
          <w:rFonts w:ascii="Arial" w:hAnsi="Arial" w:cs="Arial"/>
          <w:b/>
          <w:color w:val="363534"/>
          <w:szCs w:val="22"/>
        </w:rPr>
      </w:pPr>
      <w:r w:rsidRPr="00495B3B">
        <w:rPr>
          <w:rFonts w:ascii="Arial" w:hAnsi="Arial" w:cs="Arial"/>
          <w:b/>
          <w:color w:val="363534"/>
          <w:szCs w:val="22"/>
        </w:rPr>
        <w:t>Balancing your Life / Hybrid Working</w:t>
      </w:r>
    </w:p>
    <w:p w14:paraId="45CE6128" w14:textId="4A560F95" w:rsidR="00495B3B" w:rsidRPr="00B36B03" w:rsidRDefault="00495B3B" w:rsidP="00856B46">
      <w:pPr>
        <w:jc w:val="both"/>
        <w:rPr>
          <w:rFonts w:ascii="Arial" w:hAnsi="Arial" w:cs="Arial"/>
          <w:b/>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10833577" w:rsidR="00A14A3F" w:rsidRPr="00856B46" w:rsidRDefault="00495B3B" w:rsidP="00856B46">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sectPr w:rsidR="00A14A3F" w:rsidRPr="00856B46"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1D83" w14:textId="77777777" w:rsidR="00582B11" w:rsidRDefault="00582B11" w:rsidP="00CD157B">
      <w:pPr>
        <w:pStyle w:val="NoSpacing"/>
      </w:pPr>
    </w:p>
    <w:p w14:paraId="4F0D1357" w14:textId="77777777" w:rsidR="00582B11" w:rsidRDefault="00582B11"/>
  </w:endnote>
  <w:endnote w:type="continuationSeparator" w:id="0">
    <w:p w14:paraId="30208D7C" w14:textId="77777777" w:rsidR="00582B11" w:rsidRDefault="00582B11" w:rsidP="00CD157B">
      <w:pPr>
        <w:pStyle w:val="NoSpacing"/>
      </w:pPr>
    </w:p>
    <w:p w14:paraId="6BE09A19" w14:textId="77777777" w:rsidR="00582B11" w:rsidRDefault="00582B11"/>
  </w:endnote>
  <w:endnote w:type="continuationNotice" w:id="1">
    <w:p w14:paraId="53EBD95F" w14:textId="77777777" w:rsidR="00582B11" w:rsidRDefault="00582B11" w:rsidP="00CD157B">
      <w:pPr>
        <w:pStyle w:val="NoSpacing"/>
      </w:pPr>
    </w:p>
    <w:p w14:paraId="19FEF578" w14:textId="77777777" w:rsidR="00582B11" w:rsidRDefault="00582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w14:anchorId="777A7355">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865A" w14:textId="77777777" w:rsidR="00582B11" w:rsidRPr="0056073C" w:rsidRDefault="00582B11" w:rsidP="005D764F">
      <w:pPr>
        <w:pStyle w:val="FootnoteSeparator"/>
      </w:pPr>
    </w:p>
    <w:p w14:paraId="69071E88" w14:textId="77777777" w:rsidR="00582B11" w:rsidRDefault="00582B11"/>
  </w:footnote>
  <w:footnote w:type="continuationSeparator" w:id="0">
    <w:p w14:paraId="0358C981" w14:textId="77777777" w:rsidR="00582B11" w:rsidRPr="00CA30B7" w:rsidRDefault="00582B11" w:rsidP="006D5A90">
      <w:pPr>
        <w:rPr>
          <w:lang w:val="en-US"/>
        </w:rPr>
      </w:pPr>
      <w:r w:rsidRPr="00CA30B7">
        <w:rPr>
          <w:lang w:val="en-US"/>
        </w:rPr>
        <w:t>_______</w:t>
      </w:r>
    </w:p>
    <w:p w14:paraId="003710A4" w14:textId="77777777" w:rsidR="00582B11" w:rsidRDefault="00582B11"/>
  </w:footnote>
  <w:footnote w:type="continuationNotice" w:id="1">
    <w:p w14:paraId="40EA7460" w14:textId="77777777" w:rsidR="00582B11" w:rsidRDefault="00582B11" w:rsidP="006D5A90"/>
    <w:p w14:paraId="7D7F4D9B" w14:textId="77777777" w:rsidR="00582B11" w:rsidRDefault="00582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C2783EE">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8B569B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14CBF0F">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C3577DA">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5C809B0">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1A015CB3">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0C2D059">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F0924E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EF1ECF8">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E616F12">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A0031BC">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0188A5A">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E8846F2">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3E8EAD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1038000">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03AFD02">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377106E">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E8687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1B9B713">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9B2A52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672F7E1">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3872F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9E5F198">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7262AF8">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2"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773251B"/>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8" w15:restartNumberingAfterBreak="0">
    <w:nsid w:val="29A018EB"/>
    <w:multiLevelType w:val="multilevel"/>
    <w:tmpl w:val="CCFC5502"/>
    <w:styleLink w:val="MyHeadings"/>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3014766"/>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5D0540A9"/>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33" w15:restartNumberingAfterBreak="0">
    <w:nsid w:val="62575F00"/>
    <w:multiLevelType w:val="hybridMultilevel"/>
    <w:tmpl w:val="81D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7"/>
  </w:num>
  <w:num w:numId="2" w16cid:durableId="170411264">
    <w:abstractNumId w:val="32"/>
  </w:num>
  <w:num w:numId="3" w16cid:durableId="1872112631">
    <w:abstractNumId w:val="8"/>
  </w:num>
  <w:num w:numId="4" w16cid:durableId="336812815">
    <w:abstractNumId w:val="19"/>
  </w:num>
  <w:num w:numId="5" w16cid:durableId="1428236886">
    <w:abstractNumId w:val="22"/>
  </w:num>
  <w:num w:numId="6" w16cid:durableId="103154041">
    <w:abstractNumId w:val="24"/>
  </w:num>
  <w:num w:numId="7" w16cid:durableId="1308436166">
    <w:abstractNumId w:val="21"/>
  </w:num>
  <w:num w:numId="8" w16cid:durableId="1335643199">
    <w:abstractNumId w:val="30"/>
  </w:num>
  <w:num w:numId="9" w16cid:durableId="1160577431">
    <w:abstractNumId w:val="23"/>
  </w:num>
  <w:num w:numId="10" w16cid:durableId="1673139647">
    <w:abstractNumId w:val="12"/>
  </w:num>
  <w:num w:numId="11" w16cid:durableId="1742215375">
    <w:abstractNumId w:val="40"/>
  </w:num>
  <w:num w:numId="12" w16cid:durableId="664823544">
    <w:abstractNumId w:val="37"/>
  </w:num>
  <w:num w:numId="13" w16cid:durableId="979774751">
    <w:abstractNumId w:val="9"/>
  </w:num>
  <w:num w:numId="14" w16cid:durableId="729228463">
    <w:abstractNumId w:val="3"/>
  </w:num>
  <w:num w:numId="15" w16cid:durableId="322781625">
    <w:abstractNumId w:val="20"/>
  </w:num>
  <w:num w:numId="16" w16cid:durableId="336422774">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09F"/>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0D6"/>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25F"/>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A5"/>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0EAE"/>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B90"/>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D4E"/>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3DF"/>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702"/>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C4A"/>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59C"/>
    <w:rsid w:val="00287757"/>
    <w:rsid w:val="00287881"/>
    <w:rsid w:val="00287E0B"/>
    <w:rsid w:val="002901CD"/>
    <w:rsid w:val="002902D6"/>
    <w:rsid w:val="002908BA"/>
    <w:rsid w:val="0029093B"/>
    <w:rsid w:val="00290A59"/>
    <w:rsid w:val="00290C29"/>
    <w:rsid w:val="00290CBC"/>
    <w:rsid w:val="00291105"/>
    <w:rsid w:val="00291AB8"/>
    <w:rsid w:val="00291CB7"/>
    <w:rsid w:val="00292442"/>
    <w:rsid w:val="00292951"/>
    <w:rsid w:val="002932B2"/>
    <w:rsid w:val="002943A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DB4"/>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5B4"/>
    <w:rsid w:val="003178C3"/>
    <w:rsid w:val="00317D2D"/>
    <w:rsid w:val="00317F17"/>
    <w:rsid w:val="00320BBE"/>
    <w:rsid w:val="003214C0"/>
    <w:rsid w:val="00321517"/>
    <w:rsid w:val="00321A79"/>
    <w:rsid w:val="0032292D"/>
    <w:rsid w:val="0032433D"/>
    <w:rsid w:val="00324524"/>
    <w:rsid w:val="003246ED"/>
    <w:rsid w:val="0032487E"/>
    <w:rsid w:val="00325018"/>
    <w:rsid w:val="00325069"/>
    <w:rsid w:val="0032594F"/>
    <w:rsid w:val="00325A9E"/>
    <w:rsid w:val="00325BB2"/>
    <w:rsid w:val="00325E0A"/>
    <w:rsid w:val="0032622C"/>
    <w:rsid w:val="00326753"/>
    <w:rsid w:val="00326A25"/>
    <w:rsid w:val="00326AF9"/>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15C"/>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C4A"/>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4CF"/>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0FB3"/>
    <w:rsid w:val="00501177"/>
    <w:rsid w:val="005014F2"/>
    <w:rsid w:val="0050214D"/>
    <w:rsid w:val="005021BD"/>
    <w:rsid w:val="00502F94"/>
    <w:rsid w:val="005038D0"/>
    <w:rsid w:val="00503CC8"/>
    <w:rsid w:val="00503F05"/>
    <w:rsid w:val="00504037"/>
    <w:rsid w:val="00504046"/>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39FB"/>
    <w:rsid w:val="00524213"/>
    <w:rsid w:val="00524EFB"/>
    <w:rsid w:val="00525264"/>
    <w:rsid w:val="005254C7"/>
    <w:rsid w:val="00525647"/>
    <w:rsid w:val="00525739"/>
    <w:rsid w:val="00525BD4"/>
    <w:rsid w:val="0052662E"/>
    <w:rsid w:val="00526635"/>
    <w:rsid w:val="005269A1"/>
    <w:rsid w:val="00526FB4"/>
    <w:rsid w:val="00527469"/>
    <w:rsid w:val="00527C7F"/>
    <w:rsid w:val="00531095"/>
    <w:rsid w:val="005310D1"/>
    <w:rsid w:val="0053113A"/>
    <w:rsid w:val="00531788"/>
    <w:rsid w:val="00531BE4"/>
    <w:rsid w:val="00531C6F"/>
    <w:rsid w:val="00532360"/>
    <w:rsid w:val="0053268A"/>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1AE"/>
    <w:rsid w:val="005567D1"/>
    <w:rsid w:val="00556938"/>
    <w:rsid w:val="005569AC"/>
    <w:rsid w:val="00556BA9"/>
    <w:rsid w:val="00556EBA"/>
    <w:rsid w:val="00557176"/>
    <w:rsid w:val="00557479"/>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11"/>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1EE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6F7"/>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466"/>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0DE"/>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1C3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4FB"/>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2EA"/>
    <w:rsid w:val="00732488"/>
    <w:rsid w:val="007325D6"/>
    <w:rsid w:val="00732AD8"/>
    <w:rsid w:val="007343B5"/>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22"/>
    <w:rsid w:val="00760C03"/>
    <w:rsid w:val="00760D0A"/>
    <w:rsid w:val="00760DB2"/>
    <w:rsid w:val="0076106D"/>
    <w:rsid w:val="00761657"/>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D55"/>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699"/>
    <w:rsid w:val="007C1560"/>
    <w:rsid w:val="007C1677"/>
    <w:rsid w:val="007C184A"/>
    <w:rsid w:val="007C208D"/>
    <w:rsid w:val="007C22E7"/>
    <w:rsid w:val="007C3198"/>
    <w:rsid w:val="007C3866"/>
    <w:rsid w:val="007C42C1"/>
    <w:rsid w:val="007C4DBF"/>
    <w:rsid w:val="007C5053"/>
    <w:rsid w:val="007C5435"/>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DB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1CE"/>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66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FD3"/>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55"/>
    <w:rsid w:val="00837AA5"/>
    <w:rsid w:val="00837B8F"/>
    <w:rsid w:val="00837E9A"/>
    <w:rsid w:val="00837F11"/>
    <w:rsid w:val="0084009E"/>
    <w:rsid w:val="008401CD"/>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B46"/>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3E2"/>
    <w:rsid w:val="00866DAF"/>
    <w:rsid w:val="00866EA2"/>
    <w:rsid w:val="0086785A"/>
    <w:rsid w:val="00867BC6"/>
    <w:rsid w:val="00867CE4"/>
    <w:rsid w:val="00867D73"/>
    <w:rsid w:val="00867EFE"/>
    <w:rsid w:val="00867F03"/>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440"/>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4E48"/>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65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258"/>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B67"/>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302"/>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89E"/>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3E"/>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87A"/>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6B03"/>
    <w:rsid w:val="00B3776C"/>
    <w:rsid w:val="00B37969"/>
    <w:rsid w:val="00B40690"/>
    <w:rsid w:val="00B40C56"/>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0F3"/>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3D4B"/>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74B"/>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BF8"/>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4D4"/>
    <w:rsid w:val="00C806CD"/>
    <w:rsid w:val="00C80953"/>
    <w:rsid w:val="00C81047"/>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D94"/>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4A7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313"/>
    <w:rsid w:val="00E12775"/>
    <w:rsid w:val="00E12937"/>
    <w:rsid w:val="00E12987"/>
    <w:rsid w:val="00E1378A"/>
    <w:rsid w:val="00E1384D"/>
    <w:rsid w:val="00E13A68"/>
    <w:rsid w:val="00E13E43"/>
    <w:rsid w:val="00E13EDE"/>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6DCE"/>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8FD"/>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418"/>
    <w:rsid w:val="00E77892"/>
    <w:rsid w:val="00E77BE0"/>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944"/>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36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3BEF"/>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149"/>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2133980F"/>
    <w:rsid w:val="22D46088"/>
    <w:rsid w:val="60C29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5"/>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6"/>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4"/>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3"/>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3"/>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6"/>
      </w:numPr>
    </w:pPr>
  </w:style>
  <w:style w:type="paragraph" w:customStyle="1" w:styleId="Source">
    <w:name w:val="Source"/>
    <w:basedOn w:val="Normal"/>
    <w:next w:val="BodyText"/>
    <w:qFormat/>
    <w:rsid w:val="00853A46"/>
    <w:pPr>
      <w:numPr>
        <w:numId w:val="7"/>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6"/>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9"/>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8"/>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0"/>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1"/>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2"/>
      </w:numPr>
      <w:tabs>
        <w:tab w:val="left" w:pos="1134"/>
      </w:tabs>
      <w:spacing w:before="120" w:after="120"/>
    </w:pPr>
    <w:rPr>
      <w:rFonts w:cs="Arial"/>
    </w:rPr>
  </w:style>
  <w:style w:type="paragraph" w:customStyle="1" w:styleId="QuoteBullet2">
    <w:name w:val="Quote Bullet 2"/>
    <w:basedOn w:val="Quote"/>
    <w:qFormat/>
    <w:rsid w:val="00AC1C83"/>
    <w:pPr>
      <w:numPr>
        <w:ilvl w:val="1"/>
        <w:numId w:val="12"/>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3"/>
      </w:numPr>
      <w:ind w:left="340" w:right="142"/>
    </w:pPr>
    <w:rPr>
      <w:rFonts w:cs="Arial"/>
      <w:color w:val="363534"/>
    </w:rPr>
  </w:style>
  <w:style w:type="paragraph" w:customStyle="1" w:styleId="PullOutBoxNumbered2">
    <w:name w:val="Pull Out Box Numbered 2"/>
    <w:basedOn w:val="Normal"/>
    <w:qFormat/>
    <w:rsid w:val="00495B3B"/>
    <w:pPr>
      <w:numPr>
        <w:ilvl w:val="1"/>
        <w:numId w:val="13"/>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3"/>
      </w:numPr>
      <w:tabs>
        <w:tab w:val="clear" w:pos="1219"/>
      </w:tabs>
      <w:ind w:left="1020" w:right="142" w:hanging="340"/>
    </w:pPr>
    <w:rPr>
      <w:rFonts w:cs="Arial"/>
      <w:color w:val="363534"/>
    </w:rPr>
  </w:style>
  <w:style w:type="character" w:customStyle="1" w:styleId="normaltextrun">
    <w:name w:val="normaltextrun"/>
    <w:basedOn w:val="DefaultParagraphFont"/>
    <w:rsid w:val="00216D4E"/>
  </w:style>
  <w:style w:type="character" w:customStyle="1" w:styleId="eop">
    <w:name w:val="eop"/>
    <w:basedOn w:val="DefaultParagraphFont"/>
    <w:rsid w:val="00216D4E"/>
  </w:style>
  <w:style w:type="character" w:customStyle="1" w:styleId="ui-provider">
    <w:name w:val="ui-provider"/>
    <w:basedOn w:val="DefaultParagraphFont"/>
    <w:rsid w:val="00525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elissa.oppenlander@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123</Value>
      <Value>10</Value>
      <Value>6</Value>
      <Value>5</Value>
      <Value>4</Value>
      <Value>3</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DOCID618-1909475584-905</_dlc_DocId>
    <_dlc_DocIdUrl xmlns="a5f32de4-e402-4188-b034-e71ca7d22e54">
      <Url>https://delwpvicgovau.sharepoint.com/sites/ecm_618/_layouts/15/DocIdRedir.aspx?ID=DOCID618-1909475584-905</Url>
      <Description>DOCID618-1909475584-905</Description>
    </_dlc_DocIdUrl>
  </documentManagement>
</p:properties>
</file>

<file path=customXml/item3.xml><?xml version="1.0" encoding="utf-8"?>
<?mso-contentType ?>
<SharedContentType xmlns="Microsoft.SharePoint.Taxonomy.ContentTypeSync" SourceId="797aeec6-0273-40f2-ab3e-beee73212332" ContentTypeId="0x0101002517F445A0F35E449C98AAD631F2B0380103"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3.xml><?xml version="1.0" encoding="utf-8"?>
<ds:datastoreItem xmlns:ds="http://schemas.openxmlformats.org/officeDocument/2006/customXml" ds:itemID="{CDF9B416-9D35-4C8A-BB85-5B97EE89478B}">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1D7F145B-B113-4FE0-B0E2-D8A3C3A6B131}">
  <ds:schemaRefs>
    <ds:schemaRef ds:uri="http://schemas.microsoft.com/sharepoint/events"/>
  </ds:schemaRefs>
</ds:datastoreItem>
</file>

<file path=customXml/itemProps6.xml><?xml version="1.0" encoding="utf-8"?>
<ds:datastoreItem xmlns:ds="http://schemas.openxmlformats.org/officeDocument/2006/customXml" ds:itemID="{EED890EC-D5B1-4841-AF76-499B4D83ABF2}">
  <ds:schemaRefs>
    <ds:schemaRef ds:uri="http://schemas.microsoft.com/office/2006/metadata/customXsn"/>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67DBEFA7-2CBB-4318-8995-BD765B51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1794</Words>
  <Characters>10226</Characters>
  <Application>Microsoft Office Word</Application>
  <DocSecurity>0</DocSecurity>
  <Lines>85</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2</cp:revision>
  <cp:lastPrinted>2022-06-17T02:14:00Z</cp:lastPrinted>
  <dcterms:created xsi:type="dcterms:W3CDTF">2026-07-09T04:54:00Z</dcterms:created>
  <dcterms:modified xsi:type="dcterms:W3CDTF">2026-07-09T04:54:00Z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dc1d430c-6f5d-425e-8c4a-6b281cda7daa</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123;#FOUO|a68bb466-13a2-4b11-9c31-8c4948da88a9</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10;#All|8270565e-a836-42c0-aa61-1ac7b0ff14aa</vt:lpwstr>
  </property>
  <property fmtid="{D5CDD505-2E9C-101B-9397-08002B2CF9AE}" pid="29" name="Division">
    <vt:lpwstr>4;#Office of the Deputy Secretary - Energy|7c688249-503a-4b39-8f27-334d21e99690</vt:lpwstr>
  </property>
  <property fmtid="{D5CDD505-2E9C-101B-9397-08002B2CF9AE}" pid="30" name="Group1">
    <vt:lpwstr>5;#Energy|40f2c14a-2679-4881-8e58-939b39a0f1d1</vt:lpwstr>
  </property>
  <property fmtid="{D5CDD505-2E9C-101B-9397-08002B2CF9AE}" pid="31" name="Reference_x0020_Type">
    <vt:lpwstr/>
  </property>
  <property fmtid="{D5CDD505-2E9C-101B-9397-08002B2CF9AE}" pid="32" name="Sub_x002d_Section">
    <vt:lpwstr/>
  </property>
  <property fmtid="{D5CDD505-2E9C-101B-9397-08002B2CF9AE}" pid="33" name="Sub-Section">
    <vt:lpwstr/>
  </property>
  <property fmtid="{D5CDD505-2E9C-101B-9397-08002B2CF9AE}" pid="34" name="Reference Type">
    <vt:lpwstr/>
  </property>
</Properties>
</file>