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0DA88" w14:textId="22307A64" w:rsidR="00004798" w:rsidRDefault="00A14A3F" w:rsidP="00004798">
      <w:pPr>
        <w:pStyle w:val="Subtitle"/>
        <w:framePr w:w="6341" w:h="2781" w:hRule="exact" w:wrap="around" w:y="691"/>
      </w:pPr>
      <w:bookmarkStart w:id="0" w:name="_Toc106305998"/>
      <w:r w:rsidRPr="00004798">
        <w:rPr>
          <w:b/>
          <w:bCs w:val="0"/>
          <w:sz w:val="41"/>
          <w:szCs w:val="41"/>
        </w:rPr>
        <w:t>Department of Energy, Environment and Climate Action</w:t>
      </w:r>
      <w:r w:rsidR="00004798">
        <w:br/>
      </w:r>
      <w:r w:rsidR="00004798">
        <w:br/>
      </w:r>
      <w:r w:rsidR="00004798">
        <w:t>Position Description</w:t>
      </w:r>
    </w:p>
    <w:p w14:paraId="6FF04CA1" w14:textId="79AC6261" w:rsidR="00254F12" w:rsidRPr="00862057" w:rsidRDefault="00254F12" w:rsidP="00004798">
      <w:pPr>
        <w:pStyle w:val="Heading1"/>
        <w:framePr w:w="6341" w:h="2781" w:hRule="exact" w:wrap="around" w:y="691"/>
      </w:pPr>
    </w:p>
    <w:p w14:paraId="493638C4" w14:textId="08E69954" w:rsidR="006931BB" w:rsidRDefault="00C871F9" w:rsidP="00004798">
      <w:pPr>
        <w:pStyle w:val="BodyText"/>
        <w:sectPr w:rsidR="006931BB" w:rsidSect="008C06B8">
          <w:headerReference w:type="even" r:id="rId14"/>
          <w:footerReference w:type="even" r:id="rId15"/>
          <w:footerReference w:type="default" r:id="rId16"/>
          <w:footerReference w:type="first" r:id="rId17"/>
          <w:type w:val="continuous"/>
          <w:pgSz w:w="11907" w:h="16839" w:code="9"/>
          <w:pgMar w:top="737" w:right="851" w:bottom="1701" w:left="851" w:header="284" w:footer="284" w:gutter="0"/>
          <w:cols w:space="454"/>
          <w:noEndnote/>
          <w:titlePg/>
          <w:docGrid w:linePitch="360"/>
        </w:sectPr>
      </w:pPr>
      <w:r w:rsidRPr="004C1F02">
        <w:rPr>
          <w:noProof/>
        </w:rPr>
        <w:drawing>
          <wp:anchor distT="107950" distB="0" distL="114300" distR="114300" simplePos="0" relativeHeight="251658241" behindDoc="1" locked="1" layoutInCell="1" allowOverlap="1" wp14:anchorId="0658372B" wp14:editId="01D5F4DB">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0717414A">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DDC023"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21" o:title=""/>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6C2F75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A8FD956" w:rsidR="00495B3B" w:rsidRPr="00495B3B" w:rsidRDefault="002A0DE8" w:rsidP="6273EE6D">
            <w:pPr>
              <w:spacing w:before="0" w:after="0"/>
              <w:ind w:left="57" w:right="-450"/>
              <w:rPr>
                <w:rFonts w:ascii="Arial" w:hAnsi="Arial" w:cs="Arial"/>
                <w:color w:val="363534"/>
              </w:rPr>
            </w:pPr>
            <w:r w:rsidRPr="6273EE6D">
              <w:rPr>
                <w:rFonts w:ascii="Arial" w:hAnsi="Arial" w:cs="Arial"/>
                <w:color w:val="363534"/>
              </w:rPr>
              <w:t xml:space="preserve">Leading Officer </w:t>
            </w:r>
            <w:r w:rsidR="00B51307">
              <w:rPr>
                <w:rFonts w:ascii="Arial" w:hAnsi="Arial" w:cs="Arial"/>
                <w:color w:val="363534"/>
              </w:rPr>
              <w:t xml:space="preserve">Scientific and </w:t>
            </w:r>
            <w:r w:rsidRPr="6273EE6D">
              <w:rPr>
                <w:rFonts w:ascii="Arial" w:hAnsi="Arial" w:cs="Arial"/>
                <w:color w:val="363534"/>
              </w:rPr>
              <w:t>Animal Licensing</w:t>
            </w:r>
          </w:p>
        </w:tc>
      </w:tr>
      <w:tr w:rsidR="00495B3B" w:rsidRPr="008836E9" w14:paraId="5F8F815C" w14:textId="77777777" w:rsidTr="06C2F755">
        <w:trPr>
          <w:trHeight w:val="399"/>
        </w:trPr>
        <w:tc>
          <w:tcPr>
            <w:tcW w:w="2580" w:type="dxa"/>
            <w:tcBorders>
              <w:top w:val="nil"/>
              <w:bottom w:val="nil"/>
              <w:right w:val="nil"/>
            </w:tcBorders>
            <w:vAlign w:val="center"/>
          </w:tcPr>
          <w:p w14:paraId="29F28D7E" w14:textId="77777777" w:rsidR="00495B3B" w:rsidRPr="008836E9" w:rsidRDefault="00495B3B" w:rsidP="008836E9">
            <w:pPr>
              <w:spacing w:before="0" w:after="0"/>
              <w:ind w:right="-450"/>
              <w:rPr>
                <w:rFonts w:ascii="Arial" w:hAnsi="Arial" w:cs="Arial"/>
                <w:color w:val="363534"/>
                <w:szCs w:val="22"/>
              </w:rPr>
            </w:pPr>
            <w:r w:rsidRPr="008836E9">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E80D76F" w:rsidR="00495B3B" w:rsidRPr="008836E9" w:rsidRDefault="00D54A86" w:rsidP="008836E9">
            <w:pPr>
              <w:spacing w:before="0" w:after="0"/>
              <w:ind w:left="57" w:right="-450"/>
              <w:rPr>
                <w:rFonts w:ascii="Arial" w:hAnsi="Arial" w:cs="Arial"/>
                <w:color w:val="363534"/>
                <w:szCs w:val="22"/>
              </w:rPr>
            </w:pPr>
            <w:r>
              <w:rPr>
                <w:rFonts w:ascii="Arial" w:hAnsi="Arial" w:cs="Arial"/>
                <w:szCs w:val="22"/>
              </w:rPr>
              <w:t>50969070</w:t>
            </w:r>
          </w:p>
        </w:tc>
      </w:tr>
      <w:tr w:rsidR="00495B3B" w:rsidRPr="00495B3B" w14:paraId="6052E497" w14:textId="77777777" w:rsidTr="06C2F75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D86B68A" w:rsidR="00495B3B" w:rsidRPr="00495B3B" w:rsidRDefault="002774B9" w:rsidP="00495B3B">
            <w:pPr>
              <w:spacing w:before="0" w:after="0"/>
              <w:ind w:left="57" w:right="-450"/>
              <w:rPr>
                <w:rFonts w:ascii="Arial" w:hAnsi="Arial" w:cs="Arial"/>
                <w:color w:val="363534"/>
                <w:szCs w:val="22"/>
              </w:rPr>
            </w:pPr>
            <w:r>
              <w:rPr>
                <w:rFonts w:ascii="Arial" w:hAnsi="Arial" w:cs="Arial"/>
                <w:color w:val="363534"/>
                <w:szCs w:val="22"/>
              </w:rPr>
              <w:t>VPS 4</w:t>
            </w:r>
          </w:p>
        </w:tc>
      </w:tr>
      <w:tr w:rsidR="00495B3B" w:rsidRPr="00495B3B" w14:paraId="513E600D" w14:textId="77777777" w:rsidTr="06C2F755">
        <w:trPr>
          <w:trHeight w:val="399"/>
        </w:trPr>
        <w:tc>
          <w:tcPr>
            <w:tcW w:w="2580" w:type="dxa"/>
            <w:tcBorders>
              <w:top w:val="nil"/>
              <w:bottom w:val="nil"/>
              <w:right w:val="nil"/>
            </w:tcBorders>
            <w:vAlign w:val="center"/>
          </w:tcPr>
          <w:p w14:paraId="67184DB8" w14:textId="77777777" w:rsidR="00495B3B" w:rsidRPr="006931BB" w:rsidRDefault="00495B3B" w:rsidP="006931BB">
            <w:pPr>
              <w:spacing w:before="0" w:after="0"/>
              <w:ind w:right="-450"/>
              <w:rPr>
                <w:rFonts w:ascii="Arial" w:hAnsi="Arial" w:cs="Arial"/>
                <w:color w:val="363534"/>
                <w:szCs w:val="22"/>
              </w:rPr>
            </w:pPr>
            <w:r w:rsidRPr="006931B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9861C2C" w:rsidR="00495B3B" w:rsidRPr="006931BB" w:rsidRDefault="003E476F" w:rsidP="006931BB">
            <w:pPr>
              <w:spacing w:before="0" w:after="0"/>
              <w:ind w:left="57" w:right="-450"/>
              <w:rPr>
                <w:rFonts w:ascii="Arial" w:hAnsi="Arial" w:cs="Arial"/>
                <w:color w:val="363534"/>
                <w:szCs w:val="22"/>
              </w:rPr>
            </w:pPr>
            <w:r w:rsidRPr="003E476F">
              <w:rPr>
                <w:rFonts w:ascii="Arial" w:hAnsi="Arial" w:cs="Arial"/>
                <w:color w:val="363534"/>
                <w:szCs w:val="22"/>
              </w:rPr>
              <w:t>$</w:t>
            </w:r>
            <w:r w:rsidR="00EB617F">
              <w:rPr>
                <w:rFonts w:ascii="Arial" w:hAnsi="Arial" w:cs="Arial"/>
                <w:color w:val="363534"/>
                <w:szCs w:val="22"/>
              </w:rPr>
              <w:t>100,894</w:t>
            </w:r>
            <w:r w:rsidRPr="003E476F">
              <w:rPr>
                <w:rFonts w:ascii="Arial" w:hAnsi="Arial" w:cs="Arial"/>
                <w:color w:val="363534"/>
                <w:szCs w:val="22"/>
              </w:rPr>
              <w:t xml:space="preserve"> - $11</w:t>
            </w:r>
            <w:r w:rsidR="00EB617F">
              <w:rPr>
                <w:rFonts w:ascii="Arial" w:hAnsi="Arial" w:cs="Arial"/>
                <w:color w:val="363534"/>
                <w:szCs w:val="22"/>
              </w:rPr>
              <w:t>4,476</w:t>
            </w:r>
          </w:p>
        </w:tc>
      </w:tr>
      <w:tr w:rsidR="00495B3B" w:rsidRPr="00495B3B" w14:paraId="2A722203" w14:textId="77777777" w:rsidTr="06C2F75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69DA599" w:rsidR="00495B3B" w:rsidRPr="00495B3B" w:rsidRDefault="00EB617F" w:rsidP="00495B3B">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w:t>
            </w:r>
            <w:r w:rsidR="00004798">
              <w:rPr>
                <w:rFonts w:ascii="Arial" w:hAnsi="Arial" w:cs="Arial"/>
                <w:color w:val="363534"/>
                <w:szCs w:val="22"/>
              </w:rPr>
              <w:t>until</w:t>
            </w:r>
            <w:r>
              <w:rPr>
                <w:rFonts w:ascii="Arial" w:hAnsi="Arial" w:cs="Arial"/>
                <w:color w:val="363534"/>
                <w:szCs w:val="22"/>
              </w:rPr>
              <w:t xml:space="preserve"> </w:t>
            </w:r>
            <w:r w:rsidR="007A16F6">
              <w:rPr>
                <w:rFonts w:ascii="Arial" w:hAnsi="Arial" w:cs="Arial"/>
                <w:color w:val="363534"/>
                <w:szCs w:val="22"/>
              </w:rPr>
              <w:t>28</w:t>
            </w:r>
            <w:r w:rsidR="002510FA">
              <w:rPr>
                <w:rFonts w:ascii="Arial" w:hAnsi="Arial" w:cs="Arial"/>
                <w:color w:val="363534"/>
                <w:szCs w:val="22"/>
              </w:rPr>
              <w:t xml:space="preserve"> May 2027 </w:t>
            </w:r>
          </w:p>
        </w:tc>
      </w:tr>
      <w:tr w:rsidR="00495B3B" w:rsidRPr="00495B3B" w14:paraId="73E4C712" w14:textId="77777777" w:rsidTr="06C2F75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817EFFE" w:rsidR="00495B3B" w:rsidRPr="00495B3B" w:rsidRDefault="0020325B" w:rsidP="00495B3B">
            <w:pPr>
              <w:spacing w:before="0" w:after="0"/>
              <w:ind w:left="57"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06C2F75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3585E33" w:rsidR="00495B3B" w:rsidRPr="00495B3B" w:rsidRDefault="0065308B" w:rsidP="00495B3B">
            <w:pPr>
              <w:spacing w:before="0" w:after="0"/>
              <w:ind w:left="57" w:right="-450"/>
              <w:rPr>
                <w:rFonts w:ascii="Arial" w:hAnsi="Arial" w:cs="Arial"/>
                <w:color w:val="363534"/>
                <w:szCs w:val="22"/>
              </w:rPr>
            </w:pPr>
            <w:r>
              <w:rPr>
                <w:rFonts w:ascii="Arial" w:hAnsi="Arial" w:cs="Arial"/>
                <w:color w:val="363534"/>
                <w:szCs w:val="22"/>
              </w:rPr>
              <w:t>Biosecurity Victoria, Regulatory Operations</w:t>
            </w:r>
          </w:p>
        </w:tc>
      </w:tr>
      <w:tr w:rsidR="00495B3B" w:rsidRPr="00495B3B" w14:paraId="37A0D7CE" w14:textId="77777777" w:rsidTr="06C2F75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2A86D8D" w14:textId="35B7EB40" w:rsidR="0020325B" w:rsidRDefault="0020325B" w:rsidP="0020325B">
            <w:pPr>
              <w:spacing w:before="0" w:after="0"/>
              <w:ind w:left="57" w:right="-450"/>
              <w:rPr>
                <w:rFonts w:ascii="Arial" w:hAnsi="Arial" w:cs="Arial"/>
                <w:color w:val="363534"/>
                <w:szCs w:val="22"/>
              </w:rPr>
            </w:pPr>
            <w:r>
              <w:rPr>
                <w:rFonts w:ascii="Arial" w:hAnsi="Arial" w:cs="Arial"/>
                <w:color w:val="363534"/>
                <w:szCs w:val="22"/>
              </w:rPr>
              <w:t>Attwood (flexibility may be available)</w:t>
            </w:r>
            <w:r w:rsidR="00495B3B" w:rsidRPr="00495B3B">
              <w:rPr>
                <w:rFonts w:ascii="Arial" w:hAnsi="Arial" w:cs="Arial"/>
                <w:color w:val="363534"/>
                <w:szCs w:val="22"/>
              </w:rPr>
              <w:t xml:space="preserve"> </w:t>
            </w:r>
          </w:p>
          <w:p w14:paraId="3B7CA3B3" w14:textId="1FF9F13D" w:rsidR="00495B3B" w:rsidRPr="00495B3B" w:rsidRDefault="00495B3B" w:rsidP="6273EE6D">
            <w:pPr>
              <w:spacing w:before="0" w:after="0"/>
              <w:ind w:left="57" w:right="-450"/>
              <w:rPr>
                <w:rFonts w:ascii="Arial" w:hAnsi="Arial" w:cs="Arial"/>
                <w:color w:val="363534"/>
              </w:rPr>
            </w:pPr>
            <w:r w:rsidRPr="6273EE6D">
              <w:rPr>
                <w:rFonts w:ascii="Arial" w:hAnsi="Arial" w:cs="Arial"/>
                <w:color w:val="363534"/>
              </w:rPr>
              <w:t xml:space="preserve">Hybrid work arrangement available: </w:t>
            </w:r>
            <w:r w:rsidR="0020325B" w:rsidRPr="6273EE6D">
              <w:rPr>
                <w:rFonts w:ascii="Arial" w:hAnsi="Arial" w:cs="Arial"/>
                <w:color w:val="363534"/>
              </w:rPr>
              <w:fldChar w:fldCharType="begin">
                <w:ffData>
                  <w:name w:val=""/>
                  <w:enabled/>
                  <w:calcOnExit w:val="0"/>
                  <w:checkBox>
                    <w:size w:val="26"/>
                    <w:default w:val="1"/>
                  </w:checkBox>
                </w:ffData>
              </w:fldChar>
            </w:r>
            <w:r w:rsidR="0020325B" w:rsidRPr="6273EE6D">
              <w:rPr>
                <w:rFonts w:ascii="Arial" w:hAnsi="Arial" w:cs="Arial"/>
                <w:color w:val="363534"/>
              </w:rPr>
              <w:instrText xml:space="preserve"> FORMCHECKBOX </w:instrText>
            </w:r>
            <w:r w:rsidR="0020325B" w:rsidRPr="6273EE6D">
              <w:rPr>
                <w:rFonts w:ascii="Arial" w:hAnsi="Arial" w:cs="Arial"/>
                <w:color w:val="363534"/>
              </w:rPr>
            </w:r>
            <w:r w:rsidR="0020325B" w:rsidRPr="6273EE6D">
              <w:rPr>
                <w:rFonts w:ascii="Arial" w:hAnsi="Arial" w:cs="Arial"/>
                <w:color w:val="363534"/>
              </w:rPr>
              <w:fldChar w:fldCharType="separate"/>
            </w:r>
            <w:r w:rsidR="0020325B" w:rsidRPr="6273EE6D">
              <w:rPr>
                <w:rFonts w:ascii="Arial" w:hAnsi="Arial" w:cs="Arial"/>
                <w:color w:val="363534"/>
              </w:rPr>
              <w:fldChar w:fldCharType="end"/>
            </w:r>
            <w:r w:rsidRPr="6273EE6D">
              <w:rPr>
                <w:rFonts w:ascii="Arial" w:hAnsi="Arial" w:cs="Arial"/>
                <w:color w:val="363534"/>
              </w:rPr>
              <w:t>Yes</w:t>
            </w:r>
            <w:r w:rsidRPr="00495B3B">
              <w:rPr>
                <w:rFonts w:ascii="Arial" w:hAnsi="Arial" w:cs="Arial"/>
                <w:color w:val="363534"/>
                <w:szCs w:val="22"/>
              </w:rPr>
              <w:tab/>
            </w:r>
            <w:r w:rsidRPr="6273EE6D">
              <w:rPr>
                <w:rFonts w:ascii="Arial" w:hAnsi="Arial" w:cs="Arial"/>
                <w:color w:val="363534"/>
              </w:rPr>
              <w:fldChar w:fldCharType="begin">
                <w:ffData>
                  <w:name w:val=""/>
                  <w:enabled/>
                  <w:calcOnExit w:val="0"/>
                  <w:checkBox>
                    <w:size w:val="26"/>
                    <w:default w:val="0"/>
                    <w:checked w:val="0"/>
                  </w:checkBox>
                </w:ffData>
              </w:fldChar>
            </w:r>
            <w:r w:rsidRPr="6273EE6D">
              <w:rPr>
                <w:rFonts w:ascii="Arial" w:hAnsi="Arial" w:cs="Arial"/>
                <w:color w:val="363534"/>
              </w:rPr>
              <w:instrText xml:space="preserve"> FORMCHECKBOX </w:instrText>
            </w:r>
            <w:r w:rsidRPr="6273EE6D">
              <w:rPr>
                <w:rFonts w:ascii="Arial" w:hAnsi="Arial" w:cs="Arial"/>
                <w:color w:val="363534"/>
              </w:rPr>
            </w:r>
            <w:r w:rsidRPr="6273EE6D">
              <w:rPr>
                <w:rFonts w:ascii="Arial" w:hAnsi="Arial" w:cs="Arial"/>
                <w:color w:val="363534"/>
              </w:rPr>
              <w:fldChar w:fldCharType="separate"/>
            </w:r>
            <w:r w:rsidRPr="6273EE6D">
              <w:rPr>
                <w:rFonts w:ascii="Arial" w:hAnsi="Arial" w:cs="Arial"/>
                <w:color w:val="363534"/>
              </w:rPr>
              <w:fldChar w:fldCharType="end"/>
            </w:r>
            <w:r w:rsidRPr="6273EE6D">
              <w:rPr>
                <w:rFonts w:ascii="Arial" w:hAnsi="Arial" w:cs="Arial"/>
                <w:color w:val="363534"/>
              </w:rPr>
              <w:t xml:space="preserve">              </w:t>
            </w:r>
          </w:p>
        </w:tc>
      </w:tr>
      <w:tr w:rsidR="00495B3B" w:rsidRPr="00495B3B" w14:paraId="4352AE4A" w14:textId="77777777" w:rsidTr="06C2F75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4ADAC59" w:rsidR="00495B3B" w:rsidRPr="00495B3B" w:rsidRDefault="00A87930" w:rsidP="00495B3B">
            <w:pPr>
              <w:tabs>
                <w:tab w:val="left" w:pos="469"/>
                <w:tab w:val="left" w:pos="1189"/>
              </w:tabs>
              <w:spacing w:before="0" w:after="0"/>
              <w:ind w:left="57" w:right="-450"/>
              <w:rPr>
                <w:rFonts w:ascii="Arial" w:hAnsi="Arial" w:cs="Arial"/>
                <w:color w:val="363534"/>
                <w:szCs w:val="22"/>
              </w:rPr>
            </w:pPr>
            <w:r w:rsidRPr="00A87930">
              <w:rPr>
                <w:rFonts w:ascii="Arial" w:hAnsi="Arial" w:cs="Arial"/>
                <w:color w:val="363534"/>
                <w:szCs w:val="22"/>
              </w:rPr>
              <w:t>Senior Officer Scientific and Animal Licensing</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6C2F75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5831975" w:rsidR="00495B3B" w:rsidRPr="00495B3B" w:rsidRDefault="00495B3B" w:rsidP="6273EE6D">
            <w:pPr>
              <w:tabs>
                <w:tab w:val="left" w:pos="469"/>
                <w:tab w:val="left" w:pos="1189"/>
              </w:tabs>
              <w:spacing w:before="0" w:after="0"/>
              <w:ind w:left="57" w:right="-450"/>
              <w:rPr>
                <w:rFonts w:ascii="Arial" w:hAnsi="Arial" w:cs="Arial"/>
                <w:color w:val="363534"/>
              </w:rPr>
            </w:pPr>
            <w:r w:rsidRPr="6273EE6D">
              <w:rPr>
                <w:rFonts w:ascii="Arial" w:hAnsi="Arial" w:cs="Arial"/>
                <w:color w:val="363534"/>
              </w:rPr>
              <w:fldChar w:fldCharType="begin">
                <w:ffData>
                  <w:name w:val=""/>
                  <w:enabled/>
                  <w:calcOnExit w:val="0"/>
                  <w:checkBox>
                    <w:size w:val="26"/>
                    <w:default w:val="0"/>
                    <w:checked w:val="0"/>
                  </w:checkBox>
                </w:ffData>
              </w:fldChar>
            </w:r>
            <w:r w:rsidRPr="6273EE6D">
              <w:rPr>
                <w:rFonts w:ascii="Arial" w:hAnsi="Arial" w:cs="Arial"/>
                <w:color w:val="363534"/>
              </w:rPr>
              <w:instrText xml:space="preserve"> FORMCHECKBOX </w:instrText>
            </w:r>
            <w:r w:rsidRPr="6273EE6D">
              <w:rPr>
                <w:rFonts w:ascii="Arial" w:hAnsi="Arial" w:cs="Arial"/>
                <w:color w:val="363534"/>
              </w:rPr>
            </w:r>
            <w:r w:rsidRPr="6273EE6D">
              <w:rPr>
                <w:rFonts w:ascii="Arial" w:hAnsi="Arial" w:cs="Arial"/>
                <w:color w:val="363534"/>
              </w:rPr>
              <w:fldChar w:fldCharType="separate"/>
            </w:r>
            <w:r w:rsidRPr="6273EE6D">
              <w:rPr>
                <w:rFonts w:ascii="Arial" w:hAnsi="Arial" w:cs="Arial"/>
                <w:color w:val="363534"/>
              </w:rPr>
              <w:fldChar w:fldCharType="end"/>
            </w:r>
            <w:r w:rsidRPr="00495B3B">
              <w:rPr>
                <w:rFonts w:ascii="Arial" w:hAnsi="Arial" w:cs="Arial"/>
                <w:color w:val="363534"/>
                <w:szCs w:val="22"/>
              </w:rPr>
              <w:tab/>
            </w:r>
            <w:r w:rsidRPr="00495B3B">
              <w:rPr>
                <w:rFonts w:ascii="Arial" w:hAnsi="Arial" w:cs="Arial"/>
                <w:color w:val="363534"/>
                <w:szCs w:val="22"/>
              </w:rPr>
              <w:tab/>
            </w:r>
            <w:r w:rsidR="0020325B" w:rsidRPr="6273EE6D">
              <w:rPr>
                <w:rFonts w:ascii="Arial" w:hAnsi="Arial" w:cs="Arial"/>
                <w:color w:val="363534"/>
              </w:rPr>
              <w:fldChar w:fldCharType="begin">
                <w:ffData>
                  <w:name w:val=""/>
                  <w:enabled/>
                  <w:calcOnExit w:val="0"/>
                  <w:checkBox>
                    <w:size w:val="26"/>
                    <w:default w:val="1"/>
                  </w:checkBox>
                </w:ffData>
              </w:fldChar>
            </w:r>
            <w:r w:rsidR="0020325B" w:rsidRPr="6273EE6D">
              <w:rPr>
                <w:rFonts w:ascii="Arial" w:hAnsi="Arial" w:cs="Arial"/>
                <w:color w:val="363534"/>
              </w:rPr>
              <w:instrText xml:space="preserve"> FORMCHECKBOX </w:instrText>
            </w:r>
            <w:r w:rsidR="0020325B" w:rsidRPr="6273EE6D">
              <w:rPr>
                <w:rFonts w:ascii="Arial" w:hAnsi="Arial" w:cs="Arial"/>
                <w:color w:val="363534"/>
              </w:rPr>
            </w:r>
            <w:r w:rsidR="0020325B" w:rsidRPr="6273EE6D">
              <w:rPr>
                <w:rFonts w:ascii="Arial" w:hAnsi="Arial" w:cs="Arial"/>
                <w:color w:val="363534"/>
              </w:rPr>
              <w:fldChar w:fldCharType="separate"/>
            </w:r>
            <w:r w:rsidR="0020325B" w:rsidRPr="6273EE6D">
              <w:rPr>
                <w:rFonts w:ascii="Arial" w:hAnsi="Arial" w:cs="Arial"/>
                <w:color w:val="363534"/>
              </w:rPr>
              <w:fldChar w:fldCharType="end"/>
            </w:r>
            <w:r w:rsidRPr="6273EE6D">
              <w:rPr>
                <w:rFonts w:ascii="Arial" w:hAnsi="Arial" w:cs="Arial"/>
                <w:color w:val="363534"/>
              </w:rPr>
              <w:t xml:space="preserve">  No                If yes, how many?</w:t>
            </w:r>
          </w:p>
        </w:tc>
      </w:tr>
      <w:tr w:rsidR="00495B3B" w:rsidRPr="00495B3B" w14:paraId="70C7CF88" w14:textId="77777777" w:rsidTr="06C2F75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E660B11" w:rsidR="00495B3B" w:rsidRPr="00495B3B" w:rsidRDefault="00561252" w:rsidP="06C2F755">
            <w:pPr>
              <w:spacing w:before="0" w:after="0"/>
              <w:ind w:left="57" w:right="-450"/>
              <w:rPr>
                <w:rFonts w:ascii="Arial" w:hAnsi="Arial" w:cs="Arial"/>
                <w:color w:val="363534"/>
              </w:rPr>
            </w:pPr>
            <w:r>
              <w:rPr>
                <w:rFonts w:ascii="Arial" w:hAnsi="Arial" w:cs="Arial"/>
                <w:color w:val="363534"/>
              </w:rPr>
              <w:t xml:space="preserve">Beth </w:t>
            </w:r>
            <w:r w:rsidR="003C3267">
              <w:rPr>
                <w:rFonts w:ascii="Arial" w:hAnsi="Arial" w:cs="Arial"/>
                <w:color w:val="363534"/>
              </w:rPr>
              <w:t xml:space="preserve">Geraldene </w:t>
            </w:r>
            <w:r w:rsidR="00004798">
              <w:rPr>
                <w:rFonts w:ascii="Arial" w:hAnsi="Arial" w:cs="Arial"/>
                <w:color w:val="363534"/>
              </w:rPr>
              <w:t xml:space="preserve">via </w:t>
            </w:r>
            <w:hyperlink r:id="rId22" w:history="1">
              <w:r w:rsidR="00004798" w:rsidRPr="00723328">
                <w:rPr>
                  <w:rStyle w:val="Hyperlink"/>
                  <w:rFonts w:ascii="Arial" w:hAnsi="Arial" w:cs="Arial"/>
                </w:rPr>
                <w:t>beth.geraldene@agriculture.vic.gov.au</w:t>
              </w:r>
            </w:hyperlink>
            <w:r w:rsidR="00004798">
              <w:rPr>
                <w:rFonts w:ascii="Arial" w:hAnsi="Arial" w:cs="Arial"/>
                <w:color w:val="363534"/>
              </w:rPr>
              <w:t xml:space="preserve"> or</w:t>
            </w:r>
            <w:r w:rsidR="00F42FC9">
              <w:rPr>
                <w:rFonts w:ascii="Arial" w:hAnsi="Arial" w:cs="Arial"/>
                <w:color w:val="363534"/>
              </w:rPr>
              <w:t xml:space="preserve"> 0438 605 190</w:t>
            </w:r>
          </w:p>
        </w:tc>
      </w:tr>
    </w:tbl>
    <w:p w14:paraId="5080C469" w14:textId="77777777" w:rsidR="00685F9F" w:rsidRDefault="00685F9F" w:rsidP="00685F9F">
      <w:pPr>
        <w:keepNext/>
        <w:spacing w:line="240" w:lineRule="auto"/>
        <w:ind w:right="-2"/>
        <w:rPr>
          <w:rFonts w:ascii="Arial" w:hAnsi="Arial" w:cs="Arial"/>
          <w:bCs/>
          <w:color w:val="442D97"/>
          <w:sz w:val="28"/>
          <w:szCs w:val="28"/>
          <w:lang w:eastAsia="zh-CN"/>
        </w:rPr>
      </w:pPr>
    </w:p>
    <w:p w14:paraId="1B12417B" w14:textId="233F5A87" w:rsidR="0020325B" w:rsidRPr="00685F9F" w:rsidRDefault="00495B3B" w:rsidP="00685F9F">
      <w:pPr>
        <w:keepNext/>
        <w:spacing w:line="240" w:lineRule="auto"/>
        <w:ind w:right="-2"/>
        <w:rPr>
          <w:rFonts w:ascii="Arial" w:hAnsi="Arial" w:cs="Arial"/>
          <w:bCs/>
          <w:color w:val="442D97"/>
          <w:sz w:val="28"/>
          <w:szCs w:val="28"/>
          <w:lang w:eastAsia="zh-CN"/>
        </w:rPr>
      </w:pPr>
      <w:r w:rsidRPr="6273EE6D">
        <w:rPr>
          <w:rFonts w:ascii="Arial" w:hAnsi="Arial" w:cs="Arial"/>
          <w:color w:val="442D97" w:themeColor="accent4" w:themeTint="BF"/>
          <w:sz w:val="28"/>
          <w:szCs w:val="28"/>
          <w:lang w:eastAsia="zh-CN"/>
        </w:rPr>
        <w:t>Position purpose</w:t>
      </w:r>
    </w:p>
    <w:p w14:paraId="0124FED9" w14:textId="178EC1D5" w:rsidR="0020325B" w:rsidRDefault="107E8D8D" w:rsidP="6273EE6D">
      <w:pPr>
        <w:keepNext/>
        <w:spacing w:before="0" w:after="0" w:line="240" w:lineRule="auto"/>
        <w:rPr>
          <w:rFonts w:ascii="Arial" w:eastAsia="Arial" w:hAnsi="Arial" w:cs="Arial"/>
        </w:rPr>
      </w:pPr>
      <w:r w:rsidRPr="6273EE6D">
        <w:rPr>
          <w:rFonts w:ascii="Arial" w:eastAsia="Arial" w:hAnsi="Arial" w:cs="Arial"/>
          <w:color w:val="000000"/>
        </w:rPr>
        <w:t xml:space="preserve">The </w:t>
      </w:r>
      <w:r w:rsidR="00C624BB">
        <w:rPr>
          <w:rFonts w:ascii="Arial" w:hAnsi="Arial" w:cs="Arial"/>
          <w:color w:val="363534"/>
          <w:szCs w:val="22"/>
        </w:rPr>
        <w:t>Animal Use Regulation</w:t>
      </w:r>
      <w:r w:rsidR="007B76E1" w:rsidRPr="6273EE6D" w:rsidDel="007B76E1">
        <w:rPr>
          <w:rFonts w:ascii="Arial" w:eastAsia="Arial" w:hAnsi="Arial" w:cs="Arial"/>
          <w:color w:val="000000"/>
        </w:rPr>
        <w:t xml:space="preserve"> </w:t>
      </w:r>
      <w:r w:rsidRPr="6273EE6D">
        <w:rPr>
          <w:rFonts w:ascii="Arial" w:eastAsia="Arial" w:hAnsi="Arial" w:cs="Arial"/>
          <w:color w:val="000000"/>
        </w:rPr>
        <w:t xml:space="preserve">team regulates standards for animals used for research and teaching and privately owned exotic pest animals as well as other activities involving animals that require animal welfare approvals. The Leading Officer </w:t>
      </w:r>
      <w:r w:rsidR="00F23E84">
        <w:rPr>
          <w:rFonts w:ascii="Arial" w:eastAsia="Arial" w:hAnsi="Arial" w:cs="Arial"/>
          <w:color w:val="000000"/>
        </w:rPr>
        <w:t xml:space="preserve">Scientific and </w:t>
      </w:r>
      <w:r w:rsidRPr="6273EE6D">
        <w:rPr>
          <w:rFonts w:ascii="Arial" w:eastAsia="Arial" w:hAnsi="Arial" w:cs="Arial"/>
          <w:color w:val="000000"/>
        </w:rPr>
        <w:t xml:space="preserve">Animal Licensing reports to the Senior Officer Scientific and Animal Licensing. </w:t>
      </w:r>
      <w:r w:rsidRPr="6273EE6D">
        <w:rPr>
          <w:rFonts w:ascii="Arial" w:eastAsia="Arial" w:hAnsi="Arial" w:cs="Arial"/>
        </w:rPr>
        <w:t xml:space="preserve"> </w:t>
      </w:r>
    </w:p>
    <w:p w14:paraId="06B1A12F" w14:textId="77777777" w:rsidR="00CE5021" w:rsidRPr="00A87930" w:rsidRDefault="00CE5021" w:rsidP="6273EE6D">
      <w:pPr>
        <w:keepNext/>
        <w:spacing w:before="0" w:after="0" w:line="240" w:lineRule="auto"/>
        <w:rPr>
          <w:rFonts w:ascii="Arial" w:eastAsia="Arial" w:hAnsi="Arial" w:cs="Arial"/>
        </w:rPr>
      </w:pPr>
    </w:p>
    <w:p w14:paraId="2666C980" w14:textId="702484B8" w:rsidR="0020325B" w:rsidRPr="00A87930" w:rsidRDefault="0020325B" w:rsidP="6273EE6D">
      <w:pPr>
        <w:spacing w:before="0" w:after="0"/>
        <w:jc w:val="both"/>
        <w:rPr>
          <w:rFonts w:cs="Calibri"/>
        </w:rPr>
      </w:pPr>
      <w:r w:rsidRPr="6273EE6D">
        <w:rPr>
          <w:rFonts w:cs="Calibri"/>
        </w:rPr>
        <w:t xml:space="preserve">The </w:t>
      </w:r>
      <w:r w:rsidR="00A87930" w:rsidRPr="6273EE6D">
        <w:rPr>
          <w:rFonts w:cs="Calibri"/>
        </w:rPr>
        <w:t xml:space="preserve">Leading Officer </w:t>
      </w:r>
      <w:r w:rsidR="00F23E84">
        <w:rPr>
          <w:rFonts w:ascii="Arial" w:eastAsia="Arial" w:hAnsi="Arial" w:cs="Arial"/>
          <w:color w:val="000000"/>
        </w:rPr>
        <w:t xml:space="preserve">Scientific and </w:t>
      </w:r>
      <w:r w:rsidR="00A87930" w:rsidRPr="6273EE6D">
        <w:rPr>
          <w:rFonts w:cs="Calibri"/>
        </w:rPr>
        <w:t xml:space="preserve">Animal Licensing </w:t>
      </w:r>
      <w:r w:rsidRPr="6273EE6D">
        <w:rPr>
          <w:rFonts w:cs="Calibri"/>
        </w:rPr>
        <w:t xml:space="preserve">is responsible for </w:t>
      </w:r>
      <w:r w:rsidR="007E740A">
        <w:rPr>
          <w:rFonts w:cs="Calibri"/>
        </w:rPr>
        <w:t>case management of</w:t>
      </w:r>
      <w:r w:rsidR="00EF3A17">
        <w:rPr>
          <w:rFonts w:cs="Calibri"/>
        </w:rPr>
        <w:t xml:space="preserve"> </w:t>
      </w:r>
      <w:r w:rsidR="002469EB" w:rsidRPr="00864B93">
        <w:rPr>
          <w:rFonts w:cs="Calibri"/>
        </w:rPr>
        <w:t>pest animal permit</w:t>
      </w:r>
      <w:r w:rsidR="007E740A">
        <w:rPr>
          <w:rFonts w:cs="Calibri"/>
        </w:rPr>
        <w:t>s</w:t>
      </w:r>
      <w:r w:rsidR="00FF70BA">
        <w:rPr>
          <w:rFonts w:cs="Calibri"/>
        </w:rPr>
        <w:t xml:space="preserve"> </w:t>
      </w:r>
      <w:r w:rsidR="002469EB" w:rsidRPr="00864B93">
        <w:rPr>
          <w:rFonts w:cs="Calibri"/>
        </w:rPr>
        <w:t xml:space="preserve">issued in accordance with the </w:t>
      </w:r>
      <w:r w:rsidR="002469EB" w:rsidRPr="00864B93">
        <w:rPr>
          <w:rFonts w:cs="Calibri"/>
          <w:i/>
        </w:rPr>
        <w:t>Catchment and Land Protection Act 1994</w:t>
      </w:r>
      <w:r w:rsidR="00EB11C4">
        <w:rPr>
          <w:rFonts w:cs="Calibri"/>
          <w:i/>
        </w:rPr>
        <w:t xml:space="preserve">, </w:t>
      </w:r>
      <w:r w:rsidRPr="6273EE6D">
        <w:rPr>
          <w:rFonts w:cs="Calibri"/>
        </w:rPr>
        <w:t xml:space="preserve">performing licensing functions under Part </w:t>
      </w:r>
      <w:r w:rsidR="64C5968D" w:rsidRPr="6273EE6D">
        <w:rPr>
          <w:rFonts w:cs="Calibri"/>
        </w:rPr>
        <w:t xml:space="preserve">2 </w:t>
      </w:r>
      <w:r w:rsidRPr="6273EE6D">
        <w:rPr>
          <w:rFonts w:cs="Calibri"/>
        </w:rPr>
        <w:t xml:space="preserve">of the </w:t>
      </w:r>
      <w:r w:rsidRPr="6273EE6D">
        <w:rPr>
          <w:rFonts w:cs="Calibri"/>
          <w:i/>
          <w:iCs/>
        </w:rPr>
        <w:t>Prevention of Cruelty to Animals Act 1986</w:t>
      </w:r>
      <w:r w:rsidRPr="6273EE6D">
        <w:rPr>
          <w:rFonts w:cs="Calibri"/>
        </w:rPr>
        <w:t xml:space="preserve">; and for providing advice to the decision maker with respect to applications to grant, renew, and vary </w:t>
      </w:r>
      <w:r w:rsidR="0077418E">
        <w:rPr>
          <w:rFonts w:cs="Calibri"/>
        </w:rPr>
        <w:t xml:space="preserve">permits and </w:t>
      </w:r>
      <w:r w:rsidRPr="6273EE6D">
        <w:rPr>
          <w:rFonts w:cs="Calibri"/>
        </w:rPr>
        <w:t xml:space="preserve">licences. The </w:t>
      </w:r>
      <w:r w:rsidR="00A87930" w:rsidRPr="6273EE6D">
        <w:rPr>
          <w:rFonts w:cs="Calibri"/>
        </w:rPr>
        <w:t xml:space="preserve">Leading Officer </w:t>
      </w:r>
      <w:r w:rsidR="00F23E84">
        <w:rPr>
          <w:rFonts w:ascii="Arial" w:eastAsia="Arial" w:hAnsi="Arial" w:cs="Arial"/>
          <w:color w:val="000000"/>
        </w:rPr>
        <w:t xml:space="preserve">Scientific and </w:t>
      </w:r>
      <w:r w:rsidR="00A87930" w:rsidRPr="6273EE6D">
        <w:rPr>
          <w:rFonts w:cs="Calibri"/>
        </w:rPr>
        <w:t xml:space="preserve">Animal Licensing </w:t>
      </w:r>
      <w:r w:rsidRPr="6273EE6D">
        <w:rPr>
          <w:rFonts w:cs="Calibri"/>
        </w:rPr>
        <w:t xml:space="preserve">will lead stakeholder communications to a consistently high standard. This includes exercising good judgement in preparing responses to enquiries received by the team and participating in business improvement project activities. </w:t>
      </w:r>
    </w:p>
    <w:p w14:paraId="1D753B63" w14:textId="77777777" w:rsidR="0020325B" w:rsidRPr="00A87930" w:rsidRDefault="0020325B" w:rsidP="6273EE6D">
      <w:pPr>
        <w:spacing w:before="0" w:after="0"/>
        <w:jc w:val="both"/>
        <w:rPr>
          <w:rFonts w:cs="Calibri"/>
        </w:rPr>
      </w:pPr>
    </w:p>
    <w:p w14:paraId="3254C09F" w14:textId="0BF6E1F7" w:rsidR="00685F9F" w:rsidRDefault="0020325B" w:rsidP="00004798">
      <w:pPr>
        <w:spacing w:before="0" w:after="0"/>
        <w:jc w:val="both"/>
        <w:rPr>
          <w:rFonts w:cs="Calibri"/>
        </w:rPr>
      </w:pPr>
      <w:r w:rsidRPr="6273EE6D">
        <w:rPr>
          <w:rFonts w:cs="Calibri"/>
        </w:rPr>
        <w:t xml:space="preserve">With an eye for detail and a systematic approach, you will use your excellent communication skills to facilitate compliance and support best practice.  </w:t>
      </w:r>
    </w:p>
    <w:p w14:paraId="4A760EEC" w14:textId="77777777" w:rsidR="00803992" w:rsidRDefault="00803992" w:rsidP="00495B3B">
      <w:pPr>
        <w:keepNext/>
        <w:spacing w:line="240" w:lineRule="auto"/>
        <w:rPr>
          <w:rFonts w:cs="Calibri"/>
        </w:rPr>
      </w:pPr>
    </w:p>
    <w:p w14:paraId="1B3F576A" w14:textId="144D0671" w:rsidR="00495B3B" w:rsidRPr="00495B3B" w:rsidRDefault="00495B3B" w:rsidP="046436A2">
      <w:pPr>
        <w:keepNext/>
        <w:spacing w:line="240" w:lineRule="auto"/>
        <w:rPr>
          <w:rFonts w:ascii="Arial" w:hAnsi="Arial" w:cs="Arial"/>
          <w:i/>
          <w:iCs/>
          <w:color w:val="442D97"/>
          <w:sz w:val="30"/>
          <w:szCs w:val="30"/>
        </w:rPr>
      </w:pPr>
      <w:r w:rsidRPr="046436A2">
        <w:rPr>
          <w:rFonts w:ascii="Arial" w:hAnsi="Arial" w:cs="Arial"/>
          <w:color w:val="201546"/>
          <w:sz w:val="28"/>
          <w:szCs w:val="28"/>
          <w:lang w:eastAsia="zh-CN"/>
        </w:rPr>
        <w:t>Context</w:t>
      </w:r>
    </w:p>
    <w:p w14:paraId="48B47BE1" w14:textId="57681771" w:rsidR="2DF4E15B" w:rsidRDefault="2DF4E15B" w:rsidP="4C298D28">
      <w:pPr>
        <w:keepNext/>
        <w:spacing w:line="240" w:lineRule="auto"/>
        <w:rPr>
          <w:rFonts w:ascii="Arial" w:eastAsia="Arial" w:hAnsi="Arial" w:cs="Arial"/>
          <w:color w:val="000000"/>
        </w:rPr>
      </w:pPr>
      <w:r w:rsidRPr="4C298D28">
        <w:rPr>
          <w:rFonts w:ascii="Arial" w:eastAsia="Arial" w:hAnsi="Arial" w:cs="Arial"/>
          <w:i/>
          <w:iCs/>
          <w:color w:val="000000"/>
        </w:rPr>
        <w:t>The Group</w:t>
      </w:r>
    </w:p>
    <w:p w14:paraId="5EDF2FD5" w14:textId="629DB12F" w:rsidR="2DF4E15B" w:rsidRDefault="2DF4E15B" w:rsidP="4C298D28">
      <w:pPr>
        <w:rPr>
          <w:rFonts w:ascii="Arial" w:eastAsia="Arial" w:hAnsi="Arial" w:cs="Arial"/>
          <w:color w:val="000000"/>
        </w:rPr>
      </w:pPr>
      <w:r w:rsidRPr="4C298D28">
        <w:rPr>
          <w:rFonts w:ascii="Arial" w:eastAsia="Arial" w:hAnsi="Arial" w:cs="Arial"/>
          <w:b/>
          <w:bCs/>
          <w:color w:val="000000"/>
        </w:rPr>
        <w:t>Agriculture Victoria</w:t>
      </w:r>
      <w:r w:rsidRPr="4C298D28">
        <w:rPr>
          <w:rFonts w:ascii="Arial" w:eastAsia="Arial" w:hAnsi="Arial" w:cs="Arial"/>
          <w:color w:val="000000"/>
        </w:rPr>
        <w:t xml:space="preserve"> partners with farmers, industries, communities, government and research organisations to grow, modernise, protect and promote Victoria’s agriculture. Agriculture Victoria forms part of an extensive local, </w:t>
      </w:r>
      <w:r w:rsidRPr="4C298D28">
        <w:rPr>
          <w:rFonts w:ascii="Arial" w:eastAsia="Arial" w:hAnsi="Arial" w:cs="Arial"/>
          <w:color w:val="000000"/>
        </w:rPr>
        <w:lastRenderedPageBreak/>
        <w:t>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3B6086CF" w14:textId="47BF1D88" w:rsidR="2DF4E15B" w:rsidRDefault="2DF4E15B" w:rsidP="4C298D28">
      <w:pPr>
        <w:rPr>
          <w:rFonts w:ascii="Arial" w:eastAsia="Arial" w:hAnsi="Arial" w:cs="Arial"/>
          <w:color w:val="000000"/>
        </w:rPr>
      </w:pPr>
      <w:r w:rsidRPr="4C298D28">
        <w:rPr>
          <w:rFonts w:ascii="Arial" w:eastAsia="Arial" w:hAnsi="Arial" w:cs="Arial"/>
          <w:i/>
          <w:iCs/>
          <w:color w:val="000000"/>
        </w:rPr>
        <w:t>The Division</w:t>
      </w:r>
      <w:r w:rsidRPr="4C298D28">
        <w:rPr>
          <w:rFonts w:ascii="Arial" w:eastAsia="Arial" w:hAnsi="Arial" w:cs="Arial"/>
          <w:color w:val="000000"/>
        </w:rPr>
        <w:t xml:space="preserve"> </w:t>
      </w:r>
    </w:p>
    <w:p w14:paraId="7E789272" w14:textId="2A3F7D49" w:rsidR="2DF4E15B" w:rsidRDefault="2DF4E15B" w:rsidP="4C298D28">
      <w:pPr>
        <w:rPr>
          <w:rFonts w:ascii="Arial" w:eastAsia="Arial" w:hAnsi="Arial" w:cs="Arial"/>
          <w:color w:val="000000"/>
        </w:rPr>
      </w:pPr>
      <w:r w:rsidRPr="4C298D28">
        <w:rPr>
          <w:rFonts w:ascii="Arial" w:eastAsia="Arial" w:hAnsi="Arial" w:cs="Arial"/>
          <w:color w:val="000000"/>
        </w:rPr>
        <w:t xml:space="preserve">The </w:t>
      </w:r>
      <w:r w:rsidRPr="4C298D28">
        <w:rPr>
          <w:rFonts w:ascii="Arial" w:eastAsia="Arial" w:hAnsi="Arial" w:cs="Arial"/>
          <w:b/>
          <w:bCs/>
          <w:color w:val="000000"/>
        </w:rPr>
        <w:t>Biosecurity Victoria (BV) division</w:t>
      </w:r>
      <w:r w:rsidRPr="4C298D28">
        <w:rPr>
          <w:rFonts w:ascii="Arial" w:eastAsia="Arial" w:hAnsi="Arial" w:cs="Arial"/>
          <w:color w:val="000000"/>
        </w:rPr>
        <w:t xml:space="preserve"> delivers a broad range of activities that, in partnership with industry and community, serve to protect the agriculture sector, community and environment from biosecurity threats and effectively regulate welfare and domestic animal issues. Key services include:</w:t>
      </w:r>
    </w:p>
    <w:p w14:paraId="79F1AC94" w14:textId="2E91960F" w:rsidR="2DF4E15B" w:rsidRDefault="2DF4E15B" w:rsidP="4C298D28">
      <w:pPr>
        <w:pStyle w:val="ListParagraph"/>
        <w:numPr>
          <w:ilvl w:val="0"/>
          <w:numId w:val="1"/>
        </w:numPr>
        <w:spacing w:before="0" w:after="0"/>
        <w:rPr>
          <w:rFonts w:ascii="Arial" w:eastAsia="Arial" w:hAnsi="Arial" w:cs="Arial"/>
          <w:color w:val="000000"/>
        </w:rPr>
      </w:pPr>
      <w:r w:rsidRPr="4C298D28">
        <w:rPr>
          <w:rFonts w:ascii="Arial" w:eastAsia="Arial" w:hAnsi="Arial" w:cs="Arial"/>
          <w:color w:val="000000"/>
        </w:rPr>
        <w:t>Maintaining and improving access to domestic and international markets for Victorian products</w:t>
      </w:r>
    </w:p>
    <w:p w14:paraId="3C75BC96" w14:textId="76C85C52" w:rsidR="2DF4E15B" w:rsidRDefault="2DF4E15B" w:rsidP="4C298D28">
      <w:pPr>
        <w:pStyle w:val="ListParagraph"/>
        <w:numPr>
          <w:ilvl w:val="0"/>
          <w:numId w:val="1"/>
        </w:numPr>
        <w:spacing w:before="0" w:after="0"/>
        <w:rPr>
          <w:rFonts w:ascii="Arial" w:eastAsia="Arial" w:hAnsi="Arial" w:cs="Arial"/>
          <w:color w:val="000000"/>
        </w:rPr>
      </w:pPr>
      <w:r w:rsidRPr="4C298D28">
        <w:rPr>
          <w:rFonts w:ascii="Arial" w:eastAsia="Arial" w:hAnsi="Arial" w:cs="Arial"/>
          <w:color w:val="000000"/>
        </w:rPr>
        <w:t>Preparing for, responding to, and facilitating recovery from biosecurity emergencies</w:t>
      </w:r>
    </w:p>
    <w:p w14:paraId="7A794F13" w14:textId="14549F29" w:rsidR="2DF4E15B" w:rsidRDefault="2DF4E15B" w:rsidP="4C298D28">
      <w:pPr>
        <w:pStyle w:val="ListParagraph"/>
        <w:numPr>
          <w:ilvl w:val="0"/>
          <w:numId w:val="1"/>
        </w:numPr>
        <w:spacing w:before="0" w:after="0"/>
        <w:rPr>
          <w:rFonts w:ascii="Arial" w:eastAsia="Arial" w:hAnsi="Arial" w:cs="Arial"/>
          <w:color w:val="000000"/>
        </w:rPr>
      </w:pPr>
      <w:r w:rsidRPr="4C298D28">
        <w:rPr>
          <w:rFonts w:ascii="Arial" w:eastAsia="Arial" w:hAnsi="Arial" w:cs="Arial"/>
          <w:color w:val="000000"/>
        </w:rPr>
        <w:t>Ensuring early detection and preventing the introduction and spread of plant and animal pests/diseases and invasive species</w:t>
      </w:r>
    </w:p>
    <w:p w14:paraId="55355F90" w14:textId="12F6DBC6" w:rsidR="2DF4E15B" w:rsidRDefault="2DF4E15B" w:rsidP="4C298D28">
      <w:pPr>
        <w:pStyle w:val="ListParagraph"/>
        <w:numPr>
          <w:ilvl w:val="0"/>
          <w:numId w:val="1"/>
        </w:numPr>
        <w:spacing w:before="0" w:after="0"/>
        <w:rPr>
          <w:rFonts w:ascii="Arial" w:eastAsia="Arial" w:hAnsi="Arial" w:cs="Arial"/>
          <w:color w:val="000000"/>
        </w:rPr>
      </w:pPr>
      <w:r w:rsidRPr="4C298D28">
        <w:rPr>
          <w:rFonts w:ascii="Arial" w:eastAsia="Arial" w:hAnsi="Arial" w:cs="Arial"/>
          <w:color w:val="000000"/>
        </w:rPr>
        <w:t>Ensuring compliance with responsibilities associated with animal welfare, chemical use, invasive species, plant and animal pest and diseases through education and enforcement</w:t>
      </w:r>
    </w:p>
    <w:p w14:paraId="7BD35106" w14:textId="278253CF" w:rsidR="2DF4E15B" w:rsidRDefault="2DF4E15B" w:rsidP="4C298D28">
      <w:pPr>
        <w:pStyle w:val="ListParagraph"/>
        <w:numPr>
          <w:ilvl w:val="0"/>
          <w:numId w:val="1"/>
        </w:numPr>
        <w:spacing w:before="0" w:after="0"/>
        <w:rPr>
          <w:rFonts w:ascii="Arial" w:eastAsia="Arial" w:hAnsi="Arial" w:cs="Arial"/>
          <w:color w:val="000000"/>
        </w:rPr>
      </w:pPr>
      <w:r w:rsidRPr="4C298D28">
        <w:rPr>
          <w:rFonts w:ascii="Arial" w:eastAsia="Arial" w:hAnsi="Arial" w:cs="Arial"/>
          <w:color w:val="000000"/>
        </w:rPr>
        <w:t>Supporting enhancing traceability and product integrity across the agricultural supply chain</w:t>
      </w:r>
    </w:p>
    <w:p w14:paraId="64DC7B1E" w14:textId="45CA61FA" w:rsidR="2DF4E15B" w:rsidRDefault="2DF4E15B" w:rsidP="4C298D28">
      <w:pPr>
        <w:pStyle w:val="ListParagraph"/>
        <w:numPr>
          <w:ilvl w:val="0"/>
          <w:numId w:val="1"/>
        </w:numPr>
        <w:spacing w:before="0" w:after="0"/>
        <w:rPr>
          <w:rFonts w:ascii="Arial" w:eastAsia="Arial" w:hAnsi="Arial" w:cs="Arial"/>
          <w:color w:val="000000"/>
        </w:rPr>
      </w:pPr>
      <w:r w:rsidRPr="4C298D28">
        <w:rPr>
          <w:rFonts w:ascii="Arial" w:eastAsia="Arial" w:hAnsi="Arial" w:cs="Arial"/>
          <w:color w:val="000000"/>
        </w:rPr>
        <w:t>Scientific and domestic animal license regulation services</w:t>
      </w:r>
    </w:p>
    <w:p w14:paraId="16E9253B" w14:textId="77777777" w:rsidR="00A76E45" w:rsidRPr="00A76E45" w:rsidRDefault="00A76E45" w:rsidP="00A76E45">
      <w:pPr>
        <w:pStyle w:val="paragraph"/>
        <w:spacing w:before="0" w:beforeAutospacing="0" w:after="0" w:afterAutospacing="0"/>
        <w:textAlignment w:val="baseline"/>
        <w:rPr>
          <w:rStyle w:val="normaltextrun"/>
          <w:rFonts w:ascii="Segoe UI" w:hAnsi="Segoe UI" w:cs="Segoe UI"/>
          <w:sz w:val="18"/>
          <w:szCs w:val="18"/>
        </w:rPr>
      </w:pPr>
    </w:p>
    <w:p w14:paraId="27C5C85D" w14:textId="1D2105D3" w:rsidR="00A76E45" w:rsidRDefault="00A76E45" w:rsidP="00A76E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0"/>
          <w:szCs w:val="20"/>
        </w:rPr>
        <w:t>The Branch</w:t>
      </w:r>
      <w:r>
        <w:rPr>
          <w:rStyle w:val="normaltextrun"/>
          <w:rFonts w:ascii="Arial" w:hAnsi="Arial" w:cs="Arial"/>
          <w:color w:val="000000"/>
          <w:sz w:val="20"/>
          <w:szCs w:val="20"/>
        </w:rPr>
        <w:t> </w:t>
      </w:r>
      <w:r>
        <w:rPr>
          <w:rStyle w:val="eop"/>
          <w:rFonts w:ascii="Arial" w:hAnsi="Arial" w:cs="Arial"/>
          <w:color w:val="000000"/>
          <w:sz w:val="20"/>
          <w:szCs w:val="20"/>
          <w:bdr w:val="none" w:sz="0" w:space="0" w:color="auto" w:frame="1"/>
          <w:shd w:val="clear" w:color="auto" w:fill="C6C6C6"/>
        </w:rPr>
        <w:t> </w:t>
      </w:r>
    </w:p>
    <w:p w14:paraId="62C7AEF4" w14:textId="77777777" w:rsidR="00950390" w:rsidRDefault="00950390" w:rsidP="00A76E45">
      <w:pPr>
        <w:pStyle w:val="paragraph"/>
        <w:spacing w:before="0" w:beforeAutospacing="0" w:after="0" w:afterAutospacing="0"/>
        <w:textAlignment w:val="baseline"/>
        <w:rPr>
          <w:rStyle w:val="normaltextrun"/>
          <w:rFonts w:ascii="Arial" w:hAnsi="Arial" w:cs="Arial"/>
          <w:sz w:val="20"/>
          <w:szCs w:val="20"/>
        </w:rPr>
      </w:pPr>
    </w:p>
    <w:p w14:paraId="69A45885" w14:textId="77777777" w:rsidR="00A76E45" w:rsidRDefault="00A76E45" w:rsidP="00A76E4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w:t>
      </w:r>
      <w:r>
        <w:rPr>
          <w:rStyle w:val="normaltextrun"/>
          <w:rFonts w:ascii="Arial" w:hAnsi="Arial" w:cs="Arial"/>
          <w:b/>
          <w:bCs/>
          <w:sz w:val="20"/>
          <w:szCs w:val="20"/>
        </w:rPr>
        <w:t>Regulatory Operations branch </w:t>
      </w:r>
      <w:r>
        <w:rPr>
          <w:rStyle w:val="normaltextrun"/>
          <w:rFonts w:ascii="Arial" w:hAnsi="Arial" w:cs="Arial"/>
          <w:sz w:val="20"/>
          <w:szCs w:val="20"/>
        </w:rPr>
        <w:t>supports Agriculture Victoria with strategic planning for delivery of risk-based, intelligence-led regulator operations. The branch ensures Agriculture Victoria’s regulatory effort is focused on the highest biosecurity and animal welfare compliance risks and harms at the state, regional and local level. The branch conducts or assists with complex investigations including those requiring coordination with external agencies. The branch delivers licencing and audit functions across a broad range of areas including domestic animals, scientific &amp; pest animals, and livestock. </w:t>
      </w:r>
      <w:r>
        <w:rPr>
          <w:rStyle w:val="eop"/>
          <w:rFonts w:ascii="Arial" w:hAnsi="Arial" w:cs="Arial"/>
          <w:sz w:val="20"/>
          <w:szCs w:val="20"/>
          <w:bdr w:val="none" w:sz="0" w:space="0" w:color="auto" w:frame="1"/>
          <w:shd w:val="clear" w:color="auto" w:fill="C6C6C6"/>
        </w:rPr>
        <w:t> </w:t>
      </w:r>
    </w:p>
    <w:p w14:paraId="202B7BDA" w14:textId="77777777" w:rsidR="00A76E45" w:rsidRPr="00A76E45" w:rsidRDefault="00A76E45" w:rsidP="00A76E45">
      <w:pPr>
        <w:spacing w:before="0" w:after="0"/>
        <w:rPr>
          <w:rFonts w:ascii="Arial" w:eastAsia="Arial" w:hAnsi="Arial" w:cs="Arial"/>
          <w:color w:val="000000"/>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4018654" w14:textId="256CE74C" w:rsidR="00CA2E44" w:rsidRPr="008350FA" w:rsidRDefault="00CA2E44" w:rsidP="005E0D47">
      <w:pPr>
        <w:pStyle w:val="ListParagraph"/>
        <w:numPr>
          <w:ilvl w:val="0"/>
          <w:numId w:val="18"/>
        </w:numPr>
        <w:tabs>
          <w:tab w:val="left" w:pos="10178"/>
        </w:tabs>
        <w:spacing w:after="0"/>
        <w:ind w:left="1077" w:right="113" w:hanging="357"/>
        <w:contextualSpacing w:val="0"/>
        <w:rPr>
          <w:rFonts w:cs="Calibri"/>
        </w:rPr>
      </w:pPr>
      <w:r w:rsidRPr="674E6A65">
        <w:rPr>
          <w:rFonts w:cs="Calibri"/>
        </w:rPr>
        <w:t xml:space="preserve">Provide timely and accurate advice to </w:t>
      </w:r>
      <w:r w:rsidRPr="008350FA">
        <w:rPr>
          <w:rFonts w:cs="Calibri"/>
        </w:rPr>
        <w:t xml:space="preserve">licence applicants, stakeholders and the department on the legislative aspects of the use of animals. </w:t>
      </w:r>
    </w:p>
    <w:p w14:paraId="470702F6" w14:textId="6DBE1DDC" w:rsidR="178DBD75" w:rsidRPr="008350FA" w:rsidRDefault="178DBD75" w:rsidP="005E0D47">
      <w:pPr>
        <w:pStyle w:val="ListParagraph"/>
        <w:numPr>
          <w:ilvl w:val="0"/>
          <w:numId w:val="18"/>
        </w:numPr>
        <w:tabs>
          <w:tab w:val="left" w:pos="10178"/>
        </w:tabs>
        <w:spacing w:before="0" w:after="0"/>
        <w:ind w:left="1077" w:right="113" w:hanging="357"/>
        <w:contextualSpacing w:val="0"/>
        <w:rPr>
          <w:rFonts w:cs="Calibri"/>
        </w:rPr>
      </w:pPr>
      <w:r w:rsidRPr="008350FA">
        <w:rPr>
          <w:rFonts w:cs="Calibri"/>
        </w:rPr>
        <w:t xml:space="preserve">Conduct the effective assessment and desktop audits of applications for licences and permits under the </w:t>
      </w:r>
      <w:r w:rsidRPr="008350FA">
        <w:rPr>
          <w:rFonts w:cs="Calibri"/>
          <w:i/>
          <w:iCs/>
        </w:rPr>
        <w:t xml:space="preserve">Catchment and Land Protection Act 1994; Prevention of Cruelty to Animals Act 1986 </w:t>
      </w:r>
      <w:r w:rsidRPr="008350FA">
        <w:rPr>
          <w:rFonts w:cs="Calibri"/>
        </w:rPr>
        <w:t xml:space="preserve">and </w:t>
      </w:r>
      <w:r w:rsidRPr="008350FA">
        <w:rPr>
          <w:rFonts w:cs="Calibri"/>
          <w:i/>
          <w:iCs/>
        </w:rPr>
        <w:t>Domestic Animals Act 1994</w:t>
      </w:r>
      <w:r w:rsidRPr="008350FA">
        <w:rPr>
          <w:rFonts w:cs="Calibri"/>
        </w:rPr>
        <w:t>.</w:t>
      </w:r>
      <w:r w:rsidR="00810BCB" w:rsidRPr="008350FA">
        <w:rPr>
          <w:rFonts w:cs="Calibri"/>
        </w:rPr>
        <w:t xml:space="preserve"> </w:t>
      </w:r>
      <w:r w:rsidR="00810BCB" w:rsidRPr="008350FA">
        <w:t>Where required conduct site visits to assist with assessments and investigate complaints.</w:t>
      </w:r>
    </w:p>
    <w:p w14:paraId="698B052D" w14:textId="49AC679E" w:rsidR="00CA2E44" w:rsidRPr="008350FA" w:rsidRDefault="00CA2E44" w:rsidP="005E0D47">
      <w:pPr>
        <w:pStyle w:val="ListParagraph"/>
        <w:numPr>
          <w:ilvl w:val="0"/>
          <w:numId w:val="18"/>
        </w:numPr>
        <w:tabs>
          <w:tab w:val="left" w:pos="10178"/>
        </w:tabs>
        <w:spacing w:before="0" w:after="0" w:line="240" w:lineRule="auto"/>
        <w:ind w:left="1077" w:right="113" w:hanging="357"/>
        <w:contextualSpacing w:val="0"/>
        <w:rPr>
          <w:rFonts w:cs="Calibri"/>
        </w:rPr>
      </w:pPr>
      <w:r w:rsidRPr="008350FA">
        <w:rPr>
          <w:rFonts w:cs="Calibri"/>
        </w:rPr>
        <w:t xml:space="preserve">Communicate effectively with internal and external stakeholders, including permit and licence holders, peak bodies and relevant scientific experts. </w:t>
      </w:r>
    </w:p>
    <w:p w14:paraId="15528630" w14:textId="3E8CE47C" w:rsidR="00CA2E44" w:rsidRPr="008350FA" w:rsidRDefault="00CA2E44" w:rsidP="00506C6B">
      <w:pPr>
        <w:pStyle w:val="ListParagraph"/>
        <w:numPr>
          <w:ilvl w:val="0"/>
          <w:numId w:val="18"/>
        </w:numPr>
        <w:tabs>
          <w:tab w:val="left" w:pos="10178"/>
        </w:tabs>
        <w:spacing w:before="0" w:after="0"/>
        <w:ind w:right="114"/>
        <w:rPr>
          <w:rFonts w:cs="Calibri"/>
        </w:rPr>
      </w:pPr>
      <w:r w:rsidRPr="008350FA">
        <w:rPr>
          <w:rFonts w:cs="Calibri"/>
        </w:rPr>
        <w:t>Prepare correspondence, briefs, submissions and reports on licensing issues and activities. Perform administrative functions relating to licence applications; and maintain accurate and up to date records relating to the use of animals.</w:t>
      </w:r>
    </w:p>
    <w:p w14:paraId="0A73A740" w14:textId="6D393621" w:rsidR="00CA2E44" w:rsidRPr="00FE5E75" w:rsidRDefault="00CA2E44" w:rsidP="00506C6B">
      <w:pPr>
        <w:pStyle w:val="ListParagraph"/>
        <w:numPr>
          <w:ilvl w:val="0"/>
          <w:numId w:val="18"/>
        </w:numPr>
        <w:tabs>
          <w:tab w:val="left" w:pos="10178"/>
        </w:tabs>
        <w:spacing w:before="0" w:after="0"/>
        <w:ind w:right="114"/>
        <w:rPr>
          <w:rFonts w:cs="Calibri"/>
        </w:rPr>
      </w:pPr>
      <w:r w:rsidRPr="674E6A65">
        <w:rPr>
          <w:rFonts w:cs="Calibri"/>
        </w:rPr>
        <w:t>Ensure that reliable office management systems (</w:t>
      </w:r>
      <w:proofErr w:type="spellStart"/>
      <w:r w:rsidRPr="674E6A65">
        <w:rPr>
          <w:rFonts w:cs="Calibri"/>
        </w:rPr>
        <w:t>eg</w:t>
      </w:r>
      <w:proofErr w:type="spellEnd"/>
      <w:r w:rsidRPr="674E6A65">
        <w:rPr>
          <w:rFonts w:cs="Calibri"/>
        </w:rPr>
        <w:t xml:space="preserve"> information and record systems) are in place and identify and respond to opportunities to improve office-based systems and processes, so that appropriate follow-up action is taken for all enquiries and requests for information coming into and leaving </w:t>
      </w:r>
      <w:r w:rsidR="00685F9F" w:rsidRPr="674E6A65">
        <w:rPr>
          <w:rFonts w:cs="Calibri"/>
        </w:rPr>
        <w:t>the team</w:t>
      </w:r>
      <w:r w:rsidRPr="674E6A65">
        <w:rPr>
          <w:rFonts w:cs="Calibri"/>
        </w:rPr>
        <w:t>.</w:t>
      </w:r>
    </w:p>
    <w:p w14:paraId="741412AF" w14:textId="4CB851CD" w:rsidR="00CA2E44" w:rsidRPr="007B2C03" w:rsidRDefault="00CA2E44" w:rsidP="00506C6B">
      <w:pPr>
        <w:pStyle w:val="ListParagraph"/>
        <w:numPr>
          <w:ilvl w:val="0"/>
          <w:numId w:val="18"/>
        </w:numPr>
        <w:tabs>
          <w:tab w:val="left" w:pos="10178"/>
        </w:tabs>
        <w:spacing w:before="0" w:after="0"/>
        <w:ind w:right="114"/>
        <w:rPr>
          <w:rFonts w:cs="Calibri"/>
        </w:rPr>
      </w:pPr>
      <w:r w:rsidRPr="674E6A65">
        <w:rPr>
          <w:rFonts w:cs="Calibri"/>
        </w:rPr>
        <w:t>To practice cultural safety by creating environments, relationships and systems free from racism and discrimination so that people can feel safe, valued and able to participate.</w:t>
      </w:r>
    </w:p>
    <w:p w14:paraId="500A68BA" w14:textId="77777777" w:rsidR="00685F9F" w:rsidRDefault="00685F9F" w:rsidP="00CA2E44">
      <w:pPr>
        <w:spacing w:before="0" w:after="0" w:line="240" w:lineRule="auto"/>
        <w:rPr>
          <w:rFonts w:ascii="Arial" w:hAnsi="Arial" w:cs="Arial"/>
          <w:lang w:eastAsia="zh-CN"/>
        </w:rPr>
      </w:pPr>
    </w:p>
    <w:p w14:paraId="2382489F" w14:textId="77777777" w:rsidR="00685F9F" w:rsidRPr="00495B3B" w:rsidRDefault="00685F9F" w:rsidP="00CA2E44">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6273EE6D">
      <w:pPr>
        <w:spacing w:before="0" w:after="0"/>
        <w:rPr>
          <w:rFonts w:ascii="Arial" w:hAnsi="Arial" w:cs="Arial"/>
          <w:color w:val="363534"/>
        </w:rPr>
      </w:pPr>
      <w:r w:rsidRPr="6273EE6D">
        <w:rPr>
          <w:rFonts w:ascii="Arial" w:hAnsi="Arial" w:cs="Arial"/>
          <w:color w:val="363534"/>
        </w:rPr>
        <w:t>The key selection criteria specified below outline the capabilities required for the position.</w:t>
      </w:r>
    </w:p>
    <w:p w14:paraId="5C1AC29C" w14:textId="11469C0A" w:rsidR="4B079C52" w:rsidRDefault="4B079C52" w:rsidP="6273EE6D">
      <w:pPr>
        <w:spacing w:before="160" w:after="0"/>
        <w:rPr>
          <w:rFonts w:ascii="Arial" w:eastAsia="Arial" w:hAnsi="Arial" w:cs="Arial"/>
          <w:color w:val="363534"/>
        </w:rPr>
      </w:pPr>
      <w:r w:rsidRPr="6273EE6D">
        <w:rPr>
          <w:rFonts w:ascii="Arial" w:eastAsia="Arial" w:hAnsi="Arial" w:cs="Arial"/>
          <w:b/>
          <w:bCs/>
          <w:color w:val="363534"/>
        </w:rPr>
        <w:t>Specialist/Technical Expertise/Qualifications</w:t>
      </w:r>
    </w:p>
    <w:p w14:paraId="778E1B9A" w14:textId="178A448C" w:rsidR="006C4F01" w:rsidRPr="00FB1BF0" w:rsidRDefault="4B079C52" w:rsidP="00FB1BF0">
      <w:pPr>
        <w:pStyle w:val="ListParagraph"/>
        <w:numPr>
          <w:ilvl w:val="0"/>
          <w:numId w:val="18"/>
        </w:numPr>
        <w:tabs>
          <w:tab w:val="left" w:pos="10178"/>
        </w:tabs>
        <w:spacing w:before="0" w:after="0"/>
        <w:ind w:right="114"/>
        <w:rPr>
          <w:rFonts w:cs="Calibri"/>
        </w:rPr>
      </w:pPr>
      <w:r w:rsidRPr="00143B62">
        <w:rPr>
          <w:rFonts w:cs="Calibri"/>
        </w:rPr>
        <w:t>Experience in a regulatory environment</w:t>
      </w:r>
      <w:r w:rsidR="4A120856" w:rsidRPr="00143B62">
        <w:rPr>
          <w:rFonts w:cs="Calibri"/>
        </w:rPr>
        <w:t xml:space="preserve"> conducting licencing and auditing</w:t>
      </w:r>
      <w:r w:rsidRPr="00143B62">
        <w:rPr>
          <w:rFonts w:cs="Calibri"/>
        </w:rPr>
        <w:t xml:space="preserve"> is desirable</w:t>
      </w:r>
      <w:r w:rsidR="369C0B55" w:rsidRPr="00143B62">
        <w:rPr>
          <w:rFonts w:cs="Calibri"/>
        </w:rPr>
        <w:t>.</w:t>
      </w:r>
    </w:p>
    <w:p w14:paraId="1D7A97A1" w14:textId="2604178B" w:rsidR="4B079C52" w:rsidRDefault="4B079C52" w:rsidP="6273EE6D">
      <w:pPr>
        <w:spacing w:before="160" w:after="0"/>
        <w:rPr>
          <w:rFonts w:ascii="Arial" w:eastAsia="Arial" w:hAnsi="Arial" w:cs="Arial"/>
          <w:color w:val="363534"/>
        </w:rPr>
      </w:pPr>
      <w:r w:rsidRPr="6273EE6D">
        <w:rPr>
          <w:rFonts w:ascii="Arial" w:eastAsia="Arial" w:hAnsi="Arial" w:cs="Arial"/>
          <w:b/>
          <w:bCs/>
          <w:color w:val="363534"/>
        </w:rPr>
        <w:t>Capabilities</w:t>
      </w:r>
    </w:p>
    <w:p w14:paraId="48960579" w14:textId="6AD7C4D0" w:rsidR="0073321C" w:rsidRPr="00143B62" w:rsidRDefault="00CA2E44" w:rsidP="00143B62">
      <w:pPr>
        <w:pStyle w:val="ListParagraph"/>
        <w:numPr>
          <w:ilvl w:val="0"/>
          <w:numId w:val="18"/>
        </w:numPr>
        <w:tabs>
          <w:tab w:val="left" w:pos="10178"/>
        </w:tabs>
        <w:spacing w:before="0" w:after="0"/>
        <w:ind w:right="114"/>
        <w:rPr>
          <w:rFonts w:cs="Calibri"/>
        </w:rPr>
      </w:pPr>
      <w:r w:rsidRPr="00143B62">
        <w:rPr>
          <w:rFonts w:cs="Calibri"/>
        </w:rPr>
        <w:t>Demonstrated ability to flexibly adapt to emerging priorities and manage competing demands, while being able to focus accurately and consistently on detail, and identify errors and inconsistencies</w:t>
      </w:r>
    </w:p>
    <w:p w14:paraId="34480EF0" w14:textId="3080554E" w:rsidR="32B5A801" w:rsidRPr="00143B62" w:rsidRDefault="32B5A801" w:rsidP="00143B62">
      <w:pPr>
        <w:pStyle w:val="ListParagraph"/>
        <w:numPr>
          <w:ilvl w:val="0"/>
          <w:numId w:val="18"/>
        </w:numPr>
        <w:tabs>
          <w:tab w:val="left" w:pos="10178"/>
        </w:tabs>
        <w:spacing w:before="0" w:after="0"/>
        <w:ind w:right="114"/>
        <w:rPr>
          <w:rFonts w:cs="Calibri"/>
        </w:rPr>
      </w:pPr>
      <w:r w:rsidRPr="00143B62">
        <w:rPr>
          <w:rFonts w:cs="Calibri"/>
        </w:rPr>
        <w:t xml:space="preserve">Medium level stakeholder engagement skills, with capacity to establish and maintain effective partnerships with internal and external stakeholders.   </w:t>
      </w:r>
    </w:p>
    <w:p w14:paraId="34412C02" w14:textId="240F90AE" w:rsidR="32B5A801" w:rsidRPr="00143B62" w:rsidRDefault="32B5A801" w:rsidP="00143B62">
      <w:pPr>
        <w:pStyle w:val="ListParagraph"/>
        <w:numPr>
          <w:ilvl w:val="0"/>
          <w:numId w:val="18"/>
        </w:numPr>
        <w:tabs>
          <w:tab w:val="left" w:pos="10178"/>
        </w:tabs>
        <w:spacing w:before="0" w:after="0"/>
        <w:ind w:right="114"/>
        <w:rPr>
          <w:rFonts w:cs="Calibri"/>
        </w:rPr>
      </w:pPr>
      <w:r w:rsidRPr="00143B62">
        <w:rPr>
          <w:rFonts w:cs="Calibri"/>
        </w:rPr>
        <w:lastRenderedPageBreak/>
        <w:t>Excellent numeracy and literacy skills with a high attention to detail and the ability to make sound judgments based on evidence. Ability to prepare briefs, audit documents, letters, emails and reports using clear, concise and grammatically correct language.</w:t>
      </w:r>
    </w:p>
    <w:p w14:paraId="36EF5B6C" w14:textId="77777777" w:rsidR="00CA2E44" w:rsidRPr="00143B62" w:rsidRDefault="00CA2E44" w:rsidP="00143B62">
      <w:pPr>
        <w:pStyle w:val="ListParagraph"/>
        <w:numPr>
          <w:ilvl w:val="0"/>
          <w:numId w:val="18"/>
        </w:numPr>
        <w:tabs>
          <w:tab w:val="left" w:pos="10178"/>
        </w:tabs>
        <w:spacing w:before="0" w:after="0"/>
        <w:ind w:right="114"/>
        <w:rPr>
          <w:rFonts w:cs="Calibri"/>
        </w:rPr>
      </w:pPr>
      <w:r w:rsidRPr="00143B62">
        <w:rPr>
          <w:rFonts w:cs="Calibri"/>
        </w:rPr>
        <w:t>Demonstrated initiative in developing solutions to operational problems, with proven data management and analysis skills, and the ability to deal with different concepts and complexity comfortably</w:t>
      </w:r>
    </w:p>
    <w:p w14:paraId="5817092E" w14:textId="6FE3541D" w:rsidR="368D4F64" w:rsidRDefault="368D4F64" w:rsidP="00143B62">
      <w:pPr>
        <w:pStyle w:val="ListParagraph"/>
        <w:numPr>
          <w:ilvl w:val="0"/>
          <w:numId w:val="18"/>
        </w:numPr>
        <w:tabs>
          <w:tab w:val="left" w:pos="10178"/>
        </w:tabs>
        <w:spacing w:before="0" w:after="0"/>
        <w:ind w:right="114"/>
        <w:rPr>
          <w:rFonts w:cs="Calibri"/>
        </w:rPr>
      </w:pPr>
      <w:r w:rsidRPr="00143B62">
        <w:rPr>
          <w:rFonts w:cs="Calibri"/>
        </w:rPr>
        <w:t>Demonstrated ability to apply knowledge of legislation in a similar assessments function within a regulator.</w:t>
      </w:r>
    </w:p>
    <w:p w14:paraId="4648983F" w14:textId="77777777" w:rsidR="00AE2FFC" w:rsidRPr="00AE2FFC" w:rsidRDefault="00AE2FFC" w:rsidP="00AF2477">
      <w:pPr>
        <w:tabs>
          <w:tab w:val="left" w:pos="10178"/>
        </w:tabs>
        <w:spacing w:before="0" w:after="0"/>
        <w:ind w:right="114"/>
        <w:rPr>
          <w:rFonts w:cs="Calibri"/>
        </w:rPr>
      </w:pPr>
    </w:p>
    <w:p w14:paraId="30BCD89D" w14:textId="77777777" w:rsidR="00143B62" w:rsidRPr="00143B62" w:rsidRDefault="00143B62" w:rsidP="00143B62">
      <w:pPr>
        <w:pStyle w:val="ListParagraph"/>
        <w:tabs>
          <w:tab w:val="left" w:pos="10178"/>
        </w:tabs>
        <w:spacing w:before="0" w:after="0"/>
        <w:ind w:left="1080" w:right="114"/>
        <w:rPr>
          <w:rFonts w:cs="Calibri"/>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6273EE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26F57BF" w:rsidR="00495B3B" w:rsidRPr="00495B3B" w:rsidRDefault="00495B3B" w:rsidP="6273EE6D">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6273EE6D">
              <w:rPr>
                <w:rFonts w:cs="Arial"/>
                <w:color w:val="1A1A1A"/>
                <w:sz w:val="20"/>
              </w:rPr>
              <w:t>$</w:t>
            </w:r>
            <w:r w:rsidR="00F03C68">
              <w:rPr>
                <w:rFonts w:cs="Arial"/>
                <w:color w:val="1A1A1A"/>
                <w:sz w:val="20"/>
              </w:rPr>
              <w:t>50,000</w:t>
            </w:r>
            <w:r w:rsidR="00CA2E44" w:rsidRPr="6273EE6D">
              <w:rPr>
                <w:rFonts w:cs="Arial"/>
                <w:color w:val="1A1A1A"/>
                <w:sz w:val="20"/>
              </w:rPr>
              <w:t xml:space="preserve"> -</w:t>
            </w:r>
            <w:r w:rsidRPr="6273EE6D">
              <w:rPr>
                <w:rFonts w:cs="Arial"/>
                <w:color w:val="1A1A1A"/>
                <w:sz w:val="20"/>
              </w:rPr>
              <w:t xml:space="preserve"> A declaration of Private Interests will be required for positions with financial delegations of &gt;$20,000</w:t>
            </w:r>
          </w:p>
        </w:tc>
      </w:tr>
      <w:tr w:rsidR="6273EE6D" w14:paraId="7E379B8C" w14:textId="77777777" w:rsidTr="6273EE6D">
        <w:trPr>
          <w:trHeight w:val="30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9BBE785" w14:textId="2C6B97D1" w:rsidR="6273EE6D" w:rsidRDefault="6273EE6D" w:rsidP="6273EE6D">
            <w:pPr>
              <w:rPr>
                <w:rFonts w:eastAsia="Arial" w:cs="Arial"/>
                <w:color w:val="1A1A1A"/>
                <w:sz w:val="20"/>
              </w:rPr>
            </w:pPr>
            <w:r w:rsidRPr="6273EE6D">
              <w:rPr>
                <w:rFonts w:ascii="Arial" w:eastAsia="Arial" w:hAnsi="Arial" w:cs="Arial"/>
                <w:color w:val="1A1A1A"/>
                <w:sz w:val="20"/>
              </w:rPr>
              <w:t>Emergency Response Role</w:t>
            </w:r>
          </w:p>
        </w:tc>
        <w:tc>
          <w:tcPr>
            <w:tcW w:w="6803" w:type="dxa"/>
            <w:shd w:val="clear" w:color="auto" w:fill="auto"/>
          </w:tcPr>
          <w:p w14:paraId="4DB7C02E" w14:textId="43D8CE8E" w:rsidR="6273EE6D" w:rsidRDefault="6273EE6D" w:rsidP="6273EE6D">
            <w:pPr>
              <w:cnfStyle w:val="000000000000" w:firstRow="0" w:lastRow="0" w:firstColumn="0" w:lastColumn="0" w:oddVBand="0" w:evenVBand="0" w:oddHBand="0" w:evenHBand="0" w:firstRowFirstColumn="0" w:firstRowLastColumn="0" w:lastRowFirstColumn="0" w:lastRowLastColumn="0"/>
              <w:rPr>
                <w:rFonts w:eastAsia="Arial" w:cs="Arial"/>
                <w:color w:val="1A1A1A"/>
                <w:sz w:val="20"/>
              </w:rPr>
            </w:pPr>
            <w:r w:rsidRPr="6273EE6D">
              <w:rPr>
                <w:rFonts w:ascii="Arial" w:eastAsia="Arial" w:hAnsi="Arial" w:cs="Arial"/>
                <w:color w:val="1A1A1A"/>
                <w:sz w:val="20"/>
              </w:rPr>
              <w:t>The employee will be required to nominate for a role in the biosecurity emergency response structure. It is expected that the employee will participate in biosecurity emergency responses as they occur.</w:t>
            </w:r>
          </w:p>
        </w:tc>
      </w:tr>
      <w:tr w:rsidR="00495B3B" w:rsidRPr="00495B3B" w14:paraId="13112EBA" w14:textId="77777777" w:rsidTr="6273EE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7BC33C8D" w:rsidR="00495B3B" w:rsidRPr="00004798" w:rsidRDefault="00495B3B" w:rsidP="00004798">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3F93100A" w14:textId="3362F277" w:rsidR="00495B3B" w:rsidRPr="00495B3B" w:rsidRDefault="40A3C472" w:rsidP="00143B62">
            <w:pPr>
              <w:numPr>
                <w:ilvl w:val="0"/>
                <w:numId w:val="17"/>
              </w:numPr>
              <w:spacing w:line="240" w:lineRule="auto"/>
              <w:ind w:left="714" w:hanging="357"/>
              <w:contextualSpacing/>
              <w:outlineLvl w:val="1"/>
              <w:cnfStyle w:val="000000010000" w:firstRow="0" w:lastRow="0" w:firstColumn="0" w:lastColumn="0" w:oddVBand="0" w:evenVBand="0" w:oddHBand="0" w:evenHBand="1" w:firstRowFirstColumn="0" w:firstRowLastColumn="0" w:lastRowFirstColumn="0" w:lastRowLastColumn="0"/>
              <w:rPr>
                <w:rFonts w:ascii="Arial" w:eastAsia="Arial" w:hAnsi="Arial" w:cs="Arial"/>
                <w:color w:val="201547" w:themeColor="accent4"/>
                <w:sz w:val="20"/>
              </w:rPr>
            </w:pPr>
            <w:r w:rsidRPr="6273EE6D">
              <w:rPr>
                <w:rFonts w:ascii="Arial" w:eastAsia="Arial" w:hAnsi="Arial" w:cs="Arial"/>
                <w:color w:val="201547" w:themeColor="accent4"/>
                <w:sz w:val="20"/>
              </w:rPr>
              <w:t>Sedentary desk work</w:t>
            </w:r>
          </w:p>
          <w:p w14:paraId="7549DF26" w14:textId="1B7E9D66" w:rsidR="00495B3B" w:rsidRPr="00495B3B" w:rsidRDefault="40A3C472" w:rsidP="00143B62">
            <w:pPr>
              <w:pStyle w:val="ListParagraph"/>
              <w:numPr>
                <w:ilvl w:val="0"/>
                <w:numId w:val="17"/>
              </w:numPr>
              <w:spacing w:after="24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color w:val="201547" w:themeColor="accent4"/>
                <w:sz w:val="20"/>
              </w:rPr>
            </w:pPr>
            <w:r w:rsidRPr="6273EE6D">
              <w:rPr>
                <w:rFonts w:ascii="Arial" w:eastAsia="Arial" w:hAnsi="Arial" w:cs="Arial"/>
                <w:color w:val="201547" w:themeColor="accent4"/>
                <w:sz w:val="20"/>
              </w:rPr>
              <w:t>Field work</w:t>
            </w:r>
          </w:p>
          <w:p w14:paraId="75094A50" w14:textId="041EF2AC" w:rsidR="00495B3B" w:rsidRPr="00495B3B" w:rsidRDefault="40A3C472" w:rsidP="00143B62">
            <w:pPr>
              <w:pStyle w:val="ListParagraph"/>
              <w:numPr>
                <w:ilvl w:val="0"/>
                <w:numId w:val="17"/>
              </w:numPr>
              <w:spacing w:after="24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color w:val="201547" w:themeColor="accent4"/>
                <w:sz w:val="20"/>
              </w:rPr>
            </w:pPr>
            <w:r w:rsidRPr="6273EE6D">
              <w:rPr>
                <w:rFonts w:ascii="Arial" w:eastAsia="Arial" w:hAnsi="Arial" w:cs="Arial"/>
                <w:color w:val="201547" w:themeColor="accent4"/>
                <w:sz w:val="20"/>
              </w:rPr>
              <w:t>Manual handling</w:t>
            </w:r>
          </w:p>
          <w:p w14:paraId="23FF4545" w14:textId="294DD76E" w:rsidR="00495B3B" w:rsidRPr="00495B3B" w:rsidRDefault="40A3C472" w:rsidP="00143B62">
            <w:pPr>
              <w:pStyle w:val="ListParagraph"/>
              <w:numPr>
                <w:ilvl w:val="0"/>
                <w:numId w:val="17"/>
              </w:numPr>
              <w:shd w:val="clear" w:color="auto" w:fill="FFFFFF" w:themeFill="background1"/>
              <w:spacing w:before="200" w:after="20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color w:val="201547" w:themeColor="accent4"/>
                <w:sz w:val="20"/>
              </w:rPr>
            </w:pPr>
            <w:r w:rsidRPr="6273EE6D">
              <w:rPr>
                <w:rFonts w:ascii="Arial" w:eastAsia="Arial" w:hAnsi="Arial" w:cs="Arial"/>
                <w:color w:val="201547" w:themeColor="accent4"/>
                <w:sz w:val="20"/>
              </w:rPr>
              <w:t>Use of hazardous substances</w:t>
            </w:r>
          </w:p>
        </w:tc>
      </w:tr>
      <w:tr w:rsidR="00495B3B" w:rsidRPr="00495B3B" w14:paraId="7CD2DEBC" w14:textId="77777777" w:rsidTr="6273EE6D">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A37D53E" w:rsidR="00495B3B" w:rsidRPr="00CA2E44" w:rsidRDefault="00495B3B" w:rsidP="00CA2E44">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E3F1500" w:rsidR="00495B3B" w:rsidRPr="00495B3B" w:rsidRDefault="00495B3B" w:rsidP="00CA2E44">
            <w:p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495B3B" w:rsidRPr="00495B3B" w14:paraId="555B356F" w14:textId="77777777" w:rsidTr="6273EE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10000" w:firstRow="0" w:lastRow="0" w:firstColumn="0" w:lastColumn="0" w:oddVBand="0" w:evenVBand="0" w:oddHBand="0" w:evenHBand="1"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6273EE6D">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11CF2EF" w14:textId="77777777" w:rsidR="00C4503B" w:rsidRPr="00495B3B" w:rsidRDefault="00C4503B" w:rsidP="00C450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3B7015" w14:textId="77777777" w:rsidR="00403B65" w:rsidRPr="00403B65" w:rsidRDefault="00403B65" w:rsidP="00403B65">
      <w:pPr>
        <w:keepNext/>
        <w:spacing w:before="0" w:line="240" w:lineRule="auto"/>
        <w:rPr>
          <w:rFonts w:ascii="Arial" w:hAnsi="Arial" w:cs="Arial"/>
        </w:rPr>
      </w:pPr>
      <w:r w:rsidRPr="00403B65">
        <w:rPr>
          <w:rFonts w:ascii="Arial" w:hAnsi="Arial" w:cs="Arial"/>
        </w:rPr>
        <w:t>We employ approximately 6,300 staff, including around 600 seasonal staff, across more than 86 locations throughout Victoria, across energy, environment, climate action, water, agriculture, and resources portfolios. </w:t>
      </w:r>
    </w:p>
    <w:p w14:paraId="17479865" w14:textId="77777777" w:rsidR="00403B65" w:rsidRPr="00403B65" w:rsidRDefault="00403B65" w:rsidP="00403B65">
      <w:pPr>
        <w:keepNext/>
        <w:spacing w:before="0" w:line="240" w:lineRule="auto"/>
        <w:rPr>
          <w:rFonts w:ascii="Arial" w:hAnsi="Arial" w:cs="Arial"/>
        </w:rPr>
      </w:pPr>
      <w:r w:rsidRPr="00403B65">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 </w:t>
      </w:r>
    </w:p>
    <w:p w14:paraId="30AE0819" w14:textId="77777777" w:rsidR="00403B65" w:rsidRPr="00403B65" w:rsidRDefault="00403B65" w:rsidP="00403B65">
      <w:pPr>
        <w:keepNext/>
        <w:spacing w:before="0" w:line="240" w:lineRule="auto"/>
        <w:rPr>
          <w:rFonts w:ascii="Arial" w:hAnsi="Arial" w:cs="Arial"/>
        </w:rPr>
      </w:pPr>
      <w:r w:rsidRPr="00403B65">
        <w:rPr>
          <w:rFonts w:ascii="Arial" w:hAnsi="Arial" w:cs="Arial"/>
        </w:rPr>
        <w:t> </w:t>
      </w:r>
    </w:p>
    <w:p w14:paraId="1F7983C5" w14:textId="77777777" w:rsidR="00403B65" w:rsidRPr="00403B65" w:rsidRDefault="00403B65" w:rsidP="00403B65">
      <w:pPr>
        <w:keepNext/>
        <w:spacing w:before="0" w:line="240" w:lineRule="auto"/>
        <w:rPr>
          <w:rFonts w:ascii="Arial" w:hAnsi="Arial" w:cs="Arial"/>
        </w:rPr>
      </w:pPr>
      <w:r w:rsidRPr="00403B65">
        <w:rPr>
          <w:rFonts w:ascii="Arial" w:hAnsi="Arial" w:cs="Arial"/>
        </w:rPr>
        <w:t>For further information about the department, please visit our website </w:t>
      </w:r>
      <w:hyperlink r:id="rId23" w:tgtFrame="_blank" w:history="1">
        <w:r w:rsidRPr="00403B65">
          <w:rPr>
            <w:rStyle w:val="Hyperlink"/>
            <w:rFonts w:ascii="Arial" w:hAnsi="Arial" w:cs="Arial"/>
          </w:rPr>
          <w:t>www.deeca.vic.gov.au</w:t>
        </w:r>
      </w:hyperlink>
      <w:r w:rsidRPr="00403B65">
        <w:rPr>
          <w:rFonts w:ascii="Arial" w:hAnsi="Arial" w:cs="Arial"/>
        </w:rPr>
        <w:t> </w:t>
      </w:r>
    </w:p>
    <w:p w14:paraId="24248758" w14:textId="77777777" w:rsidR="00C4503B" w:rsidRPr="00495B3B" w:rsidRDefault="00C4503B" w:rsidP="00C450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86911F6" w14:textId="77777777" w:rsidR="00C4503B" w:rsidRPr="002775A7" w:rsidRDefault="00C4503B" w:rsidP="00C4503B">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7AFFE8E" w14:textId="0DD6EBB6" w:rsidR="00C4503B" w:rsidRPr="00C4503B" w:rsidRDefault="00C4503B" w:rsidP="00C4503B">
      <w:pPr>
        <w:rPr>
          <w:rFonts w:ascii="Arial" w:hAnsi="Arial" w:cs="Arial"/>
          <w:color w:val="000000"/>
          <w:szCs w:val="22"/>
        </w:rPr>
      </w:pPr>
      <w:r w:rsidRPr="00AC1638">
        <w:rPr>
          <w:rFonts w:ascii="Arial" w:eastAsia="Microsoft JhengHei" w:hAnsi="Arial"/>
          <w:color w:val="442D97"/>
          <w:sz w:val="28"/>
          <w:szCs w:val="28"/>
        </w:rPr>
        <w:t>Our Community Charter</w:t>
      </w:r>
    </w:p>
    <w:p w14:paraId="15C573F1" w14:textId="77777777" w:rsidR="00C4503B" w:rsidRPr="00AC1638" w:rsidRDefault="00C4503B" w:rsidP="00C4503B">
      <w:pPr>
        <w:spacing w:before="0" w:after="0" w:line="240" w:lineRule="auto"/>
        <w:jc w:val="both"/>
        <w:rPr>
          <w:rFonts w:ascii="Arial" w:hAnsi="Arial" w:cs="Arial"/>
        </w:rPr>
      </w:pPr>
      <w:r w:rsidRPr="00AC1638">
        <w:rPr>
          <w:rFonts w:ascii="Arial" w:hAnsi="Arial" w:cs="Arial"/>
        </w:rPr>
        <w:lastRenderedPageBreak/>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2FD9CAC" w14:textId="77777777" w:rsidR="00C4503B" w:rsidRPr="00495B3B" w:rsidRDefault="00C4503B" w:rsidP="00C450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6704E32" w14:textId="77777777" w:rsidR="00C4503B" w:rsidRDefault="00C4503B" w:rsidP="00C4503B">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D74BA96" w14:textId="77777777" w:rsidR="00C4503B" w:rsidRPr="00495B3B" w:rsidRDefault="00C4503B" w:rsidP="00C4503B">
      <w:pPr>
        <w:spacing w:line="240" w:lineRule="auto"/>
        <w:contextualSpacing/>
        <w:outlineLvl w:val="1"/>
        <w:rPr>
          <w:rFonts w:ascii="Arial" w:hAnsi="Arial" w:cs="Arial"/>
          <w:color w:val="363534"/>
        </w:rPr>
      </w:pPr>
    </w:p>
    <w:p w14:paraId="02271850" w14:textId="77777777" w:rsidR="00C4503B" w:rsidRPr="00495B3B" w:rsidRDefault="00C4503B" w:rsidP="00C450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0DC6671" w14:textId="77777777" w:rsidR="00C4503B" w:rsidRPr="00495B3B" w:rsidRDefault="00C4503B" w:rsidP="00C450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252CB6E" w14:textId="77777777" w:rsidR="00C4503B" w:rsidRPr="00495B3B" w:rsidRDefault="00C4503B" w:rsidP="00C450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D53054B" w14:textId="77777777" w:rsidR="00C4503B" w:rsidRPr="00495B3B" w:rsidRDefault="00C4503B" w:rsidP="00C450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4FEC8EA" w14:textId="77777777" w:rsidR="00C4503B" w:rsidRPr="00495B3B" w:rsidRDefault="00C4503B" w:rsidP="00C4503B">
      <w:pPr>
        <w:rPr>
          <w:rFonts w:ascii="Arial" w:hAnsi="Arial" w:cs="Arial"/>
          <w:b/>
          <w:bCs/>
          <w:color w:val="363534"/>
        </w:rPr>
      </w:pPr>
      <w:r w:rsidRPr="00495B3B">
        <w:rPr>
          <w:rFonts w:ascii="Arial" w:hAnsi="Arial" w:cs="Arial"/>
          <w:b/>
          <w:bCs/>
          <w:color w:val="363534"/>
        </w:rPr>
        <w:t>Aboriginal Cultural Safety</w:t>
      </w:r>
    </w:p>
    <w:p w14:paraId="7D6E9B76" w14:textId="77777777" w:rsidR="00C4503B" w:rsidRPr="00495B3B" w:rsidRDefault="00C4503B" w:rsidP="00C450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174EF1A2" w14:textId="77777777" w:rsidR="00C4503B" w:rsidRPr="00495B3B" w:rsidRDefault="00C4503B" w:rsidP="00C4503B">
      <w:pPr>
        <w:rPr>
          <w:rFonts w:ascii="Arial" w:hAnsi="Arial" w:cs="Arial"/>
          <w:b/>
          <w:color w:val="363534"/>
          <w:szCs w:val="22"/>
        </w:rPr>
      </w:pPr>
      <w:r w:rsidRPr="00495B3B">
        <w:rPr>
          <w:rFonts w:ascii="Arial" w:hAnsi="Arial" w:cs="Arial"/>
          <w:b/>
          <w:color w:val="363534"/>
          <w:szCs w:val="22"/>
        </w:rPr>
        <w:t>Balancing your Life / Hybrid Working</w:t>
      </w:r>
    </w:p>
    <w:p w14:paraId="4A989FC1" w14:textId="77777777" w:rsidR="00C4503B" w:rsidRPr="00495B3B" w:rsidRDefault="00C4503B" w:rsidP="00C450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00D83007" w:rsidR="00A14A3F" w:rsidRPr="00CA2E44" w:rsidRDefault="00C4503B" w:rsidP="00C450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sectPr w:rsidR="00A14A3F" w:rsidRPr="00CA2E44"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39FEC" w14:textId="77777777" w:rsidR="00730F51" w:rsidRDefault="00730F51" w:rsidP="00CD157B">
      <w:pPr>
        <w:pStyle w:val="NoSpacing"/>
      </w:pPr>
    </w:p>
    <w:p w14:paraId="60AB0057" w14:textId="77777777" w:rsidR="00730F51" w:rsidRDefault="00730F51"/>
  </w:endnote>
  <w:endnote w:type="continuationSeparator" w:id="0">
    <w:p w14:paraId="74ECAADF" w14:textId="77777777" w:rsidR="00730F51" w:rsidRDefault="00730F51" w:rsidP="00CD157B">
      <w:pPr>
        <w:pStyle w:val="NoSpacing"/>
      </w:pPr>
    </w:p>
    <w:p w14:paraId="36641816" w14:textId="77777777" w:rsidR="00730F51" w:rsidRDefault="00730F51"/>
  </w:endnote>
  <w:endnote w:type="continuationNotice" w:id="1">
    <w:p w14:paraId="5558E2C3" w14:textId="77777777" w:rsidR="00730F51" w:rsidRDefault="00730F51" w:rsidP="00CD157B">
      <w:pPr>
        <w:pStyle w:val="NoSpacing"/>
      </w:pPr>
    </w:p>
    <w:p w14:paraId="4E002662" w14:textId="77777777" w:rsidR="00730F51" w:rsidRDefault="00730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3EF214D"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403B65">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333A02AA"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403B65">
      <w:rPr>
        <w:bCs w:val="0"/>
      </w:rPr>
      <w:t>March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5CFA" w14:textId="77777777" w:rsidR="00730F51" w:rsidRPr="0056073C" w:rsidRDefault="00730F51" w:rsidP="005D764F">
      <w:pPr>
        <w:pStyle w:val="FootnoteSeparator"/>
      </w:pPr>
    </w:p>
    <w:p w14:paraId="7890BC35" w14:textId="77777777" w:rsidR="00730F51" w:rsidRDefault="00730F51"/>
  </w:footnote>
  <w:footnote w:type="continuationSeparator" w:id="0">
    <w:p w14:paraId="5431F738" w14:textId="77777777" w:rsidR="00730F51" w:rsidRPr="00CA30B7" w:rsidRDefault="00730F51" w:rsidP="006D5A90">
      <w:pPr>
        <w:rPr>
          <w:lang w:val="en-US"/>
        </w:rPr>
      </w:pPr>
      <w:r w:rsidRPr="00CA30B7">
        <w:rPr>
          <w:lang w:val="en-US"/>
        </w:rPr>
        <w:t>_______</w:t>
      </w:r>
    </w:p>
    <w:p w14:paraId="1BE611B0" w14:textId="77777777" w:rsidR="00730F51" w:rsidRDefault="00730F51"/>
  </w:footnote>
  <w:footnote w:type="continuationNotice" w:id="1">
    <w:p w14:paraId="375F2806" w14:textId="77777777" w:rsidR="00730F51" w:rsidRDefault="00730F51" w:rsidP="006D5A90"/>
    <w:p w14:paraId="588F43D2" w14:textId="77777777" w:rsidR="00730F51" w:rsidRDefault="00730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771EAC"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F62FB3"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9E376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8EC815"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B99B74"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4F27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31BDE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71F7F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154A6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0F6F5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FBA162"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13D8E4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BA735F0"/>
    <w:multiLevelType w:val="hybridMultilevel"/>
    <w:tmpl w:val="FBD25CBC"/>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1"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2E74093"/>
    <w:multiLevelType w:val="hybridMultilevel"/>
    <w:tmpl w:val="377275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0C8B610"/>
    <w:multiLevelType w:val="hybridMultilevel"/>
    <w:tmpl w:val="EE9C8FE0"/>
    <w:lvl w:ilvl="0" w:tplc="0BA8ADAE">
      <w:start w:val="1"/>
      <w:numFmt w:val="bullet"/>
      <w:lvlText w:val=""/>
      <w:lvlJc w:val="left"/>
      <w:pPr>
        <w:ind w:left="720" w:hanging="360"/>
      </w:pPr>
      <w:rPr>
        <w:rFonts w:ascii="Symbol" w:hAnsi="Symbol" w:hint="default"/>
      </w:rPr>
    </w:lvl>
    <w:lvl w:ilvl="1" w:tplc="76645AFA">
      <w:start w:val="1"/>
      <w:numFmt w:val="bullet"/>
      <w:lvlText w:val="o"/>
      <w:lvlJc w:val="left"/>
      <w:pPr>
        <w:ind w:left="1440" w:hanging="360"/>
      </w:pPr>
      <w:rPr>
        <w:rFonts w:ascii="Courier New" w:hAnsi="Courier New" w:hint="default"/>
      </w:rPr>
    </w:lvl>
    <w:lvl w:ilvl="2" w:tplc="8724D6F2">
      <w:start w:val="1"/>
      <w:numFmt w:val="bullet"/>
      <w:lvlText w:val=""/>
      <w:lvlJc w:val="left"/>
      <w:pPr>
        <w:ind w:left="2160" w:hanging="360"/>
      </w:pPr>
      <w:rPr>
        <w:rFonts w:ascii="Wingdings" w:hAnsi="Wingdings" w:hint="default"/>
      </w:rPr>
    </w:lvl>
    <w:lvl w:ilvl="3" w:tplc="B2225E54">
      <w:start w:val="1"/>
      <w:numFmt w:val="bullet"/>
      <w:lvlText w:val=""/>
      <w:lvlJc w:val="left"/>
      <w:pPr>
        <w:ind w:left="2880" w:hanging="360"/>
      </w:pPr>
      <w:rPr>
        <w:rFonts w:ascii="Symbol" w:hAnsi="Symbol" w:hint="default"/>
      </w:rPr>
    </w:lvl>
    <w:lvl w:ilvl="4" w:tplc="1BF01F26">
      <w:start w:val="1"/>
      <w:numFmt w:val="bullet"/>
      <w:lvlText w:val="o"/>
      <w:lvlJc w:val="left"/>
      <w:pPr>
        <w:ind w:left="3600" w:hanging="360"/>
      </w:pPr>
      <w:rPr>
        <w:rFonts w:ascii="Courier New" w:hAnsi="Courier New" w:hint="default"/>
      </w:rPr>
    </w:lvl>
    <w:lvl w:ilvl="5" w:tplc="4AB211FC">
      <w:start w:val="1"/>
      <w:numFmt w:val="bullet"/>
      <w:lvlText w:val=""/>
      <w:lvlJc w:val="left"/>
      <w:pPr>
        <w:ind w:left="4320" w:hanging="360"/>
      </w:pPr>
      <w:rPr>
        <w:rFonts w:ascii="Wingdings" w:hAnsi="Wingdings" w:hint="default"/>
      </w:rPr>
    </w:lvl>
    <w:lvl w:ilvl="6" w:tplc="6DACBE0A">
      <w:start w:val="1"/>
      <w:numFmt w:val="bullet"/>
      <w:lvlText w:val=""/>
      <w:lvlJc w:val="left"/>
      <w:pPr>
        <w:ind w:left="5040" w:hanging="360"/>
      </w:pPr>
      <w:rPr>
        <w:rFonts w:ascii="Symbol" w:hAnsi="Symbol" w:hint="default"/>
      </w:rPr>
    </w:lvl>
    <w:lvl w:ilvl="7" w:tplc="32FA0EAC">
      <w:start w:val="1"/>
      <w:numFmt w:val="bullet"/>
      <w:lvlText w:val="o"/>
      <w:lvlJc w:val="left"/>
      <w:pPr>
        <w:ind w:left="5760" w:hanging="360"/>
      </w:pPr>
      <w:rPr>
        <w:rFonts w:ascii="Courier New" w:hAnsi="Courier New" w:hint="default"/>
      </w:rPr>
    </w:lvl>
    <w:lvl w:ilvl="8" w:tplc="1B945600">
      <w:start w:val="1"/>
      <w:numFmt w:val="bullet"/>
      <w:lvlText w:val=""/>
      <w:lvlJc w:val="left"/>
      <w:pPr>
        <w:ind w:left="6480" w:hanging="360"/>
      </w:pPr>
      <w:rPr>
        <w:rFonts w:ascii="Wingdings" w:hAnsi="Wingdings"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339968777">
    <w:abstractNumId w:val="40"/>
  </w:num>
  <w:num w:numId="2" w16cid:durableId="1128745877">
    <w:abstractNumId w:val="9"/>
  </w:num>
  <w:num w:numId="3" w16cid:durableId="170411264">
    <w:abstractNumId w:val="35"/>
  </w:num>
  <w:num w:numId="4" w16cid:durableId="985085104">
    <w:abstractNumId w:val="8"/>
  </w:num>
  <w:num w:numId="5" w16cid:durableId="1872112631">
    <w:abstractNumId w:val="10"/>
  </w:num>
  <w:num w:numId="6" w16cid:durableId="336812815">
    <w:abstractNumId w:val="21"/>
  </w:num>
  <w:num w:numId="7" w16cid:durableId="155153463">
    <w:abstractNumId w:val="0"/>
  </w:num>
  <w:num w:numId="8" w16cid:durableId="1428236886">
    <w:abstractNumId w:val="24"/>
  </w:num>
  <w:num w:numId="9" w16cid:durableId="103154041">
    <w:abstractNumId w:val="26"/>
  </w:num>
  <w:num w:numId="10" w16cid:durableId="1308436166">
    <w:abstractNumId w:val="23"/>
  </w:num>
  <w:num w:numId="11" w16cid:durableId="1335643199">
    <w:abstractNumId w:val="33"/>
  </w:num>
  <w:num w:numId="12" w16cid:durableId="1160577431">
    <w:abstractNumId w:val="25"/>
  </w:num>
  <w:num w:numId="13" w16cid:durableId="1673139647">
    <w:abstractNumId w:val="14"/>
  </w:num>
  <w:num w:numId="14" w16cid:durableId="1742215375">
    <w:abstractNumId w:val="43"/>
  </w:num>
  <w:num w:numId="15" w16cid:durableId="664823544">
    <w:abstractNumId w:val="39"/>
  </w:num>
  <w:num w:numId="16" w16cid:durableId="979774751">
    <w:abstractNumId w:val="11"/>
  </w:num>
  <w:num w:numId="17" w16cid:durableId="322781625">
    <w:abstractNumId w:val="22"/>
  </w:num>
  <w:num w:numId="18" w16cid:durableId="757409616">
    <w:abstractNumId w:val="28"/>
  </w:num>
  <w:num w:numId="19" w16cid:durableId="201183674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798"/>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F12"/>
    <w:rsid w:val="00024DE5"/>
    <w:rsid w:val="00024F9A"/>
    <w:rsid w:val="00025086"/>
    <w:rsid w:val="0002586C"/>
    <w:rsid w:val="000265EA"/>
    <w:rsid w:val="00026DA1"/>
    <w:rsid w:val="00026DC2"/>
    <w:rsid w:val="00026F6C"/>
    <w:rsid w:val="000273C5"/>
    <w:rsid w:val="00030105"/>
    <w:rsid w:val="00030A38"/>
    <w:rsid w:val="0003160B"/>
    <w:rsid w:val="000316AA"/>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268"/>
    <w:rsid w:val="001406CA"/>
    <w:rsid w:val="001417FF"/>
    <w:rsid w:val="00141FDF"/>
    <w:rsid w:val="00142793"/>
    <w:rsid w:val="00142974"/>
    <w:rsid w:val="00143B62"/>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DC0"/>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5DE4"/>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25B"/>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0F66"/>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9EB"/>
    <w:rsid w:val="00246B20"/>
    <w:rsid w:val="00246FF0"/>
    <w:rsid w:val="00247A71"/>
    <w:rsid w:val="00247B03"/>
    <w:rsid w:val="00247DAF"/>
    <w:rsid w:val="00247FFA"/>
    <w:rsid w:val="002505EC"/>
    <w:rsid w:val="002507F1"/>
    <w:rsid w:val="002508AB"/>
    <w:rsid w:val="002510FA"/>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429"/>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4B9"/>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8A7"/>
    <w:rsid w:val="00296ABF"/>
    <w:rsid w:val="00296C8A"/>
    <w:rsid w:val="002975D7"/>
    <w:rsid w:val="002977C9"/>
    <w:rsid w:val="00297960"/>
    <w:rsid w:val="00297C2D"/>
    <w:rsid w:val="002A012A"/>
    <w:rsid w:val="002A0A44"/>
    <w:rsid w:val="002A0DE8"/>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D7D3C"/>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BA9"/>
    <w:rsid w:val="002F2CD1"/>
    <w:rsid w:val="002F2DC3"/>
    <w:rsid w:val="002F3731"/>
    <w:rsid w:val="002F41ED"/>
    <w:rsid w:val="002F4C0A"/>
    <w:rsid w:val="002F4FB8"/>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744"/>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207"/>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267"/>
    <w:rsid w:val="003C390B"/>
    <w:rsid w:val="003C3B57"/>
    <w:rsid w:val="003C4A5C"/>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6F"/>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6C45"/>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B65"/>
    <w:rsid w:val="00403C26"/>
    <w:rsid w:val="00403D9C"/>
    <w:rsid w:val="00404524"/>
    <w:rsid w:val="00404DEE"/>
    <w:rsid w:val="0040534E"/>
    <w:rsid w:val="00405A58"/>
    <w:rsid w:val="0040698A"/>
    <w:rsid w:val="0040743E"/>
    <w:rsid w:val="004075D4"/>
    <w:rsid w:val="0040777B"/>
    <w:rsid w:val="00407885"/>
    <w:rsid w:val="004100F3"/>
    <w:rsid w:val="00410659"/>
    <w:rsid w:val="00411642"/>
    <w:rsid w:val="00411972"/>
    <w:rsid w:val="00412A85"/>
    <w:rsid w:val="00413AAE"/>
    <w:rsid w:val="00414C03"/>
    <w:rsid w:val="00414C7D"/>
    <w:rsid w:val="00414F4F"/>
    <w:rsid w:val="00415B2D"/>
    <w:rsid w:val="00415D09"/>
    <w:rsid w:val="00415EF1"/>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0"/>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46F"/>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837"/>
    <w:rsid w:val="004B0834"/>
    <w:rsid w:val="004B1B8B"/>
    <w:rsid w:val="004B1E98"/>
    <w:rsid w:val="004B212A"/>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7EB"/>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102"/>
    <w:rsid w:val="004E6C3A"/>
    <w:rsid w:val="004E6D2C"/>
    <w:rsid w:val="004E6DDB"/>
    <w:rsid w:val="004E6EDB"/>
    <w:rsid w:val="004E7000"/>
    <w:rsid w:val="004E78B5"/>
    <w:rsid w:val="004E7A32"/>
    <w:rsid w:val="004E7A6C"/>
    <w:rsid w:val="004E7FB0"/>
    <w:rsid w:val="004F03F3"/>
    <w:rsid w:val="004F0E0D"/>
    <w:rsid w:val="004F0FB3"/>
    <w:rsid w:val="004F12E7"/>
    <w:rsid w:val="004F1BDA"/>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6C6B"/>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EC8"/>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F61"/>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3AF"/>
    <w:rsid w:val="005567D1"/>
    <w:rsid w:val="00556938"/>
    <w:rsid w:val="00556BA9"/>
    <w:rsid w:val="00556EBA"/>
    <w:rsid w:val="00557176"/>
    <w:rsid w:val="00557CF6"/>
    <w:rsid w:val="005601B8"/>
    <w:rsid w:val="005602D3"/>
    <w:rsid w:val="0056073C"/>
    <w:rsid w:val="00560B95"/>
    <w:rsid w:val="00561252"/>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C43"/>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6F8"/>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0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4C54"/>
    <w:rsid w:val="005C565E"/>
    <w:rsid w:val="005C5889"/>
    <w:rsid w:val="005C5950"/>
    <w:rsid w:val="005C5E94"/>
    <w:rsid w:val="005C5F79"/>
    <w:rsid w:val="005C62F6"/>
    <w:rsid w:val="005C7294"/>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D47"/>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2C1"/>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C8"/>
    <w:rsid w:val="00620CEE"/>
    <w:rsid w:val="00622CE8"/>
    <w:rsid w:val="00622D8F"/>
    <w:rsid w:val="00622E29"/>
    <w:rsid w:val="00623492"/>
    <w:rsid w:val="00623786"/>
    <w:rsid w:val="00624360"/>
    <w:rsid w:val="0062488E"/>
    <w:rsid w:val="0062553A"/>
    <w:rsid w:val="0062575A"/>
    <w:rsid w:val="00625BA5"/>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3EF"/>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08B"/>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5F9F"/>
    <w:rsid w:val="006869AA"/>
    <w:rsid w:val="00686F5B"/>
    <w:rsid w:val="006905D1"/>
    <w:rsid w:val="006907DD"/>
    <w:rsid w:val="006912DF"/>
    <w:rsid w:val="00691348"/>
    <w:rsid w:val="00691E31"/>
    <w:rsid w:val="00691F19"/>
    <w:rsid w:val="00691F77"/>
    <w:rsid w:val="00691FCC"/>
    <w:rsid w:val="006920A9"/>
    <w:rsid w:val="006926C9"/>
    <w:rsid w:val="006931BB"/>
    <w:rsid w:val="006933DC"/>
    <w:rsid w:val="00693729"/>
    <w:rsid w:val="00694268"/>
    <w:rsid w:val="00694C72"/>
    <w:rsid w:val="00694D4B"/>
    <w:rsid w:val="00694F35"/>
    <w:rsid w:val="006953A7"/>
    <w:rsid w:val="00695A70"/>
    <w:rsid w:val="00697BF7"/>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3D"/>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4F01"/>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7C2"/>
    <w:rsid w:val="006F1C0F"/>
    <w:rsid w:val="006F1DED"/>
    <w:rsid w:val="006F2759"/>
    <w:rsid w:val="006F2A91"/>
    <w:rsid w:val="006F2D33"/>
    <w:rsid w:val="006F2D7A"/>
    <w:rsid w:val="006F2FF5"/>
    <w:rsid w:val="006F379C"/>
    <w:rsid w:val="006F4220"/>
    <w:rsid w:val="006F4F0E"/>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A35"/>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3EDD"/>
    <w:rsid w:val="00714532"/>
    <w:rsid w:val="00714E62"/>
    <w:rsid w:val="00714EAB"/>
    <w:rsid w:val="0071540E"/>
    <w:rsid w:val="00715639"/>
    <w:rsid w:val="0071564C"/>
    <w:rsid w:val="0071573F"/>
    <w:rsid w:val="00715A41"/>
    <w:rsid w:val="00716741"/>
    <w:rsid w:val="00716907"/>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F51"/>
    <w:rsid w:val="0073108A"/>
    <w:rsid w:val="0073141F"/>
    <w:rsid w:val="0073168B"/>
    <w:rsid w:val="00731937"/>
    <w:rsid w:val="00732030"/>
    <w:rsid w:val="00732288"/>
    <w:rsid w:val="00732488"/>
    <w:rsid w:val="007325D6"/>
    <w:rsid w:val="00732AD8"/>
    <w:rsid w:val="0073321C"/>
    <w:rsid w:val="00734E3B"/>
    <w:rsid w:val="00735EAB"/>
    <w:rsid w:val="0073663C"/>
    <w:rsid w:val="0073689E"/>
    <w:rsid w:val="00737F14"/>
    <w:rsid w:val="0074006C"/>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67F"/>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18E"/>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494"/>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23"/>
    <w:rsid w:val="0079673D"/>
    <w:rsid w:val="007967C5"/>
    <w:rsid w:val="00797016"/>
    <w:rsid w:val="00797573"/>
    <w:rsid w:val="00797622"/>
    <w:rsid w:val="00797CC4"/>
    <w:rsid w:val="00797CDB"/>
    <w:rsid w:val="007A16F6"/>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03"/>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6E1"/>
    <w:rsid w:val="007B7A82"/>
    <w:rsid w:val="007C1560"/>
    <w:rsid w:val="007C184A"/>
    <w:rsid w:val="007C208D"/>
    <w:rsid w:val="007C22E7"/>
    <w:rsid w:val="007C3198"/>
    <w:rsid w:val="007C3866"/>
    <w:rsid w:val="007C42C1"/>
    <w:rsid w:val="007C48AB"/>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543"/>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40A"/>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7F7C02"/>
    <w:rsid w:val="0080016F"/>
    <w:rsid w:val="00800469"/>
    <w:rsid w:val="00801064"/>
    <w:rsid w:val="00801AD3"/>
    <w:rsid w:val="00801DBE"/>
    <w:rsid w:val="00802788"/>
    <w:rsid w:val="0080306D"/>
    <w:rsid w:val="00803778"/>
    <w:rsid w:val="00803992"/>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BCB"/>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295E"/>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0FA"/>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A16"/>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0EB8"/>
    <w:rsid w:val="00871423"/>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6E9"/>
    <w:rsid w:val="00883E8B"/>
    <w:rsid w:val="00884822"/>
    <w:rsid w:val="008857B7"/>
    <w:rsid w:val="008862EE"/>
    <w:rsid w:val="00886F7B"/>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258"/>
    <w:rsid w:val="008963EF"/>
    <w:rsid w:val="00896F15"/>
    <w:rsid w:val="0089732D"/>
    <w:rsid w:val="0089760C"/>
    <w:rsid w:val="00897962"/>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8DB"/>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5D50"/>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1E43"/>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390"/>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08"/>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4F50"/>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05F"/>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E0B"/>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CC3"/>
    <w:rsid w:val="00A22E78"/>
    <w:rsid w:val="00A237D9"/>
    <w:rsid w:val="00A2384D"/>
    <w:rsid w:val="00A23A5B"/>
    <w:rsid w:val="00A246B1"/>
    <w:rsid w:val="00A253AD"/>
    <w:rsid w:val="00A2568B"/>
    <w:rsid w:val="00A26057"/>
    <w:rsid w:val="00A26235"/>
    <w:rsid w:val="00A26585"/>
    <w:rsid w:val="00A26E62"/>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E45"/>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930"/>
    <w:rsid w:val="00A87D1B"/>
    <w:rsid w:val="00A90568"/>
    <w:rsid w:val="00A91763"/>
    <w:rsid w:val="00A9194C"/>
    <w:rsid w:val="00A91D05"/>
    <w:rsid w:val="00A93280"/>
    <w:rsid w:val="00A934FE"/>
    <w:rsid w:val="00A935BE"/>
    <w:rsid w:val="00A94064"/>
    <w:rsid w:val="00A94789"/>
    <w:rsid w:val="00A95635"/>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0BC"/>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90F"/>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2FFC"/>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477"/>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5D01"/>
    <w:rsid w:val="00B06077"/>
    <w:rsid w:val="00B0680D"/>
    <w:rsid w:val="00B072DC"/>
    <w:rsid w:val="00B10A43"/>
    <w:rsid w:val="00B10FB5"/>
    <w:rsid w:val="00B111C1"/>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C"/>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18E3"/>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6FB7"/>
    <w:rsid w:val="00B47309"/>
    <w:rsid w:val="00B47812"/>
    <w:rsid w:val="00B50B42"/>
    <w:rsid w:val="00B50E2F"/>
    <w:rsid w:val="00B51307"/>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5DBB"/>
    <w:rsid w:val="00B76566"/>
    <w:rsid w:val="00B77292"/>
    <w:rsid w:val="00B775F9"/>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358"/>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110"/>
    <w:rsid w:val="00BD47A8"/>
    <w:rsid w:val="00BD4E31"/>
    <w:rsid w:val="00BD6B2F"/>
    <w:rsid w:val="00BD721F"/>
    <w:rsid w:val="00BD76DA"/>
    <w:rsid w:val="00BD79BE"/>
    <w:rsid w:val="00BD7D0F"/>
    <w:rsid w:val="00BE00B2"/>
    <w:rsid w:val="00BE056B"/>
    <w:rsid w:val="00BE0D93"/>
    <w:rsid w:val="00BE174A"/>
    <w:rsid w:val="00BE268B"/>
    <w:rsid w:val="00BE2975"/>
    <w:rsid w:val="00BE3035"/>
    <w:rsid w:val="00BE3E9B"/>
    <w:rsid w:val="00BE45B7"/>
    <w:rsid w:val="00BE489A"/>
    <w:rsid w:val="00BE584B"/>
    <w:rsid w:val="00BE5933"/>
    <w:rsid w:val="00BE5E33"/>
    <w:rsid w:val="00BE68A7"/>
    <w:rsid w:val="00BE6C9D"/>
    <w:rsid w:val="00BE7D49"/>
    <w:rsid w:val="00BF0652"/>
    <w:rsid w:val="00BF081E"/>
    <w:rsid w:val="00BF0B78"/>
    <w:rsid w:val="00BF0BFA"/>
    <w:rsid w:val="00BF0FE7"/>
    <w:rsid w:val="00BF1830"/>
    <w:rsid w:val="00BF2581"/>
    <w:rsid w:val="00BF3C8D"/>
    <w:rsid w:val="00BF4168"/>
    <w:rsid w:val="00BF424D"/>
    <w:rsid w:val="00BF5249"/>
    <w:rsid w:val="00BF5416"/>
    <w:rsid w:val="00BF55FE"/>
    <w:rsid w:val="00BF56F0"/>
    <w:rsid w:val="00BF5A0E"/>
    <w:rsid w:val="00BF5E3B"/>
    <w:rsid w:val="00BF63B2"/>
    <w:rsid w:val="00BF6B7F"/>
    <w:rsid w:val="00BF71F2"/>
    <w:rsid w:val="00BF7304"/>
    <w:rsid w:val="00BF7E14"/>
    <w:rsid w:val="00C00776"/>
    <w:rsid w:val="00C00AAC"/>
    <w:rsid w:val="00C01BCA"/>
    <w:rsid w:val="00C021E0"/>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0A3"/>
    <w:rsid w:val="00C41448"/>
    <w:rsid w:val="00C41A92"/>
    <w:rsid w:val="00C41C5D"/>
    <w:rsid w:val="00C41E93"/>
    <w:rsid w:val="00C44908"/>
    <w:rsid w:val="00C4503B"/>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BB"/>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619"/>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4FB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44"/>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8E4"/>
    <w:rsid w:val="00CD1992"/>
    <w:rsid w:val="00CD1A2F"/>
    <w:rsid w:val="00CD1BB6"/>
    <w:rsid w:val="00CD2381"/>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021"/>
    <w:rsid w:val="00CE5644"/>
    <w:rsid w:val="00CE5820"/>
    <w:rsid w:val="00CE5B07"/>
    <w:rsid w:val="00CE6ADC"/>
    <w:rsid w:val="00CE6DFB"/>
    <w:rsid w:val="00CE700D"/>
    <w:rsid w:val="00CE73D9"/>
    <w:rsid w:val="00CE7CF8"/>
    <w:rsid w:val="00CF0706"/>
    <w:rsid w:val="00CF0BD9"/>
    <w:rsid w:val="00CF1778"/>
    <w:rsid w:val="00CF3020"/>
    <w:rsid w:val="00CF3278"/>
    <w:rsid w:val="00CF346F"/>
    <w:rsid w:val="00CF3A3C"/>
    <w:rsid w:val="00CF4143"/>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57B5"/>
    <w:rsid w:val="00D2618B"/>
    <w:rsid w:val="00D2641C"/>
    <w:rsid w:val="00D26E53"/>
    <w:rsid w:val="00D271E5"/>
    <w:rsid w:val="00D272B2"/>
    <w:rsid w:val="00D27319"/>
    <w:rsid w:val="00D27625"/>
    <w:rsid w:val="00D30018"/>
    <w:rsid w:val="00D30268"/>
    <w:rsid w:val="00D30F2D"/>
    <w:rsid w:val="00D32450"/>
    <w:rsid w:val="00D3295B"/>
    <w:rsid w:val="00D32F2C"/>
    <w:rsid w:val="00D33055"/>
    <w:rsid w:val="00D3329C"/>
    <w:rsid w:val="00D333B0"/>
    <w:rsid w:val="00D33449"/>
    <w:rsid w:val="00D3449D"/>
    <w:rsid w:val="00D345BA"/>
    <w:rsid w:val="00D345C3"/>
    <w:rsid w:val="00D3463A"/>
    <w:rsid w:val="00D35985"/>
    <w:rsid w:val="00D35BC8"/>
    <w:rsid w:val="00D3669C"/>
    <w:rsid w:val="00D402CC"/>
    <w:rsid w:val="00D407E4"/>
    <w:rsid w:val="00D40959"/>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A86"/>
    <w:rsid w:val="00D54D10"/>
    <w:rsid w:val="00D54DD2"/>
    <w:rsid w:val="00D55048"/>
    <w:rsid w:val="00D55470"/>
    <w:rsid w:val="00D55D4F"/>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EEE"/>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4BA"/>
    <w:rsid w:val="00DD19F5"/>
    <w:rsid w:val="00DD1DBD"/>
    <w:rsid w:val="00DD2C2C"/>
    <w:rsid w:val="00DD2C71"/>
    <w:rsid w:val="00DD3B94"/>
    <w:rsid w:val="00DD3FEB"/>
    <w:rsid w:val="00DD4952"/>
    <w:rsid w:val="00DD53FC"/>
    <w:rsid w:val="00DD55F8"/>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44"/>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09E"/>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CBA"/>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048"/>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67"/>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90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863"/>
    <w:rsid w:val="00E708A1"/>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4D"/>
    <w:rsid w:val="00E909D6"/>
    <w:rsid w:val="00E91353"/>
    <w:rsid w:val="00E915C8"/>
    <w:rsid w:val="00E91E54"/>
    <w:rsid w:val="00E91F3D"/>
    <w:rsid w:val="00E91F54"/>
    <w:rsid w:val="00E91F7F"/>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3AC"/>
    <w:rsid w:val="00EA1FF3"/>
    <w:rsid w:val="00EA2529"/>
    <w:rsid w:val="00EA329B"/>
    <w:rsid w:val="00EA408D"/>
    <w:rsid w:val="00EA4777"/>
    <w:rsid w:val="00EA5284"/>
    <w:rsid w:val="00EA619F"/>
    <w:rsid w:val="00EA6B6D"/>
    <w:rsid w:val="00EA7642"/>
    <w:rsid w:val="00EB11C4"/>
    <w:rsid w:val="00EB149F"/>
    <w:rsid w:val="00EB15A2"/>
    <w:rsid w:val="00EB1929"/>
    <w:rsid w:val="00EB1C36"/>
    <w:rsid w:val="00EB1F8D"/>
    <w:rsid w:val="00EB2037"/>
    <w:rsid w:val="00EB2519"/>
    <w:rsid w:val="00EB2B3F"/>
    <w:rsid w:val="00EB2B4C"/>
    <w:rsid w:val="00EB2C1D"/>
    <w:rsid w:val="00EB33AE"/>
    <w:rsid w:val="00EB39B5"/>
    <w:rsid w:val="00EB3EFE"/>
    <w:rsid w:val="00EB46A3"/>
    <w:rsid w:val="00EB55A7"/>
    <w:rsid w:val="00EB591A"/>
    <w:rsid w:val="00EB5A3D"/>
    <w:rsid w:val="00EB611E"/>
    <w:rsid w:val="00EB617F"/>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7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17"/>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C68"/>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1BB1"/>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3E84"/>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2FC9"/>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A5D"/>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87B4C"/>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1B49"/>
    <w:rsid w:val="00FA29B1"/>
    <w:rsid w:val="00FA2A58"/>
    <w:rsid w:val="00FA2C43"/>
    <w:rsid w:val="00FA3016"/>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BF0"/>
    <w:rsid w:val="00FB1C88"/>
    <w:rsid w:val="00FB2155"/>
    <w:rsid w:val="00FB37D8"/>
    <w:rsid w:val="00FB37FF"/>
    <w:rsid w:val="00FB3FD2"/>
    <w:rsid w:val="00FB41C7"/>
    <w:rsid w:val="00FB4833"/>
    <w:rsid w:val="00FB495D"/>
    <w:rsid w:val="00FB4B75"/>
    <w:rsid w:val="00FB4E73"/>
    <w:rsid w:val="00FB5084"/>
    <w:rsid w:val="00FB52E5"/>
    <w:rsid w:val="00FB5502"/>
    <w:rsid w:val="00FB595F"/>
    <w:rsid w:val="00FB5CC3"/>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5E75"/>
    <w:rsid w:val="00FE67E3"/>
    <w:rsid w:val="00FE6A61"/>
    <w:rsid w:val="00FE7768"/>
    <w:rsid w:val="00FE7FB1"/>
    <w:rsid w:val="00FF002A"/>
    <w:rsid w:val="00FF01B7"/>
    <w:rsid w:val="00FF0356"/>
    <w:rsid w:val="00FF09C3"/>
    <w:rsid w:val="00FF0B8C"/>
    <w:rsid w:val="00FF0BA9"/>
    <w:rsid w:val="00FF0CC1"/>
    <w:rsid w:val="00FF0E0E"/>
    <w:rsid w:val="00FF10CF"/>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0BA"/>
    <w:rsid w:val="00FF737E"/>
    <w:rsid w:val="00FF7803"/>
    <w:rsid w:val="00FF7D96"/>
    <w:rsid w:val="0291C016"/>
    <w:rsid w:val="03BFC2F1"/>
    <w:rsid w:val="042C88B5"/>
    <w:rsid w:val="0460D378"/>
    <w:rsid w:val="046436A2"/>
    <w:rsid w:val="06C2F755"/>
    <w:rsid w:val="0C0FBE0F"/>
    <w:rsid w:val="0C355328"/>
    <w:rsid w:val="101D6633"/>
    <w:rsid w:val="107E8D8D"/>
    <w:rsid w:val="1416CA9F"/>
    <w:rsid w:val="178DBD75"/>
    <w:rsid w:val="1A9B8527"/>
    <w:rsid w:val="29F7BAA0"/>
    <w:rsid w:val="2DF4E15B"/>
    <w:rsid w:val="32B5A801"/>
    <w:rsid w:val="368D4F64"/>
    <w:rsid w:val="369C0B55"/>
    <w:rsid w:val="399C6C31"/>
    <w:rsid w:val="40A3C472"/>
    <w:rsid w:val="49B49DA1"/>
    <w:rsid w:val="4A120856"/>
    <w:rsid w:val="4A72756B"/>
    <w:rsid w:val="4B079C52"/>
    <w:rsid w:val="4C298D28"/>
    <w:rsid w:val="4CEF18FF"/>
    <w:rsid w:val="4EE1430D"/>
    <w:rsid w:val="53799285"/>
    <w:rsid w:val="5CD2B086"/>
    <w:rsid w:val="61C7C293"/>
    <w:rsid w:val="61F02C1B"/>
    <w:rsid w:val="6273EE6D"/>
    <w:rsid w:val="62E11091"/>
    <w:rsid w:val="64C5968D"/>
    <w:rsid w:val="674E6A65"/>
    <w:rsid w:val="69EAA25D"/>
    <w:rsid w:val="6F2C8F62"/>
    <w:rsid w:val="70C87383"/>
    <w:rsid w:val="71E21213"/>
    <w:rsid w:val="72E881AE"/>
    <w:rsid w:val="7383013E"/>
    <w:rsid w:val="781A4BDC"/>
    <w:rsid w:val="7DC04B49"/>
    <w:rsid w:val="7DC7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CDAF88E7-AEA5-4C70-9C68-53EC9219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6"/>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6"/>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6"/>
      </w:numPr>
      <w:tabs>
        <w:tab w:val="clear" w:pos="1219"/>
      </w:tabs>
      <w:ind w:left="1020" w:right="142" w:hanging="340"/>
    </w:pPr>
    <w:rPr>
      <w:rFonts w:cs="Arial"/>
      <w:color w:val="363534"/>
    </w:rPr>
  </w:style>
  <w:style w:type="paragraph" w:customStyle="1" w:styleId="infoheadings">
    <w:name w:val="info_headings"/>
    <w:basedOn w:val="BodyText2"/>
    <w:rsid w:val="0020325B"/>
    <w:pPr>
      <w:suppressAutoHyphens/>
      <w:spacing w:before="0" w:after="240" w:line="240" w:lineRule="auto"/>
      <w:ind w:left="-561" w:right="-667"/>
    </w:pPr>
    <w:rPr>
      <w:rFonts w:ascii="Verdana" w:hAnsi="Verdana"/>
      <w:color w:val="333399"/>
      <w:lang w:eastAsia="zh-CN"/>
    </w:rPr>
  </w:style>
  <w:style w:type="paragraph" w:styleId="BodyText2">
    <w:name w:val="Body Text 2"/>
    <w:basedOn w:val="Normal"/>
    <w:link w:val="BodyText2Char"/>
    <w:semiHidden/>
    <w:unhideWhenUsed/>
    <w:rsid w:val="0020325B"/>
    <w:pPr>
      <w:spacing w:line="480" w:lineRule="auto"/>
    </w:pPr>
  </w:style>
  <w:style w:type="character" w:customStyle="1" w:styleId="BodyText2Char">
    <w:name w:val="Body Text 2 Char"/>
    <w:basedOn w:val="DefaultParagraphFont"/>
    <w:link w:val="BodyText2"/>
    <w:semiHidden/>
    <w:rsid w:val="0020325B"/>
  </w:style>
  <w:style w:type="paragraph" w:customStyle="1" w:styleId="postiondetailslast">
    <w:name w:val="postion details last"/>
    <w:basedOn w:val="Normal"/>
    <w:qFormat/>
    <w:rsid w:val="00CA2E44"/>
    <w:pPr>
      <w:tabs>
        <w:tab w:val="left" w:pos="2268"/>
      </w:tabs>
      <w:suppressAutoHyphens/>
      <w:spacing w:before="0" w:after="600" w:line="240" w:lineRule="auto"/>
      <w:ind w:firstLine="6"/>
    </w:pPr>
    <w:rPr>
      <w:rFonts w:ascii="Calibri" w:hAnsi="Calibri"/>
      <w:color w:val="124172"/>
      <w:lang w:eastAsia="zh-CN"/>
    </w:rPr>
  </w:style>
  <w:style w:type="character" w:customStyle="1" w:styleId="readonly">
    <w:name w:val="readonly"/>
    <w:basedOn w:val="DefaultParagraphFont"/>
    <w:rsid w:val="008836E9"/>
  </w:style>
  <w:style w:type="paragraph" w:customStyle="1" w:styleId="paragraph">
    <w:name w:val="paragraph"/>
    <w:basedOn w:val="Normal"/>
    <w:rsid w:val="00A76E4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76E45"/>
  </w:style>
  <w:style w:type="character" w:customStyle="1" w:styleId="eop">
    <w:name w:val="eop"/>
    <w:basedOn w:val="DefaultParagraphFont"/>
    <w:rsid w:val="00A7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6466423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9231994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906912561">
      <w:bodyDiv w:val="1"/>
      <w:marLeft w:val="0"/>
      <w:marRight w:val="0"/>
      <w:marTop w:val="0"/>
      <w:marBottom w:val="0"/>
      <w:divBdr>
        <w:top w:val="none" w:sz="0" w:space="0" w:color="auto"/>
        <w:left w:val="none" w:sz="0" w:space="0" w:color="auto"/>
        <w:bottom w:val="none" w:sz="0" w:space="0" w:color="auto"/>
        <w:right w:val="none" w:sz="0" w:space="0" w:color="auto"/>
      </w:divBdr>
      <w:divsChild>
        <w:div w:id="1690986061">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beth.geraldene@agriculture.vic.gov.au" TargetMode="Externa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BB369C1CA7BB46BDED6EE60AB5E870" ma:contentTypeVersion="17" ma:contentTypeDescription="Create a new document." ma:contentTypeScope="" ma:versionID="43ee993b7b43a5571aac05d90573fb0e">
  <xsd:schema xmlns:xsd="http://www.w3.org/2001/XMLSchema" xmlns:xs="http://www.w3.org/2001/XMLSchema" xmlns:p="http://schemas.microsoft.com/office/2006/metadata/properties" xmlns:ns2="a5f32de4-e402-4188-b034-e71ca7d22e54" xmlns:ns3="8566b58c-4e9f-44ed-af63-d31e7d4a8633" xmlns:ns4="cec518b3-73db-4bda-ac68-56776d137ad5" targetNamespace="http://schemas.microsoft.com/office/2006/metadata/properties" ma:root="true" ma:fieldsID="7c46a1c451d0e50ed111c37547f19245" ns2:_="" ns3:_="" ns4:_="">
    <xsd:import namespace="a5f32de4-e402-4188-b034-e71ca7d22e54"/>
    <xsd:import namespace="8566b58c-4e9f-44ed-af63-d31e7d4a8633"/>
    <xsd:import namespace="cec518b3-73db-4bda-ac68-56776d137ad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66b58c-4e9f-44ed-af63-d31e7d4a86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518b3-73db-4bda-ac68-56776d137a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9a85a2-3acf-4173-958e-bbd56b4b94a9}" ma:internalName="TaxCatchAll" ma:showField="CatchAllData" ma:web="cec518b3-73db-4bda-ac68-56776d137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DOCID1152-327736115-266</_dlc_DocId>
    <_dlc_DocIdUrl xmlns="a5f32de4-e402-4188-b034-e71ca7d22e54">
      <Url>https://delwpvicgovau.sharepoint.com/sites/ecm_1152/_layouts/15/DocIdRedir.aspx?ID=DOCID1152-327736115-266</Url>
      <Description>DOCID1152-327736115-266</Description>
    </_dlc_DocIdUrl>
    <_dlc_DocIdPersistId xmlns="a5f32de4-e402-4188-b034-e71ca7d22e54" xsi:nil="true"/>
    <TaxCatchAll xmlns="cec518b3-73db-4bda-ac68-56776d137ad5" xsi:nil="true"/>
    <lcf76f155ced4ddcb4097134ff3c332f xmlns="8566b58c-4e9f-44ed-af63-d31e7d4a86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8E1F3A-C230-480F-B67A-138C30A2C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8566b58c-4e9f-44ed-af63-d31e7d4a8633"/>
    <ds:schemaRef ds:uri="cec518b3-73db-4bda-ac68-56776d137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93482-EA16-4FA0-804E-2ACC385D2C46}">
  <ds:schemaRefs>
    <ds:schemaRef ds:uri="http://schemas.microsoft.com/sharepoint/events"/>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00350CF5-96E8-4F5D-9B3C-DE4296C934E4}">
  <ds:schemaRefs>
    <ds:schemaRef ds:uri="Microsoft.SharePoint.Taxonomy.ContentTypeSync"/>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cec518b3-73db-4bda-ac68-56776d137ad5"/>
    <ds:schemaRef ds:uri="8566b58c-4e9f-44ed-af63-d31e7d4a863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1849</Words>
  <Characters>10540</Characters>
  <Application>Microsoft Office Word</Application>
  <DocSecurity>0</DocSecurity>
  <Lines>87</Lines>
  <Paragraphs>24</Paragraphs>
  <ScaleCrop>false</ScaleCrop>
  <Company/>
  <LinksUpToDate>false</LinksUpToDate>
  <CharactersWithSpaces>12365</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BV-24, BV-25</dc:title>
  <dc:subject/>
  <dc:creator>Maree Lawson (DEECA)</dc:creator>
  <cp:keywords/>
  <dc:description/>
  <cp:lastModifiedBy>Kim Newman (DEECA)</cp:lastModifiedBy>
  <cp:revision>3</cp:revision>
  <cp:lastPrinted>2022-06-17T19:14:00Z</cp:lastPrinted>
  <dcterms:created xsi:type="dcterms:W3CDTF">2026-06-18T01:43:00Z</dcterms:created>
  <dcterms:modified xsi:type="dcterms:W3CDTF">2026-07-02T23:01:00Z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0x01010054BB369C1CA7BB46BDED6EE60AB5E870</vt:lpwstr>
  </property>
  <property fmtid="{D5CDD505-2E9C-101B-9397-08002B2CF9AE}" pid="5" name="MediaServiceImageTags">
    <vt:lpwstr/>
  </property>
  <property fmtid="{D5CDD505-2E9C-101B-9397-08002B2CF9AE}" pid="6" name="_dlc_DocIdItemGuid">
    <vt:lpwstr>6178578f-967b-4812-b1cf-badf0eaa9986</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17;#Template|ad5654aa-69da-4dc8-81ae-e984a44f2180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epartment_x0020_Document_x0020_Type">
    <vt:lpwstr>17;#Template|ad5654aa-69da-4dc8-81ae-e984a44f2180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Project">
    <vt:lpwstr/>
  </property>
  <property fmtid="{D5CDD505-2E9C-101B-9397-08002B2CF9AE}" pid="28" name="Records_x0020_Class_x0020_Project">
    <vt:lpwstr/>
  </property>
  <property fmtid="{D5CDD505-2E9C-101B-9397-08002B2CF9AE}" pid="29" name="TaxCatchAll">
    <vt:lpwstr/>
  </property>
</Properties>
</file>