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A1114F"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EFC33AB" w:rsidR="00495B3B" w:rsidRPr="00495B3B" w:rsidRDefault="004022E5" w:rsidP="00495B3B">
            <w:pPr>
              <w:spacing w:before="0" w:after="0"/>
              <w:ind w:left="57" w:right="-450"/>
              <w:rPr>
                <w:rFonts w:ascii="Arial" w:hAnsi="Arial" w:cs="Arial"/>
                <w:color w:val="363534"/>
                <w:szCs w:val="22"/>
              </w:rPr>
            </w:pPr>
            <w:r>
              <w:rPr>
                <w:rFonts w:ascii="Arial" w:hAnsi="Arial"/>
                <w:szCs w:val="22"/>
              </w:rPr>
              <w:t>Senior Policy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EB32B57" w:rsidR="00495B3B" w:rsidRPr="00495B3B" w:rsidRDefault="003F1297" w:rsidP="00495B3B">
            <w:pPr>
              <w:spacing w:before="0" w:after="0"/>
              <w:ind w:left="57" w:right="-450"/>
              <w:rPr>
                <w:rFonts w:ascii="Arial" w:hAnsi="Arial" w:cs="Arial"/>
                <w:color w:val="363534"/>
                <w:szCs w:val="22"/>
              </w:rPr>
            </w:pPr>
            <w:r>
              <w:t>50930376</w:t>
            </w:r>
          </w:p>
        </w:tc>
      </w:tr>
      <w:tr w:rsidR="003F643F" w:rsidRPr="00495B3B" w14:paraId="6052E497" w14:textId="77777777" w:rsidTr="00495B3B">
        <w:trPr>
          <w:trHeight w:val="399"/>
        </w:trPr>
        <w:tc>
          <w:tcPr>
            <w:tcW w:w="2580" w:type="dxa"/>
            <w:tcBorders>
              <w:top w:val="nil"/>
              <w:bottom w:val="nil"/>
              <w:right w:val="nil"/>
            </w:tcBorders>
            <w:vAlign w:val="center"/>
          </w:tcPr>
          <w:p w14:paraId="1F62A115" w14:textId="77777777" w:rsidR="003F643F" w:rsidRPr="00495B3B" w:rsidRDefault="003F643F" w:rsidP="003F643F">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2BD5801" w:rsidR="003F643F" w:rsidRPr="00495B3B" w:rsidRDefault="003F643F" w:rsidP="003F643F">
            <w:pPr>
              <w:spacing w:before="0" w:after="0"/>
              <w:ind w:left="57" w:right="-450"/>
              <w:rPr>
                <w:rFonts w:ascii="Arial" w:hAnsi="Arial" w:cs="Arial"/>
                <w:color w:val="363534"/>
                <w:szCs w:val="22"/>
              </w:rPr>
            </w:pPr>
            <w:r w:rsidRPr="0063020E">
              <w:rPr>
                <w:rFonts w:ascii="Arial" w:hAnsi="Arial"/>
              </w:rPr>
              <w:t xml:space="preserve">VPS Grade </w:t>
            </w:r>
            <w:r>
              <w:rPr>
                <w:rFonts w:ascii="Arial" w:hAnsi="Arial"/>
              </w:rPr>
              <w:t>5</w:t>
            </w:r>
          </w:p>
        </w:tc>
      </w:tr>
      <w:tr w:rsidR="00C04EAD" w:rsidRPr="00495B3B" w14:paraId="513E600D" w14:textId="77777777" w:rsidTr="00495B3B">
        <w:trPr>
          <w:trHeight w:val="399"/>
        </w:trPr>
        <w:tc>
          <w:tcPr>
            <w:tcW w:w="2580" w:type="dxa"/>
            <w:tcBorders>
              <w:top w:val="nil"/>
              <w:bottom w:val="nil"/>
              <w:right w:val="nil"/>
            </w:tcBorders>
            <w:vAlign w:val="center"/>
          </w:tcPr>
          <w:p w14:paraId="67184DB8" w14:textId="77777777" w:rsidR="00C04EAD" w:rsidRPr="00495B3B" w:rsidRDefault="00C04EAD" w:rsidP="00C04EAD">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08D2C6F" w:rsidR="00C04EAD" w:rsidRPr="00495B3B" w:rsidRDefault="00C04EAD" w:rsidP="00C04EAD">
            <w:pPr>
              <w:spacing w:before="0" w:after="0"/>
              <w:ind w:left="57" w:right="-450"/>
              <w:rPr>
                <w:rFonts w:ascii="Arial" w:hAnsi="Arial" w:cs="Arial"/>
                <w:color w:val="363534"/>
                <w:szCs w:val="22"/>
              </w:rPr>
            </w:pPr>
            <w:r>
              <w:rPr>
                <w:rFonts w:ascii="Arial" w:hAnsi="Arial" w:cs="Arial"/>
                <w:color w:val="363534"/>
                <w:szCs w:val="22"/>
              </w:rPr>
              <w:t>$11</w:t>
            </w:r>
            <w:r w:rsidR="00A70790">
              <w:rPr>
                <w:rFonts w:ascii="Arial" w:hAnsi="Arial" w:cs="Arial"/>
                <w:color w:val="363534"/>
                <w:szCs w:val="22"/>
              </w:rPr>
              <w:t>6</w:t>
            </w:r>
            <w:r>
              <w:rPr>
                <w:rFonts w:ascii="Arial" w:hAnsi="Arial" w:cs="Arial"/>
                <w:color w:val="363534"/>
                <w:szCs w:val="22"/>
              </w:rPr>
              <w:t>,</w:t>
            </w:r>
            <w:r w:rsidR="00A70790">
              <w:rPr>
                <w:rFonts w:ascii="Arial" w:hAnsi="Arial" w:cs="Arial"/>
                <w:color w:val="363534"/>
                <w:szCs w:val="22"/>
              </w:rPr>
              <w:t>413</w:t>
            </w:r>
            <w:r>
              <w:rPr>
                <w:rFonts w:ascii="Arial" w:hAnsi="Arial" w:cs="Arial"/>
                <w:color w:val="363534"/>
                <w:szCs w:val="22"/>
              </w:rPr>
              <w:t xml:space="preserve"> - $1</w:t>
            </w:r>
            <w:r w:rsidR="00A70790">
              <w:rPr>
                <w:rFonts w:ascii="Arial" w:hAnsi="Arial" w:cs="Arial"/>
                <w:color w:val="363534"/>
                <w:szCs w:val="22"/>
              </w:rPr>
              <w:t>40</w:t>
            </w:r>
            <w:r>
              <w:rPr>
                <w:rFonts w:ascii="Arial" w:hAnsi="Arial" w:cs="Arial"/>
                <w:color w:val="363534"/>
                <w:szCs w:val="22"/>
              </w:rPr>
              <w:t>,</w:t>
            </w:r>
            <w:r w:rsidR="00A70790">
              <w:rPr>
                <w:rFonts w:ascii="Arial" w:hAnsi="Arial" w:cs="Arial"/>
                <w:color w:val="363534"/>
                <w:szCs w:val="22"/>
              </w:rPr>
              <w:t>849</w:t>
            </w:r>
            <w:r>
              <w:rPr>
                <w:rFonts w:ascii="Arial" w:hAnsi="Arial" w:cs="Arial"/>
                <w:color w:val="363534"/>
                <w:szCs w:val="22"/>
              </w:rPr>
              <w:t xml:space="preserve"> plus superannuation</w:t>
            </w:r>
          </w:p>
        </w:tc>
      </w:tr>
      <w:tr w:rsidR="006463F4" w:rsidRPr="00495B3B" w14:paraId="2A722203" w14:textId="77777777" w:rsidTr="00495B3B">
        <w:trPr>
          <w:trHeight w:val="399"/>
        </w:trPr>
        <w:tc>
          <w:tcPr>
            <w:tcW w:w="2580" w:type="dxa"/>
            <w:tcBorders>
              <w:top w:val="nil"/>
              <w:bottom w:val="nil"/>
              <w:right w:val="nil"/>
            </w:tcBorders>
            <w:vAlign w:val="center"/>
          </w:tcPr>
          <w:p w14:paraId="60F7C270" w14:textId="77777777" w:rsidR="006463F4" w:rsidRPr="00495B3B" w:rsidRDefault="006463F4" w:rsidP="006463F4">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DE81680" w:rsidR="006463F4" w:rsidRPr="00495B3B" w:rsidRDefault="006463F4" w:rsidP="006463F4">
            <w:pPr>
              <w:tabs>
                <w:tab w:val="left" w:pos="3529"/>
              </w:tabs>
              <w:spacing w:before="0" w:after="0"/>
              <w:ind w:left="57" w:right="-450"/>
              <w:rPr>
                <w:rFonts w:ascii="Arial" w:hAnsi="Arial" w:cs="Arial"/>
                <w:color w:val="363534"/>
                <w:szCs w:val="22"/>
              </w:rPr>
            </w:pPr>
            <w:bookmarkStart w:id="2" w:name="_Hlk163664592"/>
            <w:r w:rsidRPr="006F29EB">
              <w:rPr>
                <w:rFonts w:ascii="Arial" w:hAnsi="Arial"/>
                <w:szCs w:val="22"/>
              </w:rPr>
              <w:t xml:space="preserve">Fixed Term </w:t>
            </w:r>
            <w:r w:rsidR="00C04EAD">
              <w:rPr>
                <w:rFonts w:ascii="Arial" w:hAnsi="Arial"/>
                <w:szCs w:val="22"/>
              </w:rPr>
              <w:t xml:space="preserve">until </w:t>
            </w:r>
            <w:r w:rsidR="00F722F9">
              <w:rPr>
                <w:rFonts w:ascii="Arial" w:hAnsi="Arial"/>
                <w:szCs w:val="22"/>
              </w:rPr>
              <w:t>28</w:t>
            </w:r>
            <w:r w:rsidR="00C04EAD">
              <w:rPr>
                <w:rFonts w:ascii="Arial" w:hAnsi="Arial"/>
                <w:szCs w:val="22"/>
              </w:rPr>
              <w:t xml:space="preserve"> June 202</w:t>
            </w:r>
            <w:r w:rsidR="00F722F9">
              <w:rPr>
                <w:rFonts w:ascii="Arial" w:hAnsi="Arial"/>
                <w:szCs w:val="22"/>
              </w:rPr>
              <w:t>9</w:t>
            </w:r>
            <w:r w:rsidR="00611BD3">
              <w:rPr>
                <w:rFonts w:ascii="Arial" w:hAnsi="Arial"/>
                <w:szCs w:val="22"/>
              </w:rPr>
              <w:t xml:space="preserve"> </w:t>
            </w:r>
            <w:bookmarkEnd w:id="2"/>
          </w:p>
        </w:tc>
      </w:tr>
      <w:tr w:rsidR="006463F4" w:rsidRPr="00495B3B" w14:paraId="73E4C712" w14:textId="77777777" w:rsidTr="00495B3B">
        <w:trPr>
          <w:trHeight w:val="399"/>
        </w:trPr>
        <w:tc>
          <w:tcPr>
            <w:tcW w:w="2580" w:type="dxa"/>
            <w:tcBorders>
              <w:top w:val="nil"/>
              <w:bottom w:val="nil"/>
              <w:right w:val="nil"/>
            </w:tcBorders>
            <w:vAlign w:val="center"/>
          </w:tcPr>
          <w:p w14:paraId="778F959E" w14:textId="77777777" w:rsidR="006463F4" w:rsidRPr="00495B3B" w:rsidRDefault="006463F4" w:rsidP="006463F4">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C3C6FED" w:rsidR="006463F4" w:rsidRPr="00495B3B" w:rsidRDefault="006463F4" w:rsidP="006463F4">
            <w:pPr>
              <w:spacing w:before="0" w:after="0"/>
              <w:ind w:left="57" w:right="-450"/>
              <w:rPr>
                <w:rFonts w:ascii="Arial" w:hAnsi="Arial" w:cs="Arial"/>
                <w:color w:val="363534"/>
                <w:szCs w:val="22"/>
              </w:rPr>
            </w:pPr>
            <w:r w:rsidRPr="0063020E">
              <w:rPr>
                <w:rFonts w:ascii="Arial" w:hAnsi="Arial"/>
              </w:rPr>
              <w:t>Energy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D4CD094" w:rsidR="00495B3B" w:rsidRPr="00495B3B" w:rsidRDefault="006463F4" w:rsidP="00495B3B">
            <w:pPr>
              <w:spacing w:before="0" w:after="0"/>
              <w:ind w:left="57" w:right="-450"/>
              <w:rPr>
                <w:rFonts w:ascii="Arial" w:hAnsi="Arial" w:cs="Arial"/>
                <w:color w:val="363534"/>
                <w:szCs w:val="22"/>
              </w:rPr>
            </w:pPr>
            <w:r>
              <w:rPr>
                <w:rFonts w:ascii="Arial" w:hAnsi="Arial" w:cs="Arial"/>
                <w:color w:val="363534"/>
                <w:szCs w:val="22"/>
              </w:rPr>
              <w:t xml:space="preserve">Energy </w:t>
            </w:r>
            <w:r w:rsidR="00367F0C">
              <w:rPr>
                <w:rFonts w:ascii="Arial" w:hAnsi="Arial" w:cs="Arial"/>
                <w:color w:val="363534"/>
                <w:szCs w:val="22"/>
              </w:rPr>
              <w:t xml:space="preserve">Transition and Strategy, </w:t>
            </w:r>
            <w:r w:rsidR="00606D87">
              <w:rPr>
                <w:rFonts w:ascii="Arial" w:hAnsi="Arial" w:cs="Arial"/>
                <w:color w:val="363534"/>
                <w:szCs w:val="22"/>
              </w:rPr>
              <w:t>W</w:t>
            </w:r>
            <w:r w:rsidR="00606D87" w:rsidRPr="00606D87">
              <w:rPr>
                <w:rFonts w:ascii="Arial" w:hAnsi="Arial" w:cs="Arial"/>
                <w:color w:val="363534"/>
                <w:szCs w:val="22"/>
              </w:rPr>
              <w:t>holesale Markets and Energy Transition Strategy</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B4CEB6C"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455224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606D87">
              <w:rPr>
                <w:rFonts w:ascii="Arial" w:hAnsi="Arial" w:cs="Arial"/>
                <w:color w:val="363534"/>
                <w:szCs w:val="22"/>
              </w:rPr>
              <w:fldChar w:fldCharType="begin">
                <w:ffData>
                  <w:name w:val=""/>
                  <w:enabled/>
                  <w:calcOnExit w:val="0"/>
                  <w:checkBox>
                    <w:size w:val="26"/>
                    <w:default w:val="1"/>
                  </w:checkBox>
                </w:ffData>
              </w:fldChar>
            </w:r>
            <w:r w:rsidR="00606D87">
              <w:rPr>
                <w:rFonts w:ascii="Arial" w:hAnsi="Arial" w:cs="Arial"/>
                <w:color w:val="363534"/>
                <w:szCs w:val="22"/>
              </w:rPr>
              <w:instrText xml:space="preserve"> FORMCHECKBOX </w:instrText>
            </w:r>
            <w:r w:rsidR="00606D87">
              <w:rPr>
                <w:rFonts w:ascii="Arial" w:hAnsi="Arial" w:cs="Arial"/>
                <w:color w:val="363534"/>
                <w:szCs w:val="22"/>
              </w:rPr>
            </w:r>
            <w:r w:rsidR="00606D87">
              <w:rPr>
                <w:rFonts w:ascii="Arial" w:hAnsi="Arial" w:cs="Arial"/>
                <w:color w:val="363534"/>
                <w:szCs w:val="22"/>
              </w:rPr>
              <w:fldChar w:fldCharType="separate"/>
            </w:r>
            <w:r w:rsidR="00606D87">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EA43A8E" w:rsidR="00495B3B" w:rsidRPr="00495B3B" w:rsidRDefault="00FF04B8" w:rsidP="00495B3B">
            <w:pPr>
              <w:tabs>
                <w:tab w:val="left" w:pos="469"/>
                <w:tab w:val="left" w:pos="1189"/>
              </w:tabs>
              <w:spacing w:before="0" w:after="0"/>
              <w:ind w:left="57" w:right="-450"/>
              <w:rPr>
                <w:rFonts w:ascii="Arial" w:hAnsi="Arial" w:cs="Arial"/>
                <w:color w:val="363534"/>
                <w:szCs w:val="22"/>
              </w:rPr>
            </w:pPr>
            <w:r>
              <w:rPr>
                <w:rFonts w:ascii="Arial" w:hAnsi="Arial"/>
                <w:szCs w:val="22"/>
              </w:rPr>
              <w:t>Manager, Energy Transition</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C057924"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FF04B8">
              <w:rPr>
                <w:rFonts w:ascii="Arial" w:hAnsi="Arial" w:cs="Arial"/>
                <w:color w:val="363534"/>
                <w:szCs w:val="22"/>
              </w:rPr>
              <w:fldChar w:fldCharType="begin">
                <w:ffData>
                  <w:name w:val=""/>
                  <w:enabled/>
                  <w:calcOnExit w:val="0"/>
                  <w:checkBox>
                    <w:size w:val="26"/>
                    <w:default w:val="1"/>
                  </w:checkBox>
                </w:ffData>
              </w:fldChar>
            </w:r>
            <w:r w:rsidR="00FF04B8">
              <w:rPr>
                <w:rFonts w:ascii="Arial" w:hAnsi="Arial" w:cs="Arial"/>
                <w:color w:val="363534"/>
                <w:szCs w:val="22"/>
              </w:rPr>
              <w:instrText xml:space="preserve"> FORMCHECKBOX </w:instrText>
            </w:r>
            <w:r w:rsidR="00FF04B8">
              <w:rPr>
                <w:rFonts w:ascii="Arial" w:hAnsi="Arial" w:cs="Arial"/>
                <w:color w:val="363534"/>
                <w:szCs w:val="22"/>
              </w:rPr>
            </w:r>
            <w:r w:rsidR="00FF04B8">
              <w:rPr>
                <w:rFonts w:ascii="Arial" w:hAnsi="Arial" w:cs="Arial"/>
                <w:color w:val="363534"/>
                <w:szCs w:val="22"/>
              </w:rPr>
              <w:fldChar w:fldCharType="separate"/>
            </w:r>
            <w:r w:rsidR="00FF04B8">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C4421A" w14:paraId="70C7CF88" w14:textId="77777777" w:rsidTr="00495B3B">
        <w:trPr>
          <w:trHeight w:val="399"/>
        </w:trPr>
        <w:tc>
          <w:tcPr>
            <w:tcW w:w="2580" w:type="dxa"/>
            <w:tcBorders>
              <w:top w:val="nil"/>
              <w:bottom w:val="nil"/>
              <w:right w:val="nil"/>
            </w:tcBorders>
            <w:vAlign w:val="center"/>
          </w:tcPr>
          <w:p w14:paraId="58989FFF" w14:textId="77777777" w:rsidR="00495B3B" w:rsidRPr="00C4421A" w:rsidRDefault="00495B3B" w:rsidP="00495B3B">
            <w:pPr>
              <w:spacing w:before="0" w:after="0"/>
              <w:ind w:right="-450"/>
              <w:rPr>
                <w:rFonts w:ascii="Arial" w:hAnsi="Arial" w:cs="Arial"/>
                <w:b/>
                <w:color w:val="363534"/>
                <w:szCs w:val="22"/>
              </w:rPr>
            </w:pPr>
            <w:r w:rsidRPr="00C4421A">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38CE72F" w:rsidR="00495B3B" w:rsidRPr="00C4421A" w:rsidRDefault="002E44FE" w:rsidP="00495B3B">
            <w:pPr>
              <w:spacing w:before="0" w:after="0"/>
              <w:ind w:left="57" w:right="-450"/>
              <w:rPr>
                <w:rFonts w:ascii="Arial" w:hAnsi="Arial" w:cs="Arial"/>
                <w:color w:val="363534"/>
                <w:szCs w:val="22"/>
              </w:rPr>
            </w:pPr>
            <w:r w:rsidRPr="00C4421A">
              <w:rPr>
                <w:rFonts w:ascii="Arial" w:hAnsi="Arial"/>
              </w:rPr>
              <w:t>Julian La Brooy, A</w:t>
            </w:r>
            <w:r w:rsidR="00C04EAD">
              <w:rPr>
                <w:rFonts w:ascii="Arial" w:hAnsi="Arial"/>
              </w:rPr>
              <w:t>/</w:t>
            </w:r>
            <w:r w:rsidRPr="00C4421A">
              <w:rPr>
                <w:rFonts w:ascii="Arial" w:hAnsi="Arial"/>
              </w:rPr>
              <w:t xml:space="preserve">Director </w:t>
            </w:r>
            <w:r w:rsidRPr="00C4421A">
              <w:rPr>
                <w:rFonts w:ascii="Arial" w:hAnsi="Arial" w:cs="Arial"/>
                <w:color w:val="363534"/>
                <w:szCs w:val="22"/>
              </w:rPr>
              <w:t>Wholesale Markets and Energy Transition Strategy</w:t>
            </w:r>
            <w:r w:rsidRPr="00C4421A">
              <w:rPr>
                <w:rFonts w:ascii="Arial" w:hAnsi="Arial"/>
              </w:rPr>
              <w:t>, julian.labrooy@deeca.vic.gov.au</w:t>
            </w:r>
          </w:p>
        </w:tc>
      </w:tr>
    </w:tbl>
    <w:p w14:paraId="3C7180FA" w14:textId="77777777" w:rsidR="00495B3B" w:rsidRPr="00C4421A"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C4421A">
        <w:rPr>
          <w:rFonts w:ascii="Arial" w:hAnsi="Arial" w:cs="Arial"/>
          <w:bCs/>
          <w:color w:val="442D97"/>
          <w:sz w:val="28"/>
          <w:szCs w:val="28"/>
          <w:lang w:eastAsia="zh-CN"/>
        </w:rPr>
        <w:t>Position purpose</w:t>
      </w:r>
    </w:p>
    <w:p w14:paraId="6E0BE72F" w14:textId="7D591ACE" w:rsidR="00C108EB" w:rsidRPr="00C108EB" w:rsidRDefault="00C108EB" w:rsidP="00C108EB">
      <w:pPr>
        <w:keepNext/>
        <w:spacing w:line="240" w:lineRule="auto"/>
        <w:ind w:right="-2"/>
        <w:rPr>
          <w:rFonts w:ascii="Arial" w:hAnsi="Arial" w:cs="Arial"/>
          <w:noProof/>
          <w:color w:val="363534"/>
          <w:szCs w:val="22"/>
          <w:lang w:eastAsia="zh-CN"/>
        </w:rPr>
      </w:pPr>
      <w:r w:rsidRPr="00C108EB">
        <w:rPr>
          <w:rFonts w:ascii="Arial" w:hAnsi="Arial" w:cs="Arial"/>
          <w:noProof/>
          <w:color w:val="363534"/>
          <w:szCs w:val="22"/>
          <w:lang w:eastAsia="zh-CN"/>
        </w:rPr>
        <w:t xml:space="preserve">The Senior Policy Officer is responsible for contributing to the delivery of strategic work in the Energy </w:t>
      </w:r>
      <w:r>
        <w:rPr>
          <w:rFonts w:ascii="Arial" w:hAnsi="Arial" w:cs="Arial"/>
          <w:noProof/>
          <w:color w:val="363534"/>
          <w:szCs w:val="22"/>
          <w:lang w:eastAsia="zh-CN"/>
        </w:rPr>
        <w:t xml:space="preserve">Transition and </w:t>
      </w:r>
      <w:r w:rsidRPr="00C108EB">
        <w:rPr>
          <w:rFonts w:ascii="Arial" w:hAnsi="Arial" w:cs="Arial"/>
          <w:noProof/>
          <w:color w:val="363534"/>
          <w:szCs w:val="22"/>
          <w:lang w:eastAsia="zh-CN"/>
        </w:rPr>
        <w:t>Strategy Division, broadly related to the transition of Victoria’s energy system</w:t>
      </w:r>
      <w:r w:rsidR="00C607F3">
        <w:rPr>
          <w:rFonts w:ascii="Arial" w:hAnsi="Arial" w:cs="Arial"/>
          <w:noProof/>
          <w:color w:val="363534"/>
          <w:szCs w:val="22"/>
          <w:lang w:eastAsia="zh-CN"/>
        </w:rPr>
        <w:t xml:space="preserve"> including engagement with the Commonwe</w:t>
      </w:r>
      <w:r w:rsidR="00123C97">
        <w:rPr>
          <w:rFonts w:ascii="Arial" w:hAnsi="Arial" w:cs="Arial"/>
          <w:noProof/>
          <w:color w:val="363534"/>
          <w:szCs w:val="22"/>
          <w:lang w:eastAsia="zh-CN"/>
        </w:rPr>
        <w:t>alth on the Capacity Investment Scheme</w:t>
      </w:r>
      <w:r w:rsidRPr="00C108EB">
        <w:rPr>
          <w:rFonts w:ascii="Arial" w:hAnsi="Arial" w:cs="Arial"/>
          <w:noProof/>
          <w:color w:val="363534"/>
          <w:szCs w:val="22"/>
          <w:lang w:eastAsia="zh-CN"/>
        </w:rPr>
        <w:t xml:space="preserve">. The role works closely with external specialists </w:t>
      </w:r>
      <w:r w:rsidR="00F8148E">
        <w:rPr>
          <w:rFonts w:ascii="Arial" w:hAnsi="Arial" w:cs="Arial"/>
          <w:noProof/>
          <w:color w:val="363534"/>
          <w:szCs w:val="22"/>
          <w:lang w:eastAsia="zh-CN"/>
        </w:rPr>
        <w:t>and collaborates with other relevant teams across the Energ Group</w:t>
      </w:r>
      <w:r w:rsidRPr="00C108EB">
        <w:rPr>
          <w:rFonts w:ascii="Arial" w:hAnsi="Arial" w:cs="Arial"/>
          <w:noProof/>
          <w:color w:val="363534"/>
          <w:szCs w:val="22"/>
          <w:lang w:eastAsia="zh-CN"/>
        </w:rPr>
        <w:t>.</w:t>
      </w:r>
    </w:p>
    <w:p w14:paraId="7162CD12" w14:textId="1FAE4032" w:rsidR="00C108EB" w:rsidRDefault="00C108EB" w:rsidP="00C108EB">
      <w:pPr>
        <w:tabs>
          <w:tab w:val="left" w:pos="10178"/>
        </w:tabs>
        <w:spacing w:before="0" w:after="0"/>
        <w:ind w:right="114"/>
        <w:rPr>
          <w:rFonts w:ascii="Arial" w:hAnsi="Arial" w:cs="Arial"/>
          <w:noProof/>
          <w:color w:val="363534"/>
          <w:szCs w:val="22"/>
          <w:lang w:eastAsia="zh-CN"/>
        </w:rPr>
      </w:pPr>
      <w:r w:rsidRPr="00C108EB">
        <w:rPr>
          <w:rFonts w:ascii="Arial" w:hAnsi="Arial" w:cs="Arial"/>
          <w:noProof/>
          <w:color w:val="363534"/>
          <w:szCs w:val="22"/>
          <w:lang w:eastAsia="zh-CN"/>
        </w:rPr>
        <w:t xml:space="preserve">The Senior Policy Officer has strong </w:t>
      </w:r>
      <w:r w:rsidR="00A732B6">
        <w:rPr>
          <w:rFonts w:ascii="Arial" w:hAnsi="Arial" w:cs="Arial"/>
          <w:noProof/>
          <w:color w:val="363534"/>
          <w:szCs w:val="22"/>
          <w:lang w:eastAsia="zh-CN"/>
        </w:rPr>
        <w:t xml:space="preserve">understanding of energy sector issues, </w:t>
      </w:r>
      <w:r w:rsidR="00221F04">
        <w:rPr>
          <w:rFonts w:ascii="Arial" w:hAnsi="Arial" w:cs="Arial"/>
          <w:noProof/>
          <w:color w:val="363534"/>
          <w:szCs w:val="22"/>
          <w:lang w:eastAsia="zh-CN"/>
        </w:rPr>
        <w:t xml:space="preserve">demonstrated </w:t>
      </w:r>
      <w:r w:rsidRPr="00C108EB">
        <w:rPr>
          <w:rFonts w:ascii="Arial" w:hAnsi="Arial" w:cs="Arial"/>
          <w:noProof/>
          <w:color w:val="363534"/>
          <w:szCs w:val="22"/>
          <w:lang w:eastAsia="zh-CN"/>
        </w:rPr>
        <w:t>critical thinking and problem-solving skills to support project delivery</w:t>
      </w:r>
      <w:r w:rsidR="008B7151">
        <w:rPr>
          <w:rFonts w:ascii="Arial" w:hAnsi="Arial" w:cs="Arial"/>
          <w:noProof/>
          <w:color w:val="363534"/>
          <w:szCs w:val="22"/>
          <w:lang w:eastAsia="zh-CN"/>
        </w:rPr>
        <w:t>,</w:t>
      </w:r>
      <w:r w:rsidRPr="00C108EB">
        <w:rPr>
          <w:rFonts w:ascii="Arial" w:hAnsi="Arial" w:cs="Arial"/>
          <w:noProof/>
          <w:color w:val="363534"/>
          <w:szCs w:val="22"/>
          <w:lang w:eastAsia="zh-CN"/>
        </w:rPr>
        <w:t xml:space="preserve"> as well as excellent communication </w:t>
      </w:r>
      <w:r w:rsidR="00221F04">
        <w:rPr>
          <w:rFonts w:ascii="Arial" w:hAnsi="Arial" w:cs="Arial"/>
          <w:noProof/>
          <w:color w:val="363534"/>
          <w:szCs w:val="22"/>
          <w:lang w:eastAsia="zh-CN"/>
        </w:rPr>
        <w:t xml:space="preserve">skills </w:t>
      </w:r>
      <w:r w:rsidRPr="00C108EB">
        <w:rPr>
          <w:rFonts w:ascii="Arial" w:hAnsi="Arial" w:cs="Arial"/>
          <w:noProof/>
          <w:color w:val="363534"/>
          <w:szCs w:val="22"/>
          <w:lang w:eastAsia="zh-CN"/>
        </w:rPr>
        <w:t xml:space="preserve">and </w:t>
      </w:r>
      <w:r w:rsidR="006E6C16">
        <w:rPr>
          <w:rFonts w:ascii="Arial" w:hAnsi="Arial" w:cs="Arial"/>
          <w:noProof/>
          <w:color w:val="363534"/>
          <w:szCs w:val="22"/>
          <w:lang w:eastAsia="zh-CN"/>
        </w:rPr>
        <w:t xml:space="preserve">extensive </w:t>
      </w:r>
      <w:r w:rsidRPr="00C108EB">
        <w:rPr>
          <w:rFonts w:ascii="Arial" w:hAnsi="Arial" w:cs="Arial"/>
          <w:noProof/>
          <w:color w:val="363534"/>
          <w:szCs w:val="22"/>
          <w:lang w:eastAsia="zh-CN"/>
        </w:rPr>
        <w:t>experience</w:t>
      </w:r>
      <w:r w:rsidR="006E6C16">
        <w:rPr>
          <w:rFonts w:ascii="Arial" w:hAnsi="Arial" w:cs="Arial"/>
          <w:noProof/>
          <w:color w:val="363534"/>
          <w:szCs w:val="22"/>
          <w:lang w:eastAsia="zh-CN"/>
        </w:rPr>
        <w:t xml:space="preserve"> </w:t>
      </w:r>
      <w:r w:rsidR="00E16AC7">
        <w:rPr>
          <w:rFonts w:ascii="Arial" w:hAnsi="Arial" w:cs="Arial"/>
          <w:noProof/>
          <w:color w:val="363534"/>
          <w:szCs w:val="22"/>
          <w:lang w:eastAsia="zh-CN"/>
        </w:rPr>
        <w:t xml:space="preserve">leading </w:t>
      </w:r>
      <w:r w:rsidR="006E6C16" w:rsidRPr="00C108EB">
        <w:rPr>
          <w:rFonts w:ascii="Arial" w:hAnsi="Arial" w:cs="Arial"/>
          <w:noProof/>
          <w:color w:val="363534"/>
          <w:szCs w:val="22"/>
          <w:lang w:eastAsia="zh-CN"/>
        </w:rPr>
        <w:t>stakeholder management</w:t>
      </w:r>
      <w:r w:rsidRPr="00C108EB">
        <w:rPr>
          <w:rFonts w:ascii="Arial" w:hAnsi="Arial" w:cs="Arial"/>
          <w:noProof/>
          <w:color w:val="363534"/>
          <w:szCs w:val="22"/>
          <w:lang w:eastAsia="zh-CN"/>
        </w:rPr>
        <w:t>.</w:t>
      </w:r>
    </w:p>
    <w:p w14:paraId="2BFBEED0" w14:textId="77777777" w:rsidR="00C108EB" w:rsidRDefault="00C108EB" w:rsidP="00C108E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8878515" w14:textId="77777777" w:rsidR="00F5099F" w:rsidRPr="00BF63B9" w:rsidRDefault="00F5099F" w:rsidP="00F5099F">
      <w:pPr>
        <w:spacing w:before="160"/>
        <w:jc w:val="both"/>
        <w:rPr>
          <w:rFonts w:cstheme="minorBidi"/>
          <w:color w:val="000000"/>
          <w:sz w:val="22"/>
          <w:szCs w:val="22"/>
        </w:rPr>
      </w:pPr>
      <w:r w:rsidRPr="00BF63B9">
        <w:rPr>
          <w:rFonts w:cstheme="minorBidi"/>
          <w:b/>
          <w:bCs/>
          <w:color w:val="000000"/>
          <w:sz w:val="22"/>
          <w:szCs w:val="22"/>
        </w:rPr>
        <w:t xml:space="preserve">The Energy Group </w:t>
      </w:r>
    </w:p>
    <w:p w14:paraId="0A63107E" w14:textId="77777777" w:rsidR="00C04EAD" w:rsidRPr="00135465" w:rsidRDefault="00C04EAD" w:rsidP="00C04EAD">
      <w:pPr>
        <w:keepNext/>
        <w:spacing w:line="240" w:lineRule="auto"/>
        <w:rPr>
          <w:rFonts w:ascii="Arial" w:hAnsi="Arial" w:cs="Arial"/>
          <w:iCs/>
          <w:noProof/>
          <w:color w:val="000000"/>
          <w:lang w:eastAsia="zh-CN"/>
        </w:rPr>
      </w:pPr>
      <w:r w:rsidRPr="00135465">
        <w:rPr>
          <w:rFonts w:ascii="Arial" w:hAnsi="Arial" w:cs="Arial"/>
          <w:iCs/>
          <w:noProof/>
          <w:color w:val="000000"/>
          <w:lang w:eastAsia="zh-CN"/>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p>
    <w:p w14:paraId="157C6122" w14:textId="77777777" w:rsidR="00C04EAD" w:rsidRPr="00135465" w:rsidRDefault="00C04EAD" w:rsidP="00C04EAD">
      <w:pPr>
        <w:keepNext/>
        <w:spacing w:line="240" w:lineRule="auto"/>
        <w:rPr>
          <w:rFonts w:ascii="Arial" w:hAnsi="Arial" w:cs="Arial"/>
          <w:iCs/>
          <w:noProof/>
          <w:color w:val="000000"/>
          <w:lang w:eastAsia="zh-CN"/>
        </w:rPr>
      </w:pPr>
      <w:r w:rsidRPr="00135465">
        <w:rPr>
          <w:rFonts w:ascii="Arial" w:hAnsi="Arial" w:cs="Arial"/>
          <w:iCs/>
          <w:noProof/>
          <w:color w:val="000000"/>
          <w:lang w:eastAsia="zh-CN"/>
        </w:rPr>
        <w:t>The Energy Group plays a key role in supporting a significant transformation of the energy sector in Victoria. The Group’s primary responsibility is to support current and future energy projects, programs and reforms. The group consists of six divisions as follows:</w:t>
      </w:r>
    </w:p>
    <w:p w14:paraId="5FA70108" w14:textId="77777777" w:rsidR="00C04EAD" w:rsidRPr="00135465" w:rsidRDefault="00C04EAD" w:rsidP="00C04EAD">
      <w:pPr>
        <w:pStyle w:val="ListParagraph"/>
        <w:numPr>
          <w:ilvl w:val="0"/>
          <w:numId w:val="46"/>
        </w:numPr>
        <w:spacing w:before="0" w:after="160" w:line="257" w:lineRule="auto"/>
        <w:jc w:val="both"/>
        <w:rPr>
          <w:rFonts w:ascii="Arial" w:eastAsia="Arial" w:hAnsi="Arial" w:cs="Arial"/>
          <w:noProof/>
        </w:rPr>
      </w:pPr>
      <w:r w:rsidRPr="00135465">
        <w:rPr>
          <w:rFonts w:ascii="Arial" w:eastAsia="Arial" w:hAnsi="Arial" w:cs="Arial"/>
          <w:noProof/>
        </w:rPr>
        <w:t>Consumer, Community and First Peoples’ Energy Transition</w:t>
      </w:r>
    </w:p>
    <w:p w14:paraId="24DF8C24" w14:textId="77777777" w:rsidR="00C04EAD" w:rsidRPr="00135465" w:rsidRDefault="00C04EAD" w:rsidP="00C04EAD">
      <w:pPr>
        <w:pStyle w:val="ListParagraph"/>
        <w:numPr>
          <w:ilvl w:val="0"/>
          <w:numId w:val="46"/>
        </w:numPr>
        <w:spacing w:before="0" w:after="160" w:line="257" w:lineRule="auto"/>
        <w:jc w:val="both"/>
      </w:pPr>
      <w:r w:rsidRPr="00135465">
        <w:rPr>
          <w:rFonts w:ascii="Arial" w:eastAsia="Arial" w:hAnsi="Arial" w:cs="Arial"/>
          <w:noProof/>
        </w:rPr>
        <w:lastRenderedPageBreak/>
        <w:t>Electrification, Efficiency and Safety</w:t>
      </w:r>
    </w:p>
    <w:p w14:paraId="2F0FFAB3" w14:textId="77777777" w:rsidR="00C04EAD" w:rsidRPr="00135465" w:rsidRDefault="00C04EAD" w:rsidP="00C04EAD">
      <w:pPr>
        <w:pStyle w:val="ListParagraph"/>
        <w:numPr>
          <w:ilvl w:val="0"/>
          <w:numId w:val="46"/>
        </w:numPr>
        <w:spacing w:before="0" w:after="160" w:line="257" w:lineRule="auto"/>
        <w:jc w:val="both"/>
      </w:pPr>
      <w:r w:rsidRPr="00135465">
        <w:rPr>
          <w:rFonts w:ascii="Arial" w:eastAsia="Arial" w:hAnsi="Arial" w:cs="Arial"/>
          <w:noProof/>
        </w:rPr>
        <w:t>Energy Transition and Strategy</w:t>
      </w:r>
    </w:p>
    <w:p w14:paraId="131172A8" w14:textId="77777777" w:rsidR="00C04EAD" w:rsidRPr="00135465" w:rsidRDefault="00C04EAD" w:rsidP="00C04EAD">
      <w:pPr>
        <w:pStyle w:val="ListParagraph"/>
        <w:numPr>
          <w:ilvl w:val="0"/>
          <w:numId w:val="46"/>
        </w:numPr>
        <w:spacing w:before="0" w:after="160" w:line="257" w:lineRule="auto"/>
        <w:jc w:val="both"/>
        <w:rPr>
          <w:rFonts w:ascii="Arial" w:eastAsia="Arial" w:hAnsi="Arial" w:cs="Arial"/>
          <w:noProof/>
        </w:rPr>
      </w:pPr>
      <w:r w:rsidRPr="00135465">
        <w:rPr>
          <w:rFonts w:ascii="Arial" w:eastAsia="Arial" w:hAnsi="Arial" w:cs="Arial"/>
          <w:noProof/>
        </w:rPr>
        <w:t>Innovation, Commercial and Investment Attraction</w:t>
      </w:r>
    </w:p>
    <w:p w14:paraId="1F685167" w14:textId="77777777" w:rsidR="00C04EAD" w:rsidRPr="00135465" w:rsidRDefault="00C04EAD" w:rsidP="00C04EAD">
      <w:pPr>
        <w:pStyle w:val="ListParagraph"/>
        <w:numPr>
          <w:ilvl w:val="0"/>
          <w:numId w:val="46"/>
        </w:numPr>
        <w:spacing w:before="0" w:after="160" w:line="257" w:lineRule="auto"/>
        <w:jc w:val="both"/>
        <w:rPr>
          <w:rFonts w:ascii="Arial" w:eastAsia="Arial" w:hAnsi="Arial" w:cs="Arial"/>
          <w:noProof/>
        </w:rPr>
      </w:pPr>
      <w:r w:rsidRPr="00135465">
        <w:rPr>
          <w:rFonts w:ascii="Arial" w:eastAsia="Arial" w:hAnsi="Arial" w:cs="Arial"/>
          <w:noProof/>
        </w:rPr>
        <w:t>Offshore Wind Energy Victoria</w:t>
      </w:r>
    </w:p>
    <w:p w14:paraId="0007A301" w14:textId="77777777" w:rsidR="00C04EAD" w:rsidRPr="00135465" w:rsidRDefault="00C04EAD" w:rsidP="00C04EAD">
      <w:pPr>
        <w:pStyle w:val="ListParagraph"/>
        <w:numPr>
          <w:ilvl w:val="0"/>
          <w:numId w:val="46"/>
        </w:numPr>
        <w:spacing w:before="0" w:after="160" w:line="257" w:lineRule="auto"/>
        <w:jc w:val="both"/>
      </w:pPr>
      <w:r w:rsidRPr="00135465">
        <w:rPr>
          <w:rFonts w:ascii="Arial" w:eastAsia="Arial" w:hAnsi="Arial" w:cs="Arial"/>
          <w:noProof/>
        </w:rPr>
        <w:t xml:space="preserve">Office of the Deputy Secretary Division </w:t>
      </w:r>
    </w:p>
    <w:p w14:paraId="400514E3" w14:textId="77777777" w:rsidR="00C04EAD" w:rsidRPr="00135465" w:rsidRDefault="00C04EAD" w:rsidP="00C04EAD">
      <w:pPr>
        <w:spacing w:before="0" w:after="0" w:line="257" w:lineRule="auto"/>
        <w:jc w:val="both"/>
        <w:rPr>
          <w:rFonts w:ascii="Arial" w:eastAsia="Arial" w:hAnsi="Arial" w:cs="Arial"/>
          <w:noProof/>
        </w:rPr>
      </w:pPr>
      <w:r w:rsidRPr="00135465">
        <w:rPr>
          <w:rFonts w:ascii="Arial" w:eastAsia="Arial" w:hAnsi="Arial" w:cs="Arial"/>
          <w:noProof/>
        </w:rPr>
        <w:t>T</w:t>
      </w:r>
      <w:r w:rsidRPr="00135465">
        <w:rPr>
          <w:rFonts w:eastAsia="Arial" w:cs="Arial"/>
          <w:noProof/>
        </w:rPr>
        <w:t xml:space="preserve">ogether with the State Electricity Commission (SEC) Implementation Office, these divisions enable the strategic </w:t>
      </w:r>
    </w:p>
    <w:p w14:paraId="1DFF12CC" w14:textId="77777777" w:rsidR="00C04EAD" w:rsidRPr="00135465" w:rsidRDefault="00C04EAD" w:rsidP="00C04EAD">
      <w:pPr>
        <w:spacing w:before="0" w:after="0" w:line="257" w:lineRule="auto"/>
        <w:jc w:val="both"/>
        <w:rPr>
          <w:rFonts w:eastAsia="Arial" w:cs="Arial"/>
          <w:noProof/>
        </w:rPr>
      </w:pPr>
      <w:r w:rsidRPr="00135465">
        <w:rPr>
          <w:rFonts w:eastAsia="Arial" w:cs="Arial"/>
          <w:noProof/>
        </w:rPr>
        <w:t>work required to take place and set the Department up to undertake major energy transformations.</w:t>
      </w:r>
    </w:p>
    <w:p w14:paraId="6B5BB55D" w14:textId="77777777" w:rsidR="00F5099F" w:rsidRPr="00BF63B9" w:rsidRDefault="00F5099F" w:rsidP="00F5099F">
      <w:pPr>
        <w:spacing w:before="160" w:after="240"/>
        <w:jc w:val="both"/>
        <w:rPr>
          <w:rFonts w:cstheme="minorBidi"/>
          <w:b/>
          <w:bCs/>
          <w:color w:val="000000"/>
          <w:sz w:val="22"/>
          <w:szCs w:val="22"/>
        </w:rPr>
      </w:pPr>
      <w:r w:rsidRPr="00BF63B9">
        <w:rPr>
          <w:rFonts w:cstheme="minorBidi"/>
          <w:b/>
          <w:bCs/>
          <w:color w:val="000000"/>
          <w:sz w:val="22"/>
          <w:szCs w:val="22"/>
        </w:rPr>
        <w:t>Energy Transition and Strategy Division</w:t>
      </w:r>
    </w:p>
    <w:p w14:paraId="5B77B14E" w14:textId="77777777" w:rsidR="00C04EAD" w:rsidRPr="00135465" w:rsidRDefault="00C04EAD" w:rsidP="00C04EAD">
      <w:pPr>
        <w:keepNext/>
        <w:spacing w:line="240" w:lineRule="auto"/>
        <w:rPr>
          <w:rFonts w:ascii="Arial" w:hAnsi="Arial" w:cs="Arial"/>
          <w:iCs/>
          <w:noProof/>
          <w:color w:val="000000"/>
          <w:lang w:eastAsia="zh-CN"/>
        </w:rPr>
      </w:pPr>
      <w:r w:rsidRPr="00135465">
        <w:rPr>
          <w:rFonts w:ascii="Arial" w:hAnsi="Arial" w:cs="Arial"/>
          <w:b/>
          <w:bCs/>
          <w:iCs/>
          <w:noProof/>
          <w:color w:val="000000"/>
          <w:lang w:eastAsia="zh-CN"/>
        </w:rPr>
        <w:t>Energy Transition and Strategy Division</w:t>
      </w:r>
      <w:r w:rsidRPr="00135465">
        <w:rPr>
          <w:rFonts w:ascii="Arial" w:hAnsi="Arial" w:cs="Arial"/>
          <w:iCs/>
          <w:noProof/>
          <w:color w:val="000000"/>
          <w:lang w:eastAsia="zh-CN"/>
        </w:rPr>
        <w:t xml:space="preserve"> is an incubator for strategy development, enabling the Energy Group to be flexible and responsive to new initiatives as they arise. Along with major energy sector transition initiatives such as the Victorian renewable energy targets and energy storage targets, the division is delivering the Distributed Energy Resources Vision, the Zero Emissions Vehicle Roadmap and coal transition policy.</w:t>
      </w:r>
    </w:p>
    <w:p w14:paraId="58DDDFF4" w14:textId="77777777" w:rsidR="00C04EAD" w:rsidRPr="00135465" w:rsidRDefault="00C04EAD" w:rsidP="00C04EAD">
      <w:pPr>
        <w:keepNext/>
        <w:spacing w:line="240" w:lineRule="auto"/>
        <w:rPr>
          <w:rFonts w:ascii="Arial" w:hAnsi="Arial" w:cs="Arial"/>
          <w:iCs/>
          <w:noProof/>
          <w:color w:val="232222" w:themeColor="text1"/>
          <w:lang w:eastAsia="zh-CN"/>
        </w:rPr>
      </w:pPr>
      <w:r w:rsidRPr="00135465">
        <w:rPr>
          <w:rFonts w:ascii="Arial" w:hAnsi="Arial" w:cs="Arial"/>
          <w:iCs/>
          <w:noProof/>
          <w:color w:val="232222" w:themeColor="text1"/>
          <w:lang w:eastAsia="zh-CN"/>
        </w:rPr>
        <w:t>We ensure senior executives, the Minister and Cabinet are suitably briefed on policy direction, and also work with a variety of internal and external stakeholders to inform our approach. This includes internal DEECA teams, other Victorian Government departments, other jurisdictions (including via cross-government working groups), and other key industry and energy sector stakeholders.</w:t>
      </w:r>
    </w:p>
    <w:p w14:paraId="7FB48E3E" w14:textId="77777777" w:rsidR="00F5099F" w:rsidRPr="00BF63B9" w:rsidRDefault="00F5099F" w:rsidP="00F5099F">
      <w:pPr>
        <w:spacing w:before="160" w:after="240"/>
        <w:jc w:val="both"/>
        <w:rPr>
          <w:rFonts w:cstheme="minorBidi"/>
          <w:b/>
          <w:bCs/>
          <w:color w:val="000000"/>
          <w:sz w:val="22"/>
          <w:szCs w:val="22"/>
        </w:rPr>
      </w:pPr>
      <w:r w:rsidRPr="00BF63B9">
        <w:rPr>
          <w:rFonts w:cstheme="minorBidi"/>
          <w:b/>
          <w:bCs/>
          <w:color w:val="000000"/>
          <w:sz w:val="22"/>
          <w:szCs w:val="22"/>
        </w:rPr>
        <w:t>Wholesale Markets and Energy Transition Strategy</w:t>
      </w:r>
    </w:p>
    <w:p w14:paraId="4CC1E61F" w14:textId="77777777" w:rsidR="00F5099F" w:rsidRPr="008E6D77" w:rsidRDefault="00F5099F" w:rsidP="00F5099F">
      <w:pPr>
        <w:spacing w:before="0"/>
        <w:jc w:val="both"/>
        <w:rPr>
          <w:rFonts w:ascii="Arial" w:hAnsi="Arial"/>
          <w:color w:val="333333"/>
          <w:sz w:val="21"/>
          <w:szCs w:val="21"/>
        </w:rPr>
      </w:pPr>
      <w:r w:rsidRPr="008E6D77">
        <w:rPr>
          <w:rFonts w:ascii="Arial" w:hAnsi="Arial"/>
          <w:color w:val="333333"/>
          <w:sz w:val="21"/>
          <w:szCs w:val="21"/>
        </w:rPr>
        <w:t xml:space="preserve">The Wholesale Markets and Energy Transition Strategy branch (WMETS) leads overarching energy transition strategy and policies with a particular focus on maintaining reliability through the transition from coal and gas to renewable generation and storage. </w:t>
      </w:r>
    </w:p>
    <w:p w14:paraId="45A60801" w14:textId="77777777" w:rsidR="00F5099F" w:rsidRDefault="00F5099F" w:rsidP="00F5099F">
      <w:pPr>
        <w:spacing w:before="0" w:line="240" w:lineRule="auto"/>
        <w:jc w:val="both"/>
        <w:rPr>
          <w:rFonts w:ascii="Arial" w:hAnsi="Arial"/>
          <w:color w:val="333333"/>
          <w:sz w:val="21"/>
          <w:szCs w:val="21"/>
        </w:rPr>
      </w:pPr>
      <w:r w:rsidRPr="008E6D77">
        <w:rPr>
          <w:rFonts w:ascii="Arial" w:hAnsi="Arial"/>
          <w:color w:val="333333"/>
          <w:sz w:val="21"/>
          <w:szCs w:val="21"/>
        </w:rPr>
        <w:t>WMETS also brings a coordinated approach to policy and regulation settings for wholesale electricity and gas markets, a systemic view of planning and approvals, strategic transition projects and policy interventions to achieve Victoria’s renewable generation and storage targets.</w:t>
      </w:r>
    </w:p>
    <w:p w14:paraId="0D8DF8EA" w14:textId="3725BA2E" w:rsidR="00F5099F" w:rsidRPr="009875B6" w:rsidRDefault="00F5099F" w:rsidP="00F5099F">
      <w:pPr>
        <w:spacing w:before="0" w:line="240" w:lineRule="auto"/>
        <w:jc w:val="both"/>
        <w:rPr>
          <w:rFonts w:cstheme="minorBidi"/>
          <w:color w:val="000000"/>
        </w:rPr>
      </w:pPr>
      <w:r w:rsidRPr="008E6D77">
        <w:rPr>
          <w:rFonts w:ascii="Arial" w:hAnsi="Arial"/>
          <w:color w:val="333333"/>
          <w:sz w:val="21"/>
          <w:szCs w:val="21"/>
        </w:rPr>
        <w:t>Some of the branch’s activities include engaging with the Commonwealth Government on the Capacity Investment</w:t>
      </w:r>
      <w:r>
        <w:rPr>
          <w:rFonts w:ascii="Arial" w:hAnsi="Arial"/>
          <w:color w:val="333333"/>
          <w:sz w:val="21"/>
          <w:szCs w:val="21"/>
        </w:rPr>
        <w:t xml:space="preserve"> </w:t>
      </w:r>
      <w:r w:rsidRPr="008E6D77">
        <w:rPr>
          <w:rFonts w:ascii="Arial" w:hAnsi="Arial"/>
          <w:color w:val="333333"/>
          <w:sz w:val="21"/>
          <w:szCs w:val="21"/>
        </w:rPr>
        <w:t>Scheme, leading pre-feasibility work on pumped hydro energy storage to deliver Victoria’s long duration storage</w:t>
      </w:r>
      <w:r>
        <w:rPr>
          <w:rFonts w:ascii="Arial" w:hAnsi="Arial"/>
          <w:color w:val="333333"/>
          <w:sz w:val="21"/>
          <w:szCs w:val="21"/>
        </w:rPr>
        <w:t xml:space="preserve"> </w:t>
      </w:r>
      <w:r w:rsidRPr="008E6D77">
        <w:rPr>
          <w:rFonts w:ascii="Arial" w:hAnsi="Arial"/>
          <w:color w:val="333333"/>
          <w:sz w:val="21"/>
          <w:szCs w:val="21"/>
        </w:rPr>
        <w:t>needs and leading national reforms to maintain gas reliability</w:t>
      </w:r>
      <w:r>
        <w:rPr>
          <w:rFonts w:ascii="Arial" w:hAnsi="Arial"/>
          <w:color w:val="333333"/>
          <w:sz w:val="21"/>
          <w:szCs w:val="21"/>
        </w:rPr>
        <w:t>.</w:t>
      </w:r>
      <w:r>
        <w:rPr>
          <w:rFonts w:cstheme="minorBidi"/>
          <w:color w:val="000000"/>
        </w:rPr>
        <w:t xml:space="preserve">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55639CE" w14:textId="4DA1BBFA" w:rsidR="00C04EAD" w:rsidRPr="00135465" w:rsidRDefault="00C04EAD" w:rsidP="00C04EAD">
      <w:pPr>
        <w:numPr>
          <w:ilvl w:val="0"/>
          <w:numId w:val="43"/>
        </w:numPr>
        <w:spacing w:line="240" w:lineRule="auto"/>
        <w:jc w:val="both"/>
        <w:rPr>
          <w:rFonts w:ascii="Arial" w:hAnsi="Arial"/>
          <w:szCs w:val="22"/>
        </w:rPr>
      </w:pPr>
      <w:r w:rsidRPr="00EF7C8C">
        <w:rPr>
          <w:rFonts w:ascii="Arial" w:hAnsi="Arial" w:cs="Arial"/>
          <w:color w:val="1A1A1A"/>
        </w:rPr>
        <w:t>Deliver strategic policy advice</w:t>
      </w:r>
      <w:r w:rsidRPr="00135465">
        <w:rPr>
          <w:rFonts w:ascii="Arial" w:hAnsi="Arial" w:cs="Arial"/>
          <w:color w:val="1A1A1A"/>
        </w:rPr>
        <w:t xml:space="preserve"> that supports Victoria’s </w:t>
      </w:r>
      <w:r>
        <w:rPr>
          <w:rFonts w:ascii="Arial" w:hAnsi="Arial" w:cs="Arial"/>
          <w:color w:val="1A1A1A"/>
        </w:rPr>
        <w:t>energy transition</w:t>
      </w:r>
      <w:r w:rsidRPr="00135465">
        <w:rPr>
          <w:rFonts w:ascii="Arial" w:hAnsi="Arial" w:cs="Arial"/>
          <w:color w:val="1A1A1A"/>
        </w:rPr>
        <w:t xml:space="preserve">, utilising research, analysis, and policy development </w:t>
      </w:r>
      <w:r w:rsidRPr="00EF7C8C">
        <w:rPr>
          <w:rFonts w:ascii="Arial" w:hAnsi="Arial" w:cs="Arial"/>
          <w:color w:val="1A1A1A"/>
        </w:rPr>
        <w:t>skills to scan for emerging directions and challenges and provide advice to address in the short, medium, and long term</w:t>
      </w:r>
    </w:p>
    <w:p w14:paraId="67F47145" w14:textId="25833062" w:rsidR="00C04EAD" w:rsidRPr="00135465" w:rsidRDefault="00C04EAD" w:rsidP="00C04EAD">
      <w:pPr>
        <w:numPr>
          <w:ilvl w:val="0"/>
          <w:numId w:val="43"/>
        </w:numPr>
        <w:spacing w:line="240" w:lineRule="auto"/>
        <w:jc w:val="both"/>
        <w:rPr>
          <w:rFonts w:ascii="Arial" w:hAnsi="Arial"/>
          <w:szCs w:val="22"/>
        </w:rPr>
      </w:pPr>
      <w:r w:rsidRPr="00135465">
        <w:rPr>
          <w:rFonts w:ascii="Arial" w:hAnsi="Arial"/>
          <w:szCs w:val="22"/>
        </w:rPr>
        <w:t xml:space="preserve">Manage and prepare high-quality research, analysis and strategic policy advice to support </w:t>
      </w:r>
      <w:r>
        <w:rPr>
          <w:rFonts w:ascii="Arial" w:hAnsi="Arial"/>
          <w:szCs w:val="22"/>
        </w:rPr>
        <w:t xml:space="preserve">a </w:t>
      </w:r>
      <w:r w:rsidRPr="00135465">
        <w:rPr>
          <w:rFonts w:ascii="Arial" w:hAnsi="Arial"/>
          <w:szCs w:val="22"/>
        </w:rPr>
        <w:t xml:space="preserve">planned and sustainable </w:t>
      </w:r>
      <w:r>
        <w:rPr>
          <w:rFonts w:ascii="Arial" w:hAnsi="Arial"/>
          <w:szCs w:val="22"/>
        </w:rPr>
        <w:t>energy transition</w:t>
      </w:r>
      <w:r w:rsidRPr="00135465">
        <w:rPr>
          <w:rFonts w:ascii="Arial" w:hAnsi="Arial"/>
          <w:szCs w:val="22"/>
        </w:rPr>
        <w:t xml:space="preserve"> in Victoria, where energy implications are understood and appropriately managed.</w:t>
      </w:r>
    </w:p>
    <w:p w14:paraId="27AA5150" w14:textId="34E3EC8E" w:rsidR="00C04EAD" w:rsidRPr="00135465" w:rsidRDefault="00C04EAD" w:rsidP="00C04EAD">
      <w:pPr>
        <w:numPr>
          <w:ilvl w:val="0"/>
          <w:numId w:val="43"/>
        </w:numPr>
        <w:spacing w:line="240" w:lineRule="auto"/>
        <w:jc w:val="both"/>
        <w:rPr>
          <w:rFonts w:ascii="Arial" w:hAnsi="Arial"/>
          <w:szCs w:val="22"/>
        </w:rPr>
      </w:pPr>
      <w:r w:rsidRPr="00135465">
        <w:rPr>
          <w:rFonts w:ascii="Arial" w:hAnsi="Arial"/>
          <w:szCs w:val="22"/>
        </w:rPr>
        <w:t xml:space="preserve">Develop and maintain productive relationships with key stakeholders, across the Energy Group, the broader department, and other government departments. </w:t>
      </w:r>
    </w:p>
    <w:p w14:paraId="4BFE3D75" w14:textId="77777777" w:rsidR="00C04EAD" w:rsidRPr="00135465" w:rsidRDefault="00C04EAD" w:rsidP="00C04EAD">
      <w:pPr>
        <w:numPr>
          <w:ilvl w:val="0"/>
          <w:numId w:val="43"/>
        </w:numPr>
        <w:spacing w:before="60" w:after="60" w:line="240" w:lineRule="auto"/>
        <w:jc w:val="both"/>
        <w:rPr>
          <w:rFonts w:eastAsiaTheme="minorHAnsi" w:cstheme="minorBidi"/>
          <w:lang w:eastAsia="en-US"/>
        </w:rPr>
      </w:pPr>
      <w:r w:rsidRPr="00135465">
        <w:rPr>
          <w:rFonts w:eastAsiaTheme="minorHAnsi" w:cstheme="minorBidi"/>
          <w:lang w:eastAsia="en-US"/>
        </w:rPr>
        <w:t>Provide timely and accurate advice to management and key stakeholders across Government on policy, procedures and operational issues.</w:t>
      </w:r>
    </w:p>
    <w:p w14:paraId="738891B6" w14:textId="497FCF36" w:rsidR="00C04EAD" w:rsidRPr="00135465" w:rsidRDefault="00C04EAD" w:rsidP="00C04EAD">
      <w:pPr>
        <w:numPr>
          <w:ilvl w:val="0"/>
          <w:numId w:val="43"/>
        </w:numPr>
        <w:spacing w:line="240" w:lineRule="auto"/>
        <w:jc w:val="both"/>
        <w:rPr>
          <w:rFonts w:ascii="Arial" w:hAnsi="Arial"/>
          <w:szCs w:val="22"/>
        </w:rPr>
      </w:pPr>
      <w:r w:rsidRPr="00135465">
        <w:rPr>
          <w:rFonts w:ascii="Arial" w:hAnsi="Arial"/>
          <w:szCs w:val="22"/>
        </w:rPr>
        <w:t xml:space="preserve">Maintain awareness of relevant trends and issues within the State, in other States and overseas in relation to </w:t>
      </w:r>
      <w:r>
        <w:rPr>
          <w:rFonts w:ascii="Arial" w:hAnsi="Arial"/>
          <w:szCs w:val="22"/>
        </w:rPr>
        <w:t>utility scale energy transformation</w:t>
      </w:r>
      <w:r w:rsidRPr="00135465">
        <w:rPr>
          <w:rFonts w:ascii="Arial" w:hAnsi="Arial"/>
          <w:szCs w:val="22"/>
        </w:rPr>
        <w:t>.</w:t>
      </w:r>
    </w:p>
    <w:p w14:paraId="26F315C0" w14:textId="77777777" w:rsidR="00C04EAD" w:rsidRPr="00135465" w:rsidRDefault="00C04EAD" w:rsidP="00C04EAD">
      <w:pPr>
        <w:numPr>
          <w:ilvl w:val="0"/>
          <w:numId w:val="43"/>
        </w:numPr>
        <w:spacing w:before="60" w:after="60" w:line="240" w:lineRule="auto"/>
        <w:jc w:val="both"/>
        <w:rPr>
          <w:rFonts w:eastAsiaTheme="minorHAnsi" w:cstheme="minorBidi"/>
          <w:lang w:eastAsia="en-US"/>
        </w:rPr>
      </w:pPr>
      <w:r w:rsidRPr="00135465">
        <w:rPr>
          <w:rFonts w:eastAsiaTheme="minorHAnsi" w:cstheme="minorBidi"/>
          <w:lang w:eastAsia="en-US"/>
        </w:rPr>
        <w:t>Develop high-quality written documents, including briefings and reports to a range of stakeholders within the required deadlines.</w:t>
      </w:r>
    </w:p>
    <w:p w14:paraId="5696356C" w14:textId="77777777" w:rsidR="00C04EAD" w:rsidRPr="00135465" w:rsidRDefault="00C04EAD" w:rsidP="00C04EAD">
      <w:pPr>
        <w:numPr>
          <w:ilvl w:val="0"/>
          <w:numId w:val="43"/>
        </w:numPr>
        <w:spacing w:before="0" w:line="240" w:lineRule="auto"/>
        <w:jc w:val="both"/>
        <w:rPr>
          <w:rFonts w:ascii="Arial" w:hAnsi="Arial"/>
          <w:szCs w:val="22"/>
        </w:rPr>
      </w:pPr>
      <w:r w:rsidRPr="00135465">
        <w:rPr>
          <w:rFonts w:ascii="Arial" w:hAnsi="Arial"/>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7CD25FE9" w14:textId="6C569DAC" w:rsidR="00B55150" w:rsidRPr="003F7F27" w:rsidRDefault="00B55150" w:rsidP="00B55150">
      <w:pPr>
        <w:pStyle w:val="ListParagraph"/>
        <w:numPr>
          <w:ilvl w:val="0"/>
          <w:numId w:val="43"/>
        </w:numPr>
        <w:spacing w:before="0" w:after="0" w:line="276" w:lineRule="auto"/>
        <w:rPr>
          <w:rFonts w:ascii="Arial" w:hAnsi="Arial"/>
        </w:rPr>
      </w:pPr>
      <w:r w:rsidRPr="00F0020A">
        <w:rPr>
          <w:rFonts w:ascii="Arial" w:hAnsi="Arial"/>
        </w:rPr>
        <w:t xml:space="preserve">Relevant university </w:t>
      </w:r>
      <w:r w:rsidR="00FE5E0E">
        <w:rPr>
          <w:rFonts w:ascii="Arial" w:hAnsi="Arial"/>
        </w:rPr>
        <w:t>/</w:t>
      </w:r>
      <w:r w:rsidRPr="00F0020A">
        <w:rPr>
          <w:rFonts w:ascii="Arial" w:hAnsi="Arial"/>
        </w:rPr>
        <w:t xml:space="preserve"> higher level qualifications are desirable</w:t>
      </w:r>
      <w:r w:rsidRPr="003F7F27">
        <w:rPr>
          <w:rFonts w:ascii="Arial" w:hAnsi="Arial"/>
        </w:rPr>
        <w:t>.</w:t>
      </w:r>
      <w:r w:rsidR="003F7F27" w:rsidRPr="003F7F27">
        <w:rPr>
          <w:rFonts w:ascii="Arial" w:hAnsi="Arial"/>
        </w:rPr>
        <w:t xml:space="preserve"> Professional experience combining strategic thinking</w:t>
      </w:r>
      <w:r w:rsidR="006C50D8">
        <w:rPr>
          <w:rFonts w:ascii="Arial" w:hAnsi="Arial"/>
        </w:rPr>
        <w:t xml:space="preserve"> applied to policy and</w:t>
      </w:r>
      <w:r w:rsidR="003F7F27" w:rsidRPr="003F7F27">
        <w:rPr>
          <w:rFonts w:ascii="Arial" w:hAnsi="Arial"/>
        </w:rPr>
        <w:t xml:space="preserve"> commercial matters is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lastRenderedPageBreak/>
        <w:t>Capabilities</w:t>
      </w:r>
    </w:p>
    <w:p w14:paraId="378E239F" w14:textId="77777777" w:rsidR="00C04EAD" w:rsidRPr="00135465" w:rsidRDefault="00C04EAD" w:rsidP="00C04EAD">
      <w:pPr>
        <w:numPr>
          <w:ilvl w:val="0"/>
          <w:numId w:val="43"/>
        </w:numPr>
        <w:spacing w:before="60" w:after="0" w:line="240" w:lineRule="auto"/>
        <w:ind w:left="357" w:hanging="357"/>
        <w:rPr>
          <w:rFonts w:ascii="Arial" w:hAnsi="Arial" w:cs="Arial"/>
          <w:color w:val="000000"/>
          <w:lang w:eastAsia="zh-CN"/>
        </w:rPr>
      </w:pPr>
      <w:bookmarkStart w:id="3" w:name="_Hlk102550785"/>
      <w:r w:rsidRPr="00135465">
        <w:rPr>
          <w:rFonts w:ascii="Arial" w:hAnsi="Arial" w:cs="Arial"/>
          <w:b/>
          <w:bCs/>
          <w:color w:val="000000"/>
          <w:lang w:eastAsia="zh-CN"/>
        </w:rPr>
        <w:t>Policy Design and Development:</w:t>
      </w:r>
      <w:r w:rsidRPr="00135465">
        <w:rPr>
          <w:rFonts w:ascii="Arial" w:hAnsi="Arial" w:cs="Arial"/>
          <w:color w:val="000000"/>
          <w:lang w:eastAsia="zh-CN"/>
        </w:rPr>
        <w:t xml:space="preserve"> 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62F95F6E" w14:textId="77777777" w:rsidR="00C04EAD" w:rsidRPr="00135465" w:rsidRDefault="00C04EAD" w:rsidP="00C04EAD">
      <w:pPr>
        <w:numPr>
          <w:ilvl w:val="0"/>
          <w:numId w:val="43"/>
        </w:numPr>
        <w:spacing w:before="60" w:after="0" w:line="240" w:lineRule="auto"/>
        <w:ind w:left="357" w:hanging="357"/>
        <w:rPr>
          <w:rFonts w:ascii="Arial" w:hAnsi="Arial" w:cs="Arial"/>
          <w:b/>
          <w:bCs/>
          <w:color w:val="000000"/>
          <w:lang w:eastAsia="zh-CN"/>
        </w:rPr>
      </w:pPr>
      <w:r w:rsidRPr="00135465">
        <w:rPr>
          <w:rFonts w:ascii="Arial" w:hAnsi="Arial" w:cs="Arial"/>
          <w:b/>
          <w:bCs/>
          <w:color w:val="000000"/>
          <w:lang w:eastAsia="zh-CN"/>
        </w:rPr>
        <w:t>Critical Thinking and Problem Solving:</w:t>
      </w:r>
      <w:r w:rsidRPr="00135465">
        <w:rPr>
          <w:rFonts w:ascii="Arial" w:hAnsi="Arial" w:cs="Arial"/>
          <w:color w:val="000000"/>
          <w:lang w:eastAsia="zh-CN"/>
        </w:rPr>
        <w:t xml:space="preserve"> </w:t>
      </w:r>
      <w:proofErr w:type="gramStart"/>
      <w:r w:rsidRPr="00135465">
        <w:rPr>
          <w:rFonts w:ascii="Arial" w:hAnsi="Arial" w:cs="Arial"/>
          <w:color w:val="000000"/>
          <w:lang w:eastAsia="zh-CN"/>
        </w:rPr>
        <w:t>Takes into account</w:t>
      </w:r>
      <w:proofErr w:type="gramEnd"/>
      <w:r w:rsidRPr="00135465">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135465">
        <w:rPr>
          <w:rFonts w:ascii="Arial" w:hAnsi="Arial" w:cs="Arial"/>
          <w:color w:val="000000"/>
          <w:lang w:eastAsia="zh-CN"/>
        </w:rPr>
        <w:t>as a result of</w:t>
      </w:r>
      <w:proofErr w:type="gramEnd"/>
      <w:r w:rsidRPr="00135465">
        <w:rPr>
          <w:rFonts w:ascii="Arial" w:hAnsi="Arial" w:cs="Arial"/>
          <w:color w:val="000000"/>
          <w:lang w:eastAsia="zh-CN"/>
        </w:rPr>
        <w:t xml:space="preserve"> critically evaluating problems from multiple perspectives and delivering effective solutions.</w:t>
      </w:r>
    </w:p>
    <w:p w14:paraId="13CEE28B" w14:textId="77777777" w:rsidR="00C04EAD" w:rsidRPr="00135465" w:rsidRDefault="00C04EAD" w:rsidP="00C04EAD">
      <w:pPr>
        <w:numPr>
          <w:ilvl w:val="0"/>
          <w:numId w:val="43"/>
        </w:numPr>
        <w:spacing w:before="60" w:after="60" w:line="240" w:lineRule="auto"/>
        <w:jc w:val="both"/>
        <w:rPr>
          <w:rFonts w:eastAsiaTheme="minorHAnsi" w:cstheme="minorBidi"/>
          <w:lang w:eastAsia="en-US"/>
        </w:rPr>
      </w:pPr>
      <w:r w:rsidRPr="00135465">
        <w:rPr>
          <w:rFonts w:eastAsiaTheme="minorHAnsi" w:cstheme="minorBidi"/>
          <w:b/>
          <w:lang w:eastAsia="en-US"/>
        </w:rPr>
        <w:t>Stakeholder Management:</w:t>
      </w:r>
      <w:r w:rsidRPr="00135465">
        <w:rPr>
          <w:rFonts w:eastAsiaTheme="minorHAnsi" w:cstheme="minorBidi"/>
          <w:lang w:eastAsia="en-US"/>
        </w:rPr>
        <w:t xml:space="preserve">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02D5B156" w14:textId="77777777" w:rsidR="00C04EAD" w:rsidRPr="00135465" w:rsidRDefault="00C04EAD" w:rsidP="00C04EAD">
      <w:pPr>
        <w:numPr>
          <w:ilvl w:val="0"/>
          <w:numId w:val="43"/>
        </w:numPr>
        <w:spacing w:before="60" w:after="60" w:line="240" w:lineRule="auto"/>
        <w:jc w:val="both"/>
        <w:rPr>
          <w:rFonts w:eastAsiaTheme="minorHAnsi" w:cstheme="minorBidi"/>
          <w:lang w:eastAsia="en-US"/>
        </w:rPr>
      </w:pPr>
      <w:r w:rsidRPr="00135465">
        <w:rPr>
          <w:rFonts w:eastAsiaTheme="minorEastAsia" w:cstheme="minorBidi"/>
          <w:b/>
          <w:lang w:eastAsia="en-US"/>
        </w:rPr>
        <w:t>Outcomes Thinking:</w:t>
      </w:r>
      <w:r w:rsidRPr="00135465">
        <w:rPr>
          <w:rFonts w:eastAsiaTheme="minorEastAsia" w:cstheme="minorBidi"/>
          <w:lang w:eastAsia="en-US"/>
        </w:rPr>
        <w:t xml:space="preserve"> </w:t>
      </w:r>
      <w:r w:rsidRPr="00135465">
        <w:t>Establishes mechanisms to monitor impact of work on the community; Ensures team/organisation’s operating and delivery model is designed in ways that creates a positive impact on community.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DDBDD79"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720920">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720920"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720920" w:rsidRDefault="00495B3B" w:rsidP="00720920">
            <w:pPr>
              <w:rPr>
                <w:rFonts w:ascii="Arial" w:hAnsi="Arial" w:cs="Arial"/>
                <w:color w:val="1A1A1A"/>
                <w:sz w:val="20"/>
              </w:rPr>
            </w:pPr>
            <w:r w:rsidRPr="00720920">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19F13D07" w:rsidR="00495B3B" w:rsidRPr="00720920" w:rsidRDefault="00495B3B" w:rsidP="00720920">
            <w:p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720920">
              <w:rPr>
                <w:rFonts w:ascii="Arial" w:hAnsi="Arial" w:cs="Arial"/>
                <w:color w:val="1A1A1A"/>
                <w:sz w:val="20"/>
              </w:rPr>
              <w:t>Sedentary desk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70FCDC25" w:rsidR="00495B3B" w:rsidRPr="00720920" w:rsidRDefault="00495B3B" w:rsidP="00720920">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E866F68" w:rsidR="00495B3B" w:rsidRPr="00495B3B" w:rsidRDefault="00495B3B" w:rsidP="0072092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3227FA5"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931AA1">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B266216" w14:textId="77777777" w:rsidR="00C04EAD" w:rsidRPr="00135465" w:rsidRDefault="00C04EAD" w:rsidP="00C04EAD">
      <w:pPr>
        <w:spacing w:before="0" w:after="0"/>
        <w:rPr>
          <w:rFonts w:ascii="Arial" w:hAnsi="Arial" w:cs="Arial"/>
        </w:rPr>
      </w:pPr>
      <w:r w:rsidRPr="00135465">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A8DDD0D" w14:textId="77777777" w:rsidR="00C04EAD" w:rsidRPr="00135465" w:rsidRDefault="00C04EAD" w:rsidP="00C04EAD">
      <w:pPr>
        <w:spacing w:before="0" w:after="0"/>
        <w:rPr>
          <w:rFonts w:ascii="Arial" w:hAnsi="Arial" w:cs="Arial"/>
        </w:rPr>
      </w:pPr>
      <w:r w:rsidRPr="00135465">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F662D9D" w14:textId="77777777" w:rsidR="00C04EAD" w:rsidRPr="00135465" w:rsidRDefault="00C04EAD" w:rsidP="00C04EAD">
      <w:pPr>
        <w:spacing w:before="0" w:after="0"/>
        <w:rPr>
          <w:rFonts w:ascii="Arial" w:hAnsi="Arial" w:cs="Arial"/>
        </w:rPr>
      </w:pPr>
    </w:p>
    <w:p w14:paraId="6DF0BD78" w14:textId="77777777" w:rsidR="00C04EAD" w:rsidRPr="00135465" w:rsidRDefault="00C04EAD" w:rsidP="00C04EAD">
      <w:pPr>
        <w:spacing w:before="0" w:after="0" w:line="480" w:lineRule="auto"/>
        <w:rPr>
          <w:rFonts w:ascii="Arial" w:hAnsi="Arial" w:cs="Arial"/>
          <w:lang w:eastAsia="en-US"/>
        </w:rPr>
      </w:pPr>
      <w:r w:rsidRPr="00135465">
        <w:rPr>
          <w:rFonts w:ascii="Arial" w:hAnsi="Arial" w:cs="Arial"/>
          <w:lang w:eastAsia="en-US"/>
        </w:rPr>
        <w:t xml:space="preserve">For further information about the department, please visit our website </w:t>
      </w:r>
      <w:hyperlink r:id="rId22" w:history="1">
        <w:r w:rsidRPr="00135465">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3B9F5C1" w14:textId="77777777" w:rsidR="00C04EAD" w:rsidRPr="00135465" w:rsidRDefault="00C04EAD" w:rsidP="00C04EAD">
      <w:pPr>
        <w:spacing w:before="0" w:after="0" w:line="240" w:lineRule="auto"/>
        <w:jc w:val="both"/>
        <w:rPr>
          <w:rFonts w:ascii="Arial" w:hAnsi="Arial" w:cs="Arial"/>
        </w:rPr>
      </w:pPr>
      <w:r w:rsidRPr="00135465">
        <w:rPr>
          <w:rFonts w:ascii="Arial" w:hAnsi="Arial" w:cs="Arial"/>
        </w:rPr>
        <w:t xml:space="preserve">Our values align with the core </w:t>
      </w:r>
      <w:hyperlink r:id="rId23" w:history="1">
        <w:r w:rsidRPr="00135465">
          <w:rPr>
            <w:rStyle w:val="Hyperlink"/>
            <w:rFonts w:ascii="Arial" w:hAnsi="Arial" w:cs="Arial"/>
            <w:color w:val="auto"/>
          </w:rPr>
          <w:t>Public Sector values</w:t>
        </w:r>
      </w:hyperlink>
      <w:r w:rsidRPr="00135465">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w:t>
      </w:r>
      <w:r w:rsidRPr="00135465">
        <w:rPr>
          <w:rFonts w:ascii="Arial" w:hAnsi="Arial" w:cs="Arial"/>
        </w:rPr>
        <w:lastRenderedPageBreak/>
        <w:t>the centre of everything we do. The Leadership Model reminds us of what’s important in our daily interactions with each other, and in the actions and decisions we take to deliver our work.</w:t>
      </w:r>
    </w:p>
    <w:p w14:paraId="5AFDDD90" w14:textId="5123CCA5" w:rsidR="00C8238F" w:rsidRPr="00AC1638" w:rsidRDefault="00C04EAD" w:rsidP="00C8238F">
      <w:pPr>
        <w:keepNext/>
        <w:spacing w:before="0" w:line="240" w:lineRule="auto"/>
        <w:rPr>
          <w:rFonts w:ascii="Arial" w:eastAsia="Microsoft JhengHei" w:hAnsi="Arial"/>
          <w:color w:val="442D97"/>
          <w:sz w:val="28"/>
          <w:szCs w:val="28"/>
        </w:rPr>
      </w:pPr>
      <w:r>
        <w:rPr>
          <w:rFonts w:ascii="Arial" w:eastAsia="Microsoft JhengHei" w:hAnsi="Arial"/>
          <w:color w:val="442D97"/>
          <w:sz w:val="28"/>
          <w:szCs w:val="28"/>
        </w:rPr>
        <w:br/>
      </w:r>
      <w:r w:rsidR="00C8238F" w:rsidRPr="00AC1638">
        <w:rPr>
          <w:rFonts w:ascii="Arial" w:eastAsia="Microsoft JhengHei" w:hAnsi="Arial"/>
          <w:color w:val="442D97"/>
          <w:sz w:val="28"/>
          <w:szCs w:val="28"/>
        </w:rPr>
        <w:t>Our Community Charter</w:t>
      </w:r>
    </w:p>
    <w:p w14:paraId="6611D285" w14:textId="77777777" w:rsidR="00C04EAD" w:rsidRPr="00135465" w:rsidRDefault="00C04EAD" w:rsidP="00C04EAD">
      <w:pPr>
        <w:spacing w:before="0" w:after="0" w:line="240" w:lineRule="auto"/>
        <w:jc w:val="both"/>
        <w:rPr>
          <w:rFonts w:ascii="Arial" w:hAnsi="Arial" w:cs="Arial"/>
        </w:rPr>
      </w:pPr>
      <w:r w:rsidRPr="00135465">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135465">
        <w:rPr>
          <w:rFonts w:ascii="Arial" w:hAnsi="Arial" w:cs="Arial"/>
        </w:rPr>
        <w:t>take action</w:t>
      </w:r>
      <w:proofErr w:type="gramEnd"/>
      <w:r w:rsidRPr="00135465">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3267510" w14:textId="77777777" w:rsidR="00C04EAD" w:rsidRPr="00135465" w:rsidRDefault="00C04EAD" w:rsidP="00C04EAD">
      <w:pPr>
        <w:spacing w:line="240" w:lineRule="auto"/>
        <w:contextualSpacing/>
        <w:outlineLvl w:val="1"/>
        <w:rPr>
          <w:rFonts w:ascii="Arial" w:hAnsi="Arial" w:cs="Arial"/>
          <w:color w:val="363534"/>
        </w:rPr>
      </w:pPr>
      <w:r w:rsidRPr="00135465">
        <w:rPr>
          <w:rFonts w:ascii="Arial" w:hAnsi="Arial" w:cs="Arial"/>
          <w:color w:val="363534"/>
        </w:rPr>
        <w:t>The department</w:t>
      </w:r>
      <w:r w:rsidRPr="00135465">
        <w:rPr>
          <w:rFonts w:ascii="Arial" w:hAnsi="Arial" w:cs="Arial"/>
          <w:b/>
          <w:color w:val="363534"/>
        </w:rPr>
        <w:t xml:space="preserve"> </w:t>
      </w:r>
      <w:r w:rsidRPr="00135465">
        <w:rPr>
          <w:rFonts w:ascii="Arial" w:hAnsi="Arial" w:cs="Arial"/>
          <w:color w:val="363534"/>
        </w:rPr>
        <w:t>plays a major role in Victoria’s emergency response activities, through an all-haz</w:t>
      </w:r>
      <w:r w:rsidRPr="00135465">
        <w:rPr>
          <w:rFonts w:ascii="Arial" w:hAnsi="Arial" w:cs="Arial"/>
        </w:rPr>
        <w:t>ards, all-emergencies approach</w:t>
      </w:r>
      <w:r w:rsidRPr="00135465">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2A96B05" w14:textId="77777777" w:rsidR="00C04EAD" w:rsidRPr="00135465" w:rsidRDefault="00C04EAD" w:rsidP="00C04EAD">
      <w:pPr>
        <w:spacing w:before="0" w:after="100" w:afterAutospacing="1" w:line="240" w:lineRule="auto"/>
        <w:rPr>
          <w:rFonts w:ascii="Arial" w:hAnsi="Arial" w:cs="Arial"/>
          <w:bCs/>
          <w:color w:val="000000"/>
          <w:szCs w:val="22"/>
        </w:rPr>
      </w:pPr>
      <w:r w:rsidRPr="00135465">
        <w:rPr>
          <w:rFonts w:ascii="Arial" w:hAnsi="Arial" w:cs="Arial"/>
          <w:color w:val="363534"/>
          <w:szCs w:val="22"/>
        </w:rPr>
        <w:t xml:space="preserve">DEECA welcomes applicants from a diverse range of </w:t>
      </w:r>
      <w:proofErr w:type="gramStart"/>
      <w:r w:rsidRPr="00135465">
        <w:rPr>
          <w:rFonts w:ascii="Arial" w:hAnsi="Arial" w:cs="Arial"/>
          <w:color w:val="363534"/>
          <w:szCs w:val="22"/>
        </w:rPr>
        <w:t>backgrounds</w:t>
      </w:r>
      <w:proofErr w:type="gramEnd"/>
      <w:r w:rsidRPr="00135465">
        <w:rPr>
          <w:rFonts w:ascii="Arial" w:hAnsi="Arial" w:cs="Arial"/>
          <w:color w:val="363534"/>
          <w:szCs w:val="22"/>
        </w:rPr>
        <w:t xml:space="preserve"> </w:t>
      </w:r>
      <w:r w:rsidRPr="00135465">
        <w:rPr>
          <w:rFonts w:ascii="Arial" w:eastAsia="Calibri" w:hAnsi="Arial" w:cs="Arial"/>
          <w:color w:val="363534"/>
          <w:szCs w:val="22"/>
        </w:rPr>
        <w:t xml:space="preserve">and we focus on the essential requirements of the job and being consistent and fair in our treatment of all applicants. </w:t>
      </w:r>
      <w:r w:rsidRPr="00135465">
        <w:rPr>
          <w:rFonts w:ascii="Arial" w:hAnsi="Arial" w:cs="Arial"/>
          <w:bCs/>
          <w:color w:val="000000"/>
          <w:szCs w:val="22"/>
        </w:rPr>
        <w:t>Our diversity and inclusion outcome pillars:</w:t>
      </w:r>
    </w:p>
    <w:p w14:paraId="287B7DC1" w14:textId="77777777" w:rsidR="00C04EAD" w:rsidRPr="00135465" w:rsidRDefault="00C04EAD" w:rsidP="00C04EAD">
      <w:pPr>
        <w:spacing w:before="100" w:beforeAutospacing="1" w:after="100" w:afterAutospacing="1" w:line="240" w:lineRule="auto"/>
        <w:rPr>
          <w:rFonts w:ascii="Arial" w:hAnsi="Arial" w:cs="Arial"/>
          <w:color w:val="000000"/>
          <w:szCs w:val="22"/>
        </w:rPr>
      </w:pPr>
      <w:r w:rsidRPr="00135465">
        <w:rPr>
          <w:rFonts w:ascii="Arial" w:hAnsi="Arial" w:cs="Arial"/>
          <w:color w:val="000000"/>
          <w:szCs w:val="22"/>
        </w:rPr>
        <w:t>1. We are connected to liveable, inclusive, sustainable communities</w:t>
      </w:r>
      <w:r w:rsidRPr="00135465">
        <w:rPr>
          <w:rFonts w:ascii="Arial" w:hAnsi="Arial" w:cs="Arial"/>
          <w:color w:val="000000"/>
          <w:szCs w:val="22"/>
        </w:rPr>
        <w:br/>
        <w:t xml:space="preserve">2. We are diverse </w:t>
      </w:r>
      <w:r w:rsidRPr="00135465">
        <w:rPr>
          <w:rFonts w:ascii="Arial" w:hAnsi="Arial" w:cs="Arial"/>
          <w:color w:val="000000"/>
          <w:szCs w:val="22"/>
        </w:rPr>
        <w:br/>
        <w:t xml:space="preserve">3. We are inclusive and flexible </w:t>
      </w:r>
      <w:r w:rsidRPr="00135465">
        <w:rPr>
          <w:rFonts w:ascii="Arial" w:hAnsi="Arial" w:cs="Arial"/>
          <w:color w:val="000000"/>
          <w:szCs w:val="22"/>
        </w:rPr>
        <w:br/>
        <w:t>4. We are safe and respectful</w:t>
      </w:r>
    </w:p>
    <w:p w14:paraId="24940DE9" w14:textId="77777777" w:rsidR="00C04EAD" w:rsidRPr="00135465" w:rsidRDefault="00C04EAD" w:rsidP="00C04EAD">
      <w:pPr>
        <w:spacing w:before="0" w:after="0"/>
        <w:rPr>
          <w:rFonts w:ascii="Arial" w:hAnsi="Arial" w:cs="Arial"/>
          <w:color w:val="363534"/>
          <w:szCs w:val="22"/>
        </w:rPr>
      </w:pPr>
      <w:r w:rsidRPr="00135465">
        <w:rPr>
          <w:rFonts w:ascii="Arial" w:eastAsia="Calibri" w:hAnsi="Arial" w:cs="Arial"/>
          <w:color w:val="363534"/>
          <w:szCs w:val="22"/>
        </w:rPr>
        <w:t xml:space="preserve">DEECA </w:t>
      </w:r>
      <w:r w:rsidRPr="00135465">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EE67158" w14:textId="77777777" w:rsidR="00C04EAD" w:rsidRPr="00135465" w:rsidRDefault="00C04EAD" w:rsidP="00C04EAD">
      <w:pPr>
        <w:rPr>
          <w:rFonts w:ascii="Arial" w:hAnsi="Arial" w:cs="Arial"/>
          <w:b/>
          <w:bCs/>
          <w:color w:val="363534"/>
        </w:rPr>
      </w:pPr>
      <w:r w:rsidRPr="00135465">
        <w:rPr>
          <w:rFonts w:ascii="Arial" w:hAnsi="Arial" w:cs="Arial"/>
          <w:b/>
          <w:bCs/>
          <w:color w:val="363534"/>
        </w:rPr>
        <w:t>Aboriginal Cultural Safety</w:t>
      </w:r>
    </w:p>
    <w:p w14:paraId="499724AB" w14:textId="604B5941" w:rsidR="00C04EAD" w:rsidRPr="00135465" w:rsidRDefault="00C04EAD" w:rsidP="00C04EAD">
      <w:pPr>
        <w:spacing w:before="0" w:after="0"/>
        <w:rPr>
          <w:rFonts w:ascii="Arial" w:hAnsi="Arial" w:cs="Arial"/>
          <w:color w:val="363534"/>
        </w:rPr>
      </w:pPr>
      <w:r w:rsidRPr="00135465">
        <w:rPr>
          <w:rFonts w:ascii="Arial" w:hAnsi="Arial" w:cs="Arial"/>
          <w:color w:val="363534"/>
        </w:rPr>
        <w:t xml:space="preserve">Cultural safety of Traditional Owners and Aboriginal Victorians, as an underpinning principle of self-determination, is embedded in everything we do.  Under the </w:t>
      </w:r>
      <w:r w:rsidRPr="00135465">
        <w:rPr>
          <w:rFonts w:ascii="Arial" w:hAnsi="Arial" w:cs="Arial"/>
        </w:rPr>
        <w:t xml:space="preserve">Aboriginal Cultural Safety Framework </w:t>
      </w:r>
      <w:r w:rsidRPr="00135465">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931AA1" w:rsidRPr="0072140E">
          <w:rPr>
            <w:rStyle w:val="Hyperlink"/>
            <w:rFonts w:ascii="Arial" w:hAnsi="Arial" w:cs="Arial"/>
          </w:rPr>
          <w:t>aboriginal.employment@deeca.vic.gov.au</w:t>
        </w:r>
      </w:hyperlink>
      <w:r w:rsidRPr="00135465">
        <w:rPr>
          <w:rFonts w:ascii="Arial" w:hAnsi="Arial" w:cs="Arial"/>
          <w:color w:val="363534"/>
        </w:rPr>
        <w:t>.</w:t>
      </w:r>
    </w:p>
    <w:p w14:paraId="46669CF2" w14:textId="77777777" w:rsidR="00C04EAD" w:rsidRPr="00135465" w:rsidRDefault="00C04EAD" w:rsidP="00C04EAD">
      <w:pPr>
        <w:rPr>
          <w:rFonts w:ascii="Arial" w:hAnsi="Arial" w:cs="Arial"/>
          <w:b/>
          <w:color w:val="363534"/>
          <w:szCs w:val="22"/>
        </w:rPr>
      </w:pPr>
      <w:r w:rsidRPr="00135465">
        <w:rPr>
          <w:rFonts w:ascii="Arial" w:hAnsi="Arial" w:cs="Arial"/>
          <w:b/>
          <w:color w:val="363534"/>
          <w:szCs w:val="22"/>
        </w:rPr>
        <w:t>Balancing your Life / Hybrid Working</w:t>
      </w:r>
    </w:p>
    <w:p w14:paraId="699FCE2C" w14:textId="77777777" w:rsidR="00C04EAD" w:rsidRPr="00135465" w:rsidRDefault="00C04EAD" w:rsidP="00C04EAD">
      <w:pPr>
        <w:rPr>
          <w:rFonts w:ascii="Arial" w:eastAsia="Calibri" w:hAnsi="Arial" w:cs="Arial"/>
          <w:color w:val="363534"/>
          <w:szCs w:val="22"/>
        </w:rPr>
      </w:pPr>
      <w:r w:rsidRPr="00135465">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2B55B28" w14:textId="77777777" w:rsidR="00C04EAD" w:rsidRPr="001C0518" w:rsidRDefault="00C04EAD" w:rsidP="00C04EAD">
      <w:pPr>
        <w:spacing w:line="240" w:lineRule="auto"/>
        <w:rPr>
          <w:rFonts w:ascii="Arial" w:eastAsia="Microsoft JhengHei" w:hAnsi="Arial" w:cs="Arial"/>
          <w:sz w:val="22"/>
          <w:szCs w:val="24"/>
          <w:u w:val="single"/>
          <w:lang w:eastAsia="en-US"/>
        </w:rPr>
      </w:pPr>
      <w:r w:rsidRPr="00135465">
        <w:rPr>
          <w:rFonts w:ascii="Arial" w:hAnsi="Arial" w:cs="Arial"/>
          <w:sz w:val="24"/>
          <w:szCs w:val="24"/>
          <w:lang w:eastAsia="en-US"/>
        </w:rPr>
        <w:t>To receive this information in an accessible format (such as large print or audio) please call the Customer Service Centre: 136 186, TTY: 133 677, or email</w:t>
      </w:r>
      <w:r w:rsidRPr="00135465">
        <w:rPr>
          <w:rFonts w:ascii="Arial" w:hAnsi="Arial" w:cs="Arial"/>
          <w:sz w:val="28"/>
          <w:szCs w:val="28"/>
          <w:lang w:eastAsia="en-US"/>
        </w:rPr>
        <w:t xml:space="preserve"> </w:t>
      </w:r>
      <w:hyperlink r:id="rId25" w:history="1">
        <w:r w:rsidRPr="00135465">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AED8" w14:textId="77777777" w:rsidR="00A92C1E" w:rsidRDefault="00A92C1E" w:rsidP="00CD157B">
      <w:pPr>
        <w:pStyle w:val="NoSpacing"/>
      </w:pPr>
    </w:p>
    <w:p w14:paraId="278F5EF3" w14:textId="77777777" w:rsidR="00A92C1E" w:rsidRDefault="00A92C1E"/>
  </w:endnote>
  <w:endnote w:type="continuationSeparator" w:id="0">
    <w:p w14:paraId="5370B050" w14:textId="77777777" w:rsidR="00A92C1E" w:rsidRDefault="00A92C1E" w:rsidP="00CD157B">
      <w:pPr>
        <w:pStyle w:val="NoSpacing"/>
      </w:pPr>
    </w:p>
    <w:p w14:paraId="2528E194" w14:textId="77777777" w:rsidR="00A92C1E" w:rsidRDefault="00A92C1E"/>
  </w:endnote>
  <w:endnote w:type="continuationNotice" w:id="1">
    <w:p w14:paraId="60F58452" w14:textId="77777777" w:rsidR="00A92C1E" w:rsidRDefault="00A92C1E" w:rsidP="00CD157B">
      <w:pPr>
        <w:pStyle w:val="NoSpacing"/>
      </w:pPr>
    </w:p>
    <w:p w14:paraId="45E21E4C" w14:textId="77777777" w:rsidR="00A92C1E" w:rsidRDefault="00A92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81792"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0;margin-top:805.45pt;width:595.35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4C15A6E0" w:rsidR="00C871F9" w:rsidRDefault="00C871F9" w:rsidP="00C871F9">
    <w:pPr>
      <w:pStyle w:val="Footer"/>
    </w:pPr>
    <w:r>
      <w:rPr>
        <w:noProof/>
      </w:rPr>
      <mc:AlternateContent>
        <mc:Choice Requires="wps">
          <w:drawing>
            <wp:anchor distT="0" distB="0" distL="114300" distR="114300" simplePos="0" relativeHeight="251683840"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805.45pt;width:595.35pt;height:21.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2DF7" w14:textId="77777777" w:rsidR="00A92C1E" w:rsidRPr="0056073C" w:rsidRDefault="00A92C1E" w:rsidP="005D764F">
      <w:pPr>
        <w:pStyle w:val="FootnoteSeparator"/>
      </w:pPr>
    </w:p>
    <w:p w14:paraId="2441172D" w14:textId="77777777" w:rsidR="00A92C1E" w:rsidRDefault="00A92C1E"/>
  </w:footnote>
  <w:footnote w:type="continuationSeparator" w:id="0">
    <w:p w14:paraId="0600DF53" w14:textId="77777777" w:rsidR="00A92C1E" w:rsidRPr="00CA30B7" w:rsidRDefault="00A92C1E" w:rsidP="006D5A90">
      <w:pPr>
        <w:rPr>
          <w:lang w:val="en-US"/>
        </w:rPr>
      </w:pPr>
      <w:r w:rsidRPr="00CA30B7">
        <w:rPr>
          <w:lang w:val="en-US"/>
        </w:rPr>
        <w:t>_______</w:t>
      </w:r>
    </w:p>
    <w:p w14:paraId="6A8417A4" w14:textId="77777777" w:rsidR="00A92C1E" w:rsidRDefault="00A92C1E"/>
  </w:footnote>
  <w:footnote w:type="continuationNotice" w:id="1">
    <w:p w14:paraId="58380426" w14:textId="77777777" w:rsidR="00A92C1E" w:rsidRDefault="00A92C1E" w:rsidP="006D5A90"/>
    <w:p w14:paraId="78041C30" w14:textId="77777777" w:rsidR="00A92C1E" w:rsidRDefault="00A92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28D369"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C5F764"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1FCBBF"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EAED6C"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C02EA6"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70099B"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3307C6"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A328EC"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9120F8"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6C0D14"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016E4E"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379D8F"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0C7306"/>
    <w:multiLevelType w:val="hybridMultilevel"/>
    <w:tmpl w:val="0DEC86E0"/>
    <w:lvl w:ilvl="0" w:tplc="8154E29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36E484"/>
    <w:multiLevelType w:val="hybridMultilevel"/>
    <w:tmpl w:val="FFFFFFFF"/>
    <w:lvl w:ilvl="0" w:tplc="82661446">
      <w:start w:val="1"/>
      <w:numFmt w:val="bullet"/>
      <w:lvlText w:val=""/>
      <w:lvlJc w:val="left"/>
      <w:pPr>
        <w:ind w:left="720" w:hanging="360"/>
      </w:pPr>
      <w:rPr>
        <w:rFonts w:ascii="Symbol" w:hAnsi="Symbol" w:hint="default"/>
      </w:rPr>
    </w:lvl>
    <w:lvl w:ilvl="1" w:tplc="4978DBFE">
      <w:start w:val="1"/>
      <w:numFmt w:val="bullet"/>
      <w:lvlText w:val="o"/>
      <w:lvlJc w:val="left"/>
      <w:pPr>
        <w:ind w:left="1440" w:hanging="360"/>
      </w:pPr>
      <w:rPr>
        <w:rFonts w:ascii="Courier New" w:hAnsi="Courier New" w:hint="default"/>
      </w:rPr>
    </w:lvl>
    <w:lvl w:ilvl="2" w:tplc="2E5CD8C4">
      <w:start w:val="1"/>
      <w:numFmt w:val="bullet"/>
      <w:lvlText w:val=""/>
      <w:lvlJc w:val="left"/>
      <w:pPr>
        <w:ind w:left="2160" w:hanging="360"/>
      </w:pPr>
      <w:rPr>
        <w:rFonts w:ascii="Wingdings" w:hAnsi="Wingdings" w:hint="default"/>
      </w:rPr>
    </w:lvl>
    <w:lvl w:ilvl="3" w:tplc="6254C560">
      <w:start w:val="1"/>
      <w:numFmt w:val="bullet"/>
      <w:lvlText w:val=""/>
      <w:lvlJc w:val="left"/>
      <w:pPr>
        <w:ind w:left="2880" w:hanging="360"/>
      </w:pPr>
      <w:rPr>
        <w:rFonts w:ascii="Symbol" w:hAnsi="Symbol" w:hint="default"/>
      </w:rPr>
    </w:lvl>
    <w:lvl w:ilvl="4" w:tplc="A4B2D70A">
      <w:start w:val="1"/>
      <w:numFmt w:val="bullet"/>
      <w:lvlText w:val="o"/>
      <w:lvlJc w:val="left"/>
      <w:pPr>
        <w:ind w:left="3600" w:hanging="360"/>
      </w:pPr>
      <w:rPr>
        <w:rFonts w:ascii="Courier New" w:hAnsi="Courier New" w:hint="default"/>
      </w:rPr>
    </w:lvl>
    <w:lvl w:ilvl="5" w:tplc="2802546A">
      <w:start w:val="1"/>
      <w:numFmt w:val="bullet"/>
      <w:lvlText w:val=""/>
      <w:lvlJc w:val="left"/>
      <w:pPr>
        <w:ind w:left="4320" w:hanging="360"/>
      </w:pPr>
      <w:rPr>
        <w:rFonts w:ascii="Wingdings" w:hAnsi="Wingdings" w:hint="default"/>
      </w:rPr>
    </w:lvl>
    <w:lvl w:ilvl="6" w:tplc="FBA237FC">
      <w:start w:val="1"/>
      <w:numFmt w:val="bullet"/>
      <w:lvlText w:val=""/>
      <w:lvlJc w:val="left"/>
      <w:pPr>
        <w:ind w:left="5040" w:hanging="360"/>
      </w:pPr>
      <w:rPr>
        <w:rFonts w:ascii="Symbol" w:hAnsi="Symbol" w:hint="default"/>
      </w:rPr>
    </w:lvl>
    <w:lvl w:ilvl="7" w:tplc="0C2EA45A">
      <w:start w:val="1"/>
      <w:numFmt w:val="bullet"/>
      <w:lvlText w:val="o"/>
      <w:lvlJc w:val="left"/>
      <w:pPr>
        <w:ind w:left="5760" w:hanging="360"/>
      </w:pPr>
      <w:rPr>
        <w:rFonts w:ascii="Courier New" w:hAnsi="Courier New" w:hint="default"/>
      </w:rPr>
    </w:lvl>
    <w:lvl w:ilvl="8" w:tplc="C4A463BA">
      <w:start w:val="1"/>
      <w:numFmt w:val="bullet"/>
      <w:lvlText w:val=""/>
      <w:lvlJc w:val="left"/>
      <w:pPr>
        <w:ind w:left="6480" w:hanging="360"/>
      </w:pPr>
      <w:rPr>
        <w:rFonts w:ascii="Wingdings" w:hAnsi="Wingding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9"/>
  </w:num>
  <w:num w:numId="43" w16cid:durableId="729228463">
    <w:abstractNumId w:val="7"/>
  </w:num>
  <w:num w:numId="44" w16cid:durableId="322781625">
    <w:abstractNumId w:val="32"/>
  </w:num>
  <w:num w:numId="45" w16cid:durableId="602104891">
    <w:abstractNumId w:val="19"/>
  </w:num>
  <w:num w:numId="46" w16cid:durableId="202447689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520"/>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C97"/>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1F0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4FE"/>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F0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016"/>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297"/>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43F"/>
    <w:rsid w:val="003F6637"/>
    <w:rsid w:val="003F6BDD"/>
    <w:rsid w:val="003F71AF"/>
    <w:rsid w:val="003F774D"/>
    <w:rsid w:val="003F782D"/>
    <w:rsid w:val="003F7C1A"/>
    <w:rsid w:val="003F7EFB"/>
    <w:rsid w:val="003F7F27"/>
    <w:rsid w:val="00400258"/>
    <w:rsid w:val="00400F59"/>
    <w:rsid w:val="004012A4"/>
    <w:rsid w:val="00401BF0"/>
    <w:rsid w:val="0040216D"/>
    <w:rsid w:val="004022E5"/>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81F"/>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13"/>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6E3"/>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A91"/>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D87"/>
    <w:rsid w:val="00607178"/>
    <w:rsid w:val="0061014C"/>
    <w:rsid w:val="00610636"/>
    <w:rsid w:val="00610957"/>
    <w:rsid w:val="00610BF4"/>
    <w:rsid w:val="0061110C"/>
    <w:rsid w:val="0061158B"/>
    <w:rsid w:val="006116F7"/>
    <w:rsid w:val="00611BD3"/>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3F4"/>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0D8"/>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C16"/>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20"/>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BB"/>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151"/>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AA1"/>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3C1"/>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A6F"/>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DAF"/>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5B2"/>
    <w:rsid w:val="00A677D1"/>
    <w:rsid w:val="00A67A2C"/>
    <w:rsid w:val="00A67D44"/>
    <w:rsid w:val="00A7015B"/>
    <w:rsid w:val="00A703D8"/>
    <w:rsid w:val="00A705C4"/>
    <w:rsid w:val="00A70790"/>
    <w:rsid w:val="00A70AE6"/>
    <w:rsid w:val="00A70F76"/>
    <w:rsid w:val="00A7116B"/>
    <w:rsid w:val="00A7176B"/>
    <w:rsid w:val="00A71D1D"/>
    <w:rsid w:val="00A7218E"/>
    <w:rsid w:val="00A7232D"/>
    <w:rsid w:val="00A7257B"/>
    <w:rsid w:val="00A72699"/>
    <w:rsid w:val="00A732B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C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C1E"/>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150"/>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00"/>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B61"/>
    <w:rsid w:val="00BE0D93"/>
    <w:rsid w:val="00BE174A"/>
    <w:rsid w:val="00BE268B"/>
    <w:rsid w:val="00BE2975"/>
    <w:rsid w:val="00BE3035"/>
    <w:rsid w:val="00BE3E9B"/>
    <w:rsid w:val="00BE46EA"/>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EAD"/>
    <w:rsid w:val="00C05C9F"/>
    <w:rsid w:val="00C05FA2"/>
    <w:rsid w:val="00C0612E"/>
    <w:rsid w:val="00C06464"/>
    <w:rsid w:val="00C067F3"/>
    <w:rsid w:val="00C06B22"/>
    <w:rsid w:val="00C06B3A"/>
    <w:rsid w:val="00C06BE8"/>
    <w:rsid w:val="00C06D90"/>
    <w:rsid w:val="00C07796"/>
    <w:rsid w:val="00C108EB"/>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21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7F3"/>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0A3"/>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4C6"/>
    <w:rsid w:val="00E1378A"/>
    <w:rsid w:val="00E1384D"/>
    <w:rsid w:val="00E13A68"/>
    <w:rsid w:val="00E13E43"/>
    <w:rsid w:val="00E13EED"/>
    <w:rsid w:val="00E14DEA"/>
    <w:rsid w:val="00E14E35"/>
    <w:rsid w:val="00E152A2"/>
    <w:rsid w:val="00E15D51"/>
    <w:rsid w:val="00E16321"/>
    <w:rsid w:val="00E168F0"/>
    <w:rsid w:val="00E16AC7"/>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F1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7F2"/>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135"/>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93D"/>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99F"/>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2F9"/>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48E"/>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5E0E"/>
    <w:rsid w:val="00FE67E3"/>
    <w:rsid w:val="00FE6A61"/>
    <w:rsid w:val="00FE7768"/>
    <w:rsid w:val="00FE7FB1"/>
    <w:rsid w:val="00FF002A"/>
    <w:rsid w:val="00FF01B7"/>
    <w:rsid w:val="00FF0356"/>
    <w:rsid w:val="00FF04B8"/>
    <w:rsid w:val="00FF0608"/>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2024-01-16T13:00:00+00:00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true"/>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50cbce6a4bfc6e83a087c95d662af4d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6b4c3e090dec8e35c9c4dd39fea51fe"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5.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6.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7.xml><?xml version="1.0" encoding="utf-8"?>
<ds:datastoreItem xmlns:ds="http://schemas.openxmlformats.org/officeDocument/2006/customXml" ds:itemID="{6BBB47F4-D70F-4936-84DE-650760DEB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Elizabeth J Baxendale (DEECA)</cp:lastModifiedBy>
  <cp:revision>6</cp:revision>
  <cp:lastPrinted>2022-06-17T02:14:00Z</cp:lastPrinted>
  <dcterms:created xsi:type="dcterms:W3CDTF">2026-06-18T03:35:00Z</dcterms:created>
  <dcterms:modified xsi:type="dcterms:W3CDTF">2026-06-26T04:31:00Z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