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46426E2D" w14:textId="77777777" w:rsidR="009D3E9D" w:rsidRDefault="001562C7" w:rsidP="001806EE">
      <w:pPr>
        <w:pStyle w:val="Subtitle"/>
        <w:framePr w:wrap="around"/>
        <w:rPr>
          <w:szCs w:val="48"/>
        </w:rPr>
      </w:pPr>
      <w:r>
        <w:rPr>
          <w:szCs w:val="48"/>
        </w:rPr>
        <w:t xml:space="preserve">Position </w:t>
      </w:r>
      <w:r w:rsidRPr="009D3E9D">
        <w:rPr>
          <w:szCs w:val="48"/>
        </w:rPr>
        <w:t>Description</w:t>
      </w:r>
      <w:r w:rsidR="009D3E9D" w:rsidRPr="009D3E9D">
        <w:rPr>
          <w:szCs w:val="48"/>
        </w:rPr>
        <w:t xml:space="preserve"> </w:t>
      </w:r>
    </w:p>
    <w:p w14:paraId="3AD64588" w14:textId="753B7DDB" w:rsidR="008C06B8" w:rsidRDefault="00C871F9" w:rsidP="00FE7FB1">
      <w:pPr>
        <w:pStyle w:val="BodyText"/>
      </w:pPr>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5C7572D6">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79F65D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B8DB52A" w:rsidR="00495B3B" w:rsidRPr="00596A8A" w:rsidRDefault="001562C7" w:rsidP="00495B3B">
            <w:pPr>
              <w:spacing w:before="0" w:after="0"/>
              <w:ind w:left="57" w:right="-450"/>
              <w:rPr>
                <w:rFonts w:ascii="Arial" w:hAnsi="Arial" w:cs="Arial"/>
                <w:color w:val="232222" w:themeColor="text1"/>
                <w:szCs w:val="22"/>
              </w:rPr>
            </w:pPr>
            <w:r w:rsidRPr="00596A8A">
              <w:rPr>
                <w:color w:val="232222" w:themeColor="text1"/>
              </w:rPr>
              <w:t xml:space="preserve">Project Officer Emergency </w:t>
            </w:r>
            <w:r w:rsidR="00CA63F7">
              <w:rPr>
                <w:color w:val="232222" w:themeColor="text1"/>
              </w:rPr>
              <w:t>Workforce Capability</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6241EEC" w:rsidR="00495B3B" w:rsidRPr="00596A8A" w:rsidRDefault="000D3528" w:rsidP="00495B3B">
            <w:pPr>
              <w:spacing w:before="0" w:after="0"/>
              <w:ind w:left="57" w:right="-450"/>
              <w:rPr>
                <w:rFonts w:ascii="Arial" w:hAnsi="Arial" w:cs="Arial"/>
                <w:color w:val="232222" w:themeColor="text1"/>
                <w:szCs w:val="22"/>
              </w:rPr>
            </w:pPr>
            <w:r w:rsidRPr="000D3528">
              <w:rPr>
                <w:rFonts w:ascii="Arial" w:hAnsi="Arial" w:cs="Arial"/>
                <w:color w:val="232222" w:themeColor="text1"/>
                <w:szCs w:val="22"/>
              </w:rPr>
              <w:t>50969724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6A41ED4" w:rsidR="00495B3B" w:rsidRPr="00596A8A" w:rsidRDefault="000C387E" w:rsidP="00495B3B">
            <w:pPr>
              <w:spacing w:before="0" w:after="0"/>
              <w:ind w:left="57" w:right="-450"/>
              <w:rPr>
                <w:rFonts w:ascii="Arial" w:hAnsi="Arial" w:cs="Arial"/>
                <w:color w:val="232222" w:themeColor="text1"/>
                <w:szCs w:val="22"/>
              </w:rPr>
            </w:pPr>
            <w:r w:rsidRPr="00596A8A">
              <w:rPr>
                <w:color w:val="232222" w:themeColor="text1"/>
              </w:rPr>
              <w:t>VPS</w:t>
            </w:r>
            <w:r w:rsidRPr="00596A8A">
              <w:rPr>
                <w:color w:val="232222" w:themeColor="text1"/>
                <w:spacing w:val="-7"/>
              </w:rPr>
              <w:t xml:space="preserve"> </w:t>
            </w:r>
            <w:r w:rsidR="00A71502">
              <w:rPr>
                <w:color w:val="232222" w:themeColor="text1"/>
                <w:spacing w:val="-10"/>
              </w:rPr>
              <w:t>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FFDB2E2" w:rsidR="00495B3B" w:rsidRPr="00590D95" w:rsidRDefault="00681620" w:rsidP="00495B3B">
            <w:pPr>
              <w:spacing w:before="0" w:after="0"/>
              <w:ind w:left="57" w:right="-450"/>
              <w:rPr>
                <w:rFonts w:ascii="Arial" w:hAnsi="Arial" w:cs="Arial"/>
                <w:color w:val="232222" w:themeColor="text1"/>
                <w:szCs w:val="22"/>
                <w:highlight w:val="yellow"/>
              </w:rPr>
            </w:pPr>
            <w:r w:rsidRPr="00681620">
              <w:rPr>
                <w:rFonts w:ascii="Arial" w:hAnsi="Arial" w:cs="Arial"/>
                <w:color w:val="232222" w:themeColor="text1"/>
                <w:szCs w:val="22"/>
              </w:rPr>
              <w:t>$100,894 - $114,476</w:t>
            </w:r>
            <w:r>
              <w:rPr>
                <w:rFonts w:ascii="Arial" w:hAnsi="Arial" w:cs="Arial"/>
                <w:color w:val="232222" w:themeColor="text1"/>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86F1168" w:rsidR="00495B3B" w:rsidRPr="00596A8A" w:rsidRDefault="00EE1F6B" w:rsidP="00495B3B">
            <w:pPr>
              <w:tabs>
                <w:tab w:val="left" w:pos="3529"/>
              </w:tabs>
              <w:spacing w:before="0" w:after="0"/>
              <w:ind w:left="57" w:right="-450"/>
              <w:rPr>
                <w:rFonts w:ascii="Arial" w:hAnsi="Arial" w:cs="Arial"/>
                <w:color w:val="232222" w:themeColor="text1"/>
                <w:szCs w:val="22"/>
              </w:rPr>
            </w:pPr>
            <w:r>
              <w:rPr>
                <w:rFonts w:ascii="Arial" w:hAnsi="Arial" w:cs="Arial"/>
                <w:color w:val="232222" w:themeColor="text1"/>
                <w:szCs w:val="22"/>
              </w:rPr>
              <w:t>Fixed Term to 30 June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0E406693" w:rsidR="00495B3B" w:rsidRPr="00596A8A" w:rsidRDefault="000C387E" w:rsidP="00495B3B">
            <w:pPr>
              <w:spacing w:before="0" w:after="0"/>
              <w:ind w:left="57" w:right="-450"/>
              <w:rPr>
                <w:rFonts w:ascii="Arial" w:hAnsi="Arial" w:cs="Arial"/>
                <w:color w:val="232222" w:themeColor="text1"/>
                <w:szCs w:val="22"/>
              </w:rPr>
            </w:pPr>
            <w:r w:rsidRPr="00596A8A">
              <w:rPr>
                <w:color w:val="232222" w:themeColor="text1"/>
              </w:rPr>
              <w:t>Agriculture</w:t>
            </w:r>
            <w:r w:rsidRPr="00596A8A">
              <w:rPr>
                <w:color w:val="232222" w:themeColor="text1"/>
                <w:spacing w:val="-14"/>
              </w:rPr>
              <w:t xml:space="preserve"> </w:t>
            </w:r>
            <w:r w:rsidRPr="00596A8A">
              <w:rPr>
                <w:color w:val="232222" w:themeColor="text1"/>
                <w:spacing w:val="-2"/>
              </w:rPr>
              <w:t>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C31777A" w:rsidR="00495B3B" w:rsidRPr="00596A8A" w:rsidRDefault="009D3E9D" w:rsidP="00495B3B">
            <w:pPr>
              <w:spacing w:before="0" w:after="0"/>
              <w:ind w:left="57" w:right="-450"/>
              <w:rPr>
                <w:rFonts w:ascii="Arial" w:hAnsi="Arial" w:cs="Arial"/>
                <w:color w:val="232222" w:themeColor="text1"/>
                <w:szCs w:val="22"/>
              </w:rPr>
            </w:pPr>
            <w:r>
              <w:rPr>
                <w:rFonts w:ascii="Arial" w:hAnsi="Arial" w:cs="Arial"/>
                <w:szCs w:val="22"/>
              </w:rPr>
              <w:t>Agriculture Sector Development and Services / Natural Disasters and Emergency Management</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65489AA" w:rsidR="00495B3B" w:rsidRPr="00596A8A" w:rsidRDefault="00495B3B" w:rsidP="00495B3B">
            <w:pPr>
              <w:spacing w:before="0" w:after="0"/>
              <w:ind w:left="57" w:right="-450"/>
              <w:rPr>
                <w:rFonts w:ascii="Arial" w:hAnsi="Arial" w:cs="Arial"/>
                <w:color w:val="232222" w:themeColor="text1"/>
                <w:szCs w:val="22"/>
              </w:rPr>
            </w:pPr>
            <w:r w:rsidRPr="00596A8A">
              <w:rPr>
                <w:rFonts w:ascii="Arial" w:hAnsi="Arial" w:cs="Arial"/>
                <w:color w:val="232222" w:themeColor="text1"/>
                <w:szCs w:val="22"/>
              </w:rPr>
              <w:t xml:space="preserve">Flexible within Victoria </w:t>
            </w:r>
          </w:p>
          <w:p w14:paraId="3B7CA3B3" w14:textId="4D30A816" w:rsidR="00495B3B" w:rsidRPr="00596A8A" w:rsidRDefault="00495B3B" w:rsidP="00495B3B">
            <w:pPr>
              <w:spacing w:before="0" w:after="0"/>
              <w:ind w:left="57" w:right="-450"/>
              <w:rPr>
                <w:rFonts w:ascii="Arial" w:hAnsi="Arial" w:cs="Arial"/>
                <w:color w:val="232222" w:themeColor="text1"/>
                <w:szCs w:val="22"/>
              </w:rPr>
            </w:pPr>
            <w:r w:rsidRPr="00596A8A">
              <w:rPr>
                <w:rFonts w:ascii="Arial" w:hAnsi="Arial" w:cs="Arial"/>
                <w:color w:val="232222" w:themeColor="text1"/>
                <w:szCs w:val="22"/>
              </w:rPr>
              <w:t xml:space="preserve">Hybrid work arrangement available: </w:t>
            </w:r>
            <w:r w:rsidR="000C387E" w:rsidRPr="00596A8A">
              <w:rPr>
                <w:rFonts w:ascii="Arial" w:hAnsi="Arial" w:cs="Arial"/>
                <w:color w:val="232222" w:themeColor="text1"/>
                <w:szCs w:val="22"/>
              </w:rPr>
              <w:fldChar w:fldCharType="begin">
                <w:ffData>
                  <w:name w:val=""/>
                  <w:enabled/>
                  <w:calcOnExit w:val="0"/>
                  <w:checkBox>
                    <w:size w:val="26"/>
                    <w:default w:val="1"/>
                  </w:checkBox>
                </w:ffData>
              </w:fldChar>
            </w:r>
            <w:r w:rsidR="000C387E" w:rsidRPr="00596A8A">
              <w:rPr>
                <w:rFonts w:ascii="Arial" w:hAnsi="Arial" w:cs="Arial"/>
                <w:color w:val="232222" w:themeColor="text1"/>
                <w:szCs w:val="22"/>
              </w:rPr>
              <w:instrText xml:space="preserve"> FORMCHECKBOX </w:instrText>
            </w:r>
            <w:r w:rsidR="000C387E" w:rsidRPr="00596A8A">
              <w:rPr>
                <w:rFonts w:ascii="Arial" w:hAnsi="Arial" w:cs="Arial"/>
                <w:color w:val="232222" w:themeColor="text1"/>
                <w:szCs w:val="22"/>
              </w:rPr>
            </w:r>
            <w:r w:rsidR="000C387E" w:rsidRPr="00596A8A">
              <w:rPr>
                <w:rFonts w:ascii="Arial" w:hAnsi="Arial" w:cs="Arial"/>
                <w:color w:val="232222" w:themeColor="text1"/>
                <w:szCs w:val="22"/>
              </w:rPr>
              <w:fldChar w:fldCharType="separate"/>
            </w:r>
            <w:r w:rsidR="000C387E" w:rsidRPr="00596A8A">
              <w:rPr>
                <w:rFonts w:ascii="Arial" w:hAnsi="Arial" w:cs="Arial"/>
                <w:color w:val="232222" w:themeColor="text1"/>
                <w:szCs w:val="22"/>
              </w:rPr>
              <w:fldChar w:fldCharType="end"/>
            </w:r>
            <w:r w:rsidRPr="00596A8A">
              <w:rPr>
                <w:rFonts w:ascii="Arial" w:hAnsi="Arial" w:cs="Arial"/>
                <w:color w:val="232222" w:themeColor="text1"/>
                <w:szCs w:val="22"/>
              </w:rPr>
              <w:t>Yes</w:t>
            </w:r>
            <w:r w:rsidRPr="00596A8A">
              <w:rPr>
                <w:rFonts w:ascii="Arial" w:hAnsi="Arial" w:cs="Arial"/>
                <w:color w:val="232222" w:themeColor="text1"/>
                <w:szCs w:val="22"/>
              </w:rPr>
              <w:tab/>
            </w:r>
            <w:r w:rsidRPr="00596A8A">
              <w:rPr>
                <w:rFonts w:ascii="Arial" w:hAnsi="Arial" w:cs="Arial"/>
                <w:color w:val="232222" w:themeColor="text1"/>
                <w:szCs w:val="22"/>
              </w:rPr>
              <w:fldChar w:fldCharType="begin">
                <w:ffData>
                  <w:name w:val=""/>
                  <w:enabled/>
                  <w:calcOnExit w:val="0"/>
                  <w:checkBox>
                    <w:size w:val="26"/>
                    <w:default w:val="0"/>
                    <w:checked w:val="0"/>
                  </w:checkBox>
                </w:ffData>
              </w:fldChar>
            </w:r>
            <w:r w:rsidRPr="00596A8A">
              <w:rPr>
                <w:rFonts w:ascii="Arial" w:hAnsi="Arial" w:cs="Arial"/>
                <w:color w:val="232222" w:themeColor="text1"/>
                <w:szCs w:val="22"/>
              </w:rPr>
              <w:instrText xml:space="preserve"> FORMCHECKBOX </w:instrText>
            </w:r>
            <w:r w:rsidRPr="00596A8A">
              <w:rPr>
                <w:rFonts w:ascii="Arial" w:hAnsi="Arial" w:cs="Arial"/>
                <w:color w:val="232222" w:themeColor="text1"/>
                <w:szCs w:val="22"/>
              </w:rPr>
            </w:r>
            <w:r w:rsidRPr="00596A8A">
              <w:rPr>
                <w:rFonts w:ascii="Arial" w:hAnsi="Arial" w:cs="Arial"/>
                <w:color w:val="232222" w:themeColor="text1"/>
                <w:szCs w:val="22"/>
              </w:rPr>
              <w:fldChar w:fldCharType="separate"/>
            </w:r>
            <w:r w:rsidRPr="00596A8A">
              <w:rPr>
                <w:rFonts w:ascii="Arial" w:hAnsi="Arial" w:cs="Arial"/>
                <w:color w:val="232222" w:themeColor="text1"/>
                <w:szCs w:val="22"/>
              </w:rPr>
              <w:fldChar w:fldCharType="end"/>
            </w:r>
            <w:r w:rsidRPr="00596A8A">
              <w:rPr>
                <w:rFonts w:ascii="Arial" w:hAnsi="Arial" w:cs="Arial"/>
                <w:color w:val="232222" w:themeColor="text1"/>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E3DABDC" w:rsidR="00495B3B" w:rsidRPr="00495B3B" w:rsidRDefault="00590D95" w:rsidP="00495B3B">
            <w:pPr>
              <w:tabs>
                <w:tab w:val="left" w:pos="469"/>
                <w:tab w:val="left" w:pos="1189"/>
              </w:tabs>
              <w:spacing w:before="0" w:after="0"/>
              <w:ind w:left="57" w:right="-450"/>
              <w:rPr>
                <w:rFonts w:ascii="Arial" w:hAnsi="Arial" w:cs="Arial"/>
                <w:color w:val="363534"/>
                <w:szCs w:val="22"/>
              </w:rPr>
            </w:pPr>
            <w:r>
              <w:rPr>
                <w:color w:val="363534"/>
              </w:rPr>
              <w:t>Senior Project Officer</w:t>
            </w:r>
            <w:r w:rsidR="00BB3DF9">
              <w:rPr>
                <w:color w:val="363534"/>
              </w:rPr>
              <w:t xml:space="preserve"> Emergency Workforce Capability</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A3BFC49" w:rsidR="00495B3B" w:rsidRPr="00495B3B" w:rsidRDefault="00590D95"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04CDD94" w:rsidR="00495B3B" w:rsidRPr="00495B3B" w:rsidRDefault="00381575" w:rsidP="00495B3B">
            <w:pPr>
              <w:spacing w:before="0" w:after="0"/>
              <w:ind w:left="57" w:right="-450"/>
              <w:rPr>
                <w:rFonts w:ascii="Arial" w:hAnsi="Arial" w:cs="Arial"/>
                <w:color w:val="363534"/>
                <w:szCs w:val="22"/>
              </w:rPr>
            </w:pPr>
            <w:r>
              <w:rPr>
                <w:rFonts w:ascii="Arial" w:hAnsi="Arial" w:cs="Arial"/>
                <w:color w:val="363534"/>
                <w:szCs w:val="22"/>
              </w:rPr>
              <w:t>Kevin Carlisle-Stapleton</w:t>
            </w:r>
            <w:r w:rsidR="000D3528">
              <w:rPr>
                <w:rFonts w:ascii="Arial" w:hAnsi="Arial" w:cs="Arial"/>
                <w:color w:val="363534"/>
                <w:szCs w:val="22"/>
              </w:rPr>
              <w:t xml:space="preserve"> via </w:t>
            </w:r>
            <w:hyperlink r:id="rId22" w:history="1">
              <w:r w:rsidR="000D3528" w:rsidRPr="002A100E">
                <w:rPr>
                  <w:rStyle w:val="Hyperlink"/>
                  <w:rFonts w:ascii="Arial" w:hAnsi="Arial" w:cs="Arial"/>
                  <w:szCs w:val="22"/>
                </w:rPr>
                <w:t>kevin.x.carlisle-stapleton@deeca.vic.gov.au</w:t>
              </w:r>
            </w:hyperlink>
            <w:r w:rsidR="000D3528">
              <w:rPr>
                <w:rFonts w:ascii="Arial" w:hAnsi="Arial" w:cs="Arial"/>
                <w:color w:val="363534"/>
                <w:szCs w:val="22"/>
              </w:rPr>
              <w:t xml:space="preserve"> or </w:t>
            </w:r>
            <w:r w:rsidR="000D3528">
              <w:rPr>
                <w:rFonts w:ascii="Arial" w:hAnsi="Arial" w:cs="Arial"/>
                <w:color w:val="363534"/>
                <w:szCs w:val="22"/>
              </w:rPr>
              <w:br/>
            </w:r>
            <w:r>
              <w:rPr>
                <w:rFonts w:ascii="Arial" w:hAnsi="Arial" w:cs="Arial"/>
                <w:color w:val="363534"/>
                <w:szCs w:val="22"/>
              </w:rPr>
              <w:t>0428 763 048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EF188AC" w14:textId="2C304221" w:rsidR="00ED72B7" w:rsidRPr="00596A8A" w:rsidRDefault="00ED72B7" w:rsidP="00ED72B7">
      <w:pPr>
        <w:pStyle w:val="BodyText"/>
        <w:spacing w:before="121"/>
        <w:jc w:val="both"/>
        <w:rPr>
          <w:color w:val="232222" w:themeColor="text1"/>
        </w:rPr>
      </w:pPr>
      <w:r w:rsidRPr="00596A8A">
        <w:rPr>
          <w:color w:val="232222" w:themeColor="text1"/>
        </w:rPr>
        <w:t xml:space="preserve">The </w:t>
      </w:r>
      <w:r w:rsidR="001562C7" w:rsidRPr="00596A8A">
        <w:rPr>
          <w:color w:val="232222" w:themeColor="text1"/>
        </w:rPr>
        <w:t xml:space="preserve">Project Officer Emergency </w:t>
      </w:r>
      <w:r w:rsidR="00970499">
        <w:rPr>
          <w:color w:val="232222" w:themeColor="text1"/>
        </w:rPr>
        <w:t>Workforce Capability</w:t>
      </w:r>
      <w:r w:rsidR="001562C7" w:rsidRPr="00596A8A">
        <w:rPr>
          <w:color w:val="232222" w:themeColor="text1"/>
        </w:rPr>
        <w:t xml:space="preserve"> </w:t>
      </w:r>
      <w:r w:rsidR="00156BD5">
        <w:rPr>
          <w:color w:val="232222" w:themeColor="text1"/>
        </w:rPr>
        <w:t>supports</w:t>
      </w:r>
      <w:r w:rsidR="000B4318">
        <w:rPr>
          <w:color w:val="232222" w:themeColor="text1"/>
        </w:rPr>
        <w:t xml:space="preserve"> </w:t>
      </w:r>
      <w:r w:rsidRPr="00596A8A">
        <w:rPr>
          <w:color w:val="232222" w:themeColor="text1"/>
        </w:rPr>
        <w:t>the delivery of Agriculture Victoria's</w:t>
      </w:r>
      <w:r w:rsidRPr="00596A8A">
        <w:rPr>
          <w:color w:val="232222" w:themeColor="text1"/>
          <w:spacing w:val="-9"/>
        </w:rPr>
        <w:t xml:space="preserve"> </w:t>
      </w:r>
      <w:r w:rsidR="006A4810">
        <w:rPr>
          <w:color w:val="232222" w:themeColor="text1"/>
        </w:rPr>
        <w:t xml:space="preserve">emergency workforce capability uplift and </w:t>
      </w:r>
      <w:r w:rsidR="00485F44">
        <w:rPr>
          <w:color w:val="232222" w:themeColor="text1"/>
        </w:rPr>
        <w:t xml:space="preserve">workforce </w:t>
      </w:r>
      <w:r w:rsidR="006A4810">
        <w:rPr>
          <w:color w:val="232222" w:themeColor="text1"/>
        </w:rPr>
        <w:t>p</w:t>
      </w:r>
      <w:r w:rsidRPr="00596A8A">
        <w:rPr>
          <w:color w:val="232222" w:themeColor="text1"/>
        </w:rPr>
        <w:t>reparedness</w:t>
      </w:r>
      <w:r w:rsidRPr="00596A8A">
        <w:rPr>
          <w:color w:val="232222" w:themeColor="text1"/>
          <w:spacing w:val="-9"/>
        </w:rPr>
        <w:t xml:space="preserve"> </w:t>
      </w:r>
      <w:r w:rsidR="006A4810">
        <w:rPr>
          <w:color w:val="232222" w:themeColor="text1"/>
        </w:rPr>
        <w:t>p</w:t>
      </w:r>
      <w:r w:rsidRPr="00596A8A">
        <w:rPr>
          <w:color w:val="232222" w:themeColor="text1"/>
        </w:rPr>
        <w:t>rogram.</w:t>
      </w:r>
      <w:r w:rsidRPr="00596A8A">
        <w:rPr>
          <w:color w:val="232222" w:themeColor="text1"/>
          <w:spacing w:val="-8"/>
        </w:rPr>
        <w:t xml:space="preserve"> </w:t>
      </w:r>
      <w:r w:rsidRPr="00596A8A">
        <w:rPr>
          <w:color w:val="232222" w:themeColor="text1"/>
        </w:rPr>
        <w:t>This</w:t>
      </w:r>
      <w:r w:rsidRPr="00596A8A">
        <w:rPr>
          <w:color w:val="232222" w:themeColor="text1"/>
          <w:spacing w:val="-9"/>
        </w:rPr>
        <w:t xml:space="preserve"> </w:t>
      </w:r>
      <w:r w:rsidRPr="00596A8A">
        <w:rPr>
          <w:color w:val="232222" w:themeColor="text1"/>
        </w:rPr>
        <w:t>program</w:t>
      </w:r>
      <w:r w:rsidRPr="00596A8A">
        <w:rPr>
          <w:color w:val="232222" w:themeColor="text1"/>
          <w:spacing w:val="-10"/>
        </w:rPr>
        <w:t xml:space="preserve"> </w:t>
      </w:r>
      <w:r w:rsidRPr="00596A8A">
        <w:rPr>
          <w:color w:val="232222" w:themeColor="text1"/>
        </w:rPr>
        <w:t>is</w:t>
      </w:r>
      <w:r w:rsidRPr="00596A8A">
        <w:rPr>
          <w:color w:val="232222" w:themeColor="text1"/>
          <w:spacing w:val="-11"/>
        </w:rPr>
        <w:t xml:space="preserve"> </w:t>
      </w:r>
      <w:r w:rsidRPr="00596A8A">
        <w:rPr>
          <w:color w:val="232222" w:themeColor="text1"/>
        </w:rPr>
        <w:t>supporting</w:t>
      </w:r>
      <w:r w:rsidR="00750155">
        <w:rPr>
          <w:color w:val="232222" w:themeColor="text1"/>
        </w:rPr>
        <w:t xml:space="preserve"> the department</w:t>
      </w:r>
      <w:r w:rsidR="00A11FBE">
        <w:rPr>
          <w:color w:val="232222" w:themeColor="text1"/>
        </w:rPr>
        <w:t xml:space="preserve"> and industries t</w:t>
      </w:r>
      <w:r w:rsidRPr="00596A8A">
        <w:rPr>
          <w:color w:val="232222" w:themeColor="text1"/>
        </w:rPr>
        <w:t>o</w:t>
      </w:r>
      <w:r w:rsidRPr="00596A8A">
        <w:rPr>
          <w:color w:val="232222" w:themeColor="text1"/>
          <w:spacing w:val="-10"/>
        </w:rPr>
        <w:t xml:space="preserve"> </w:t>
      </w:r>
      <w:r w:rsidRPr="00596A8A">
        <w:rPr>
          <w:color w:val="232222" w:themeColor="text1"/>
        </w:rPr>
        <w:t>efficiently respond to biosecurity and natural disaster threats facing Victoria.</w:t>
      </w:r>
    </w:p>
    <w:p w14:paraId="53873A23" w14:textId="0DC6A1C9" w:rsidR="00040B4C" w:rsidRPr="005B6974" w:rsidRDefault="00F4199D" w:rsidP="00750155">
      <w:pPr>
        <w:pStyle w:val="BodyText"/>
        <w:spacing w:before="229"/>
        <w:rPr>
          <w:rFonts w:cs="Verdana"/>
        </w:rPr>
      </w:pPr>
      <w:r w:rsidRPr="00F4199D">
        <w:t xml:space="preserve">The position </w:t>
      </w:r>
      <w:r w:rsidR="00E76AB2">
        <w:t>supports</w:t>
      </w:r>
      <w:r w:rsidRPr="00F4199D">
        <w:t xml:space="preserve"> </w:t>
      </w:r>
      <w:r w:rsidR="00E76AB2">
        <w:t xml:space="preserve">delivery of </w:t>
      </w:r>
      <w:r w:rsidRPr="00F4199D">
        <w:t xml:space="preserve">components of Agriculture Victoria’s </w:t>
      </w:r>
      <w:r w:rsidR="009D4FB0">
        <w:t>workforce capability programs</w:t>
      </w:r>
      <w:r w:rsidRPr="00F4199D">
        <w:t xml:space="preserve">. The role </w:t>
      </w:r>
      <w:r w:rsidR="00E76AB2">
        <w:t xml:space="preserve">coordinates </w:t>
      </w:r>
      <w:r w:rsidRPr="00F4199D">
        <w:t>DEECA</w:t>
      </w:r>
      <w:r w:rsidR="00E76AB2">
        <w:t>’s</w:t>
      </w:r>
      <w:r w:rsidRPr="00F4199D">
        <w:t xml:space="preserve"> external agency workforce agreements to support biosecurity, agriculture and emergency responses</w:t>
      </w:r>
      <w:r w:rsidR="00CB735C">
        <w:t xml:space="preserve"> and </w:t>
      </w:r>
      <w:r w:rsidR="00E76AB2">
        <w:t>supports delivery of</w:t>
      </w:r>
      <w:r w:rsidR="00CB735C">
        <w:t xml:space="preserve"> </w:t>
      </w:r>
      <w:r w:rsidRPr="00F4199D">
        <w:t>the DEECA Emergency Medical Program</w:t>
      </w:r>
      <w:r w:rsidR="00CB735C">
        <w:t xml:space="preserve"> for Agriculture Victoria.</w:t>
      </w:r>
      <w:r w:rsidRPr="00F4199D">
        <w:t xml:space="preserve"> It </w:t>
      </w:r>
      <w:r w:rsidR="00E76AB2">
        <w:t>supports</w:t>
      </w:r>
      <w:r w:rsidRPr="00F4199D">
        <w:t xml:space="preserve"> the design, development, delivery and evaluation of emergency management learning and development pathways, </w:t>
      </w:r>
      <w:r w:rsidR="00684C70">
        <w:t>including role nomination and accreditation.</w:t>
      </w:r>
      <w:r w:rsidRPr="00F4199D">
        <w:t xml:space="preserve"> The position </w:t>
      </w:r>
      <w:r w:rsidR="00A11FBE">
        <w:t>leads the</w:t>
      </w:r>
      <w:r w:rsidRPr="00F4199D">
        <w:t xml:space="preserve"> emergency response role training needs analysis to inform workforce capability strategies, training pathways and capability development opportunities to ensure a prepared, skilled and compliant emergency workforce</w:t>
      </w:r>
      <w:r w:rsidR="00611E19">
        <w:t xml:space="preserve"> and provides assurance on workforce capability.</w:t>
      </w:r>
    </w:p>
    <w:p w14:paraId="1B3F576A" w14:textId="78D748D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4A4952F" w14:textId="77777777" w:rsidR="00315836" w:rsidRDefault="00315836" w:rsidP="00315836">
      <w:pPr>
        <w:tabs>
          <w:tab w:val="left" w:pos="10178"/>
        </w:tabs>
        <w:spacing w:before="0" w:after="0"/>
        <w:ind w:right="114"/>
        <w:rPr>
          <w:rFonts w:ascii="Arial" w:eastAsia="Arial" w:hAnsi="Arial" w:cs="Arial"/>
          <w:color w:val="000000"/>
          <w:lang w:val="en-US"/>
        </w:rPr>
      </w:pPr>
      <w:r w:rsidRPr="0729D399">
        <w:rPr>
          <w:rFonts w:ascii="Arial" w:eastAsia="Arial" w:hAnsi="Arial" w:cs="Arial"/>
          <w:i/>
          <w:iCs/>
          <w:color w:val="000000"/>
        </w:rPr>
        <w:t>The Group</w:t>
      </w:r>
      <w:r w:rsidRPr="0729D399">
        <w:rPr>
          <w:rFonts w:ascii="Arial" w:eastAsia="Arial" w:hAnsi="Arial" w:cs="Arial"/>
          <w:color w:val="000000"/>
        </w:rPr>
        <w:t xml:space="preserve"> </w:t>
      </w:r>
    </w:p>
    <w:p w14:paraId="08FBEC97" w14:textId="77777777" w:rsidR="00315836" w:rsidRDefault="00315836" w:rsidP="00315836">
      <w:pPr>
        <w:rPr>
          <w:rFonts w:ascii="Arial" w:eastAsia="Arial" w:hAnsi="Arial" w:cs="Arial"/>
          <w:color w:val="000000"/>
        </w:rPr>
      </w:pPr>
      <w:r w:rsidRPr="0729D399">
        <w:rPr>
          <w:rFonts w:ascii="Arial" w:eastAsia="Arial" w:hAnsi="Arial" w:cs="Arial"/>
          <w:b/>
          <w:bCs/>
          <w:color w:val="000000"/>
        </w:rPr>
        <w:t>Agriculture Victoria</w:t>
      </w:r>
      <w:r w:rsidRPr="0729D399">
        <w:rPr>
          <w:rFonts w:ascii="Arial" w:eastAsia="Arial" w:hAnsi="Arial" w:cs="Arial"/>
          <w:color w:val="000000"/>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deliver policy, programs and research to understand emerging agricultural challenges like climate change, manage critical transitions such as forestry industry and food safety reform, promote domestic animal management, and enable economic productivity through innovative farming systems, skills and technologies.</w:t>
      </w:r>
    </w:p>
    <w:p w14:paraId="43B01F64" w14:textId="77777777" w:rsidR="00315836" w:rsidRDefault="00315836" w:rsidP="00315836">
      <w:pPr>
        <w:rPr>
          <w:rFonts w:ascii="Arial" w:eastAsia="Arial" w:hAnsi="Arial" w:cs="Arial"/>
          <w:color w:val="000000"/>
        </w:rPr>
      </w:pPr>
      <w:r w:rsidRPr="0729D399">
        <w:rPr>
          <w:rFonts w:ascii="Arial" w:eastAsia="Arial" w:hAnsi="Arial" w:cs="Arial"/>
          <w:color w:val="000000"/>
        </w:rPr>
        <w:lastRenderedPageBreak/>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3">
        <w:r w:rsidRPr="0729D399">
          <w:rPr>
            <w:rStyle w:val="Hyperlink"/>
            <w:rFonts w:ascii="Arial" w:eastAsia="Arial" w:hAnsi="Arial" w:cs="Arial"/>
          </w:rPr>
          <w:t>Emergency Role Nomination</w:t>
        </w:r>
      </w:hyperlink>
      <w:r w:rsidRPr="0729D399">
        <w:rPr>
          <w:rFonts w:ascii="Arial" w:eastAsia="Arial" w:hAnsi="Arial" w:cs="Arial"/>
          <w:color w:val="000000"/>
        </w:rPr>
        <w:t xml:space="preserve"> page. Enquiries about emergency roles can also be directed to: </w:t>
      </w:r>
      <w:hyperlink r:id="rId24">
        <w:r w:rsidRPr="0729D399">
          <w:rPr>
            <w:rStyle w:val="Hyperlink"/>
            <w:rFonts w:ascii="Arial" w:eastAsia="Arial" w:hAnsi="Arial" w:cs="Arial"/>
          </w:rPr>
          <w:t>agvic.emcapability@agriculture.vic.gov.au</w:t>
        </w:r>
      </w:hyperlink>
      <w:r w:rsidRPr="0729D399">
        <w:rPr>
          <w:rFonts w:ascii="Arial" w:eastAsia="Arial" w:hAnsi="Arial" w:cs="Arial"/>
          <w:color w:val="000000"/>
        </w:rPr>
        <w:t>.</w:t>
      </w:r>
    </w:p>
    <w:p w14:paraId="56B1248E" w14:textId="77777777" w:rsidR="00315836" w:rsidRDefault="00315836" w:rsidP="00315836">
      <w:pPr>
        <w:tabs>
          <w:tab w:val="left" w:pos="10178"/>
        </w:tabs>
        <w:spacing w:before="0" w:after="0"/>
        <w:ind w:right="114"/>
        <w:rPr>
          <w:rFonts w:ascii="Arial" w:eastAsia="Arial" w:hAnsi="Arial" w:cs="Arial"/>
          <w:color w:val="000000"/>
        </w:rPr>
      </w:pPr>
      <w:r w:rsidRPr="0729D399">
        <w:rPr>
          <w:rFonts w:ascii="Arial" w:eastAsia="Arial" w:hAnsi="Arial" w:cs="Arial"/>
          <w:i/>
          <w:iCs/>
          <w:color w:val="000000"/>
        </w:rPr>
        <w:t>The Division</w:t>
      </w:r>
      <w:r w:rsidRPr="0729D399">
        <w:rPr>
          <w:rFonts w:ascii="Arial" w:eastAsia="Arial" w:hAnsi="Arial" w:cs="Arial"/>
          <w:b/>
          <w:bCs/>
          <w:color w:val="000000"/>
        </w:rPr>
        <w:t xml:space="preserve"> </w:t>
      </w:r>
    </w:p>
    <w:p w14:paraId="64D444A2" w14:textId="77777777" w:rsidR="00315836" w:rsidRDefault="00315836" w:rsidP="00315836">
      <w:pPr>
        <w:rPr>
          <w:rFonts w:ascii="Arial" w:eastAsia="Arial" w:hAnsi="Arial" w:cs="Arial"/>
          <w:color w:val="000000"/>
        </w:rPr>
      </w:pPr>
      <w:r w:rsidRPr="0729D399">
        <w:rPr>
          <w:rFonts w:ascii="Arial" w:eastAsia="Arial" w:hAnsi="Arial" w:cs="Arial"/>
          <w:color w:val="000000"/>
        </w:rPr>
        <w:t>The Agriculture Sector Development and Services (ASDS) Division plays a vital role in supporting the sustainable growth, resilience, and competitiveness of Victoria’s agriculture sector. It delivers tailored programs and technical services, leads initiatives on climate adaptation and business resilience and recovery, and works closely with government and industry to drive investment, modernise practices, and strengthen capability. Through strong regional engagement and collaboration, ASDS ensures responsive, locally informed service delivery and maintains key strategic relationships for the Agriculture Victoria and DEECA. It also plays a critical role in all-hazard emergency management, underpinned by robust governance, trained personnel, and essential infrastructure. ASDS delivers critical IT infrastructure and business systems, leading the Technology Modernisation Program and digital communications, strategy, and online service improvements. Together, these integrated functions enable the ASDS to drive innovation, support evidence-based decision-making, and position Victoria’s agricultural sector for a sustainable, resilient future.</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FA45B6B" w14:textId="66A1399E" w:rsidR="00ED72B7" w:rsidRPr="00042D86" w:rsidRDefault="00422C33" w:rsidP="00042D86">
      <w:pPr>
        <w:pStyle w:val="ListParagraph"/>
        <w:widowControl w:val="0"/>
        <w:numPr>
          <w:ilvl w:val="0"/>
          <w:numId w:val="16"/>
        </w:numPr>
        <w:tabs>
          <w:tab w:val="left" w:pos="1212"/>
        </w:tabs>
        <w:autoSpaceDE w:val="0"/>
        <w:autoSpaceDN w:val="0"/>
        <w:spacing w:before="121" w:after="0" w:line="240" w:lineRule="auto"/>
        <w:ind w:left="357" w:hanging="357"/>
        <w:contextualSpacing w:val="0"/>
      </w:pPr>
      <w:r>
        <w:t>Support</w:t>
      </w:r>
      <w:r w:rsidR="00ED72B7">
        <w:t xml:space="preserve"> the annual workforce cycle of; workforce gap analysis, identifying capacity and capability risks, review of</w:t>
      </w:r>
      <w:r w:rsidR="00ED72B7" w:rsidRPr="00042D86">
        <w:t xml:space="preserve"> </w:t>
      </w:r>
      <w:r w:rsidR="00ED72B7">
        <w:t>emergency role</w:t>
      </w:r>
      <w:r w:rsidR="00ED72B7" w:rsidRPr="00042D86">
        <w:t xml:space="preserve"> </w:t>
      </w:r>
      <w:r w:rsidR="00ED72B7">
        <w:t>statements, targeted workforce identification process and maintain</w:t>
      </w:r>
      <w:r w:rsidR="00ED72B7" w:rsidRPr="00042D86">
        <w:t xml:space="preserve"> </w:t>
      </w:r>
      <w:r w:rsidR="00ED72B7">
        <w:t>DEECA external</w:t>
      </w:r>
      <w:r w:rsidR="00ED72B7" w:rsidRPr="00042D86">
        <w:t xml:space="preserve"> </w:t>
      </w:r>
      <w:r w:rsidR="00ED72B7">
        <w:t>agency memorandums</w:t>
      </w:r>
      <w:r w:rsidR="00ED72B7" w:rsidRPr="00042D86">
        <w:t xml:space="preserve"> </w:t>
      </w:r>
      <w:r w:rsidR="00ED72B7">
        <w:t>of</w:t>
      </w:r>
      <w:r w:rsidR="00ED72B7" w:rsidRPr="00042D86">
        <w:t xml:space="preserve"> </w:t>
      </w:r>
      <w:r w:rsidR="00ED72B7">
        <w:t>understanding</w:t>
      </w:r>
      <w:r w:rsidR="00ED72B7" w:rsidRPr="00042D86">
        <w:t xml:space="preserve"> </w:t>
      </w:r>
      <w:r w:rsidR="00ED72B7">
        <w:t>for</w:t>
      </w:r>
      <w:r w:rsidR="00ED72B7" w:rsidRPr="00042D86">
        <w:t xml:space="preserve"> </w:t>
      </w:r>
      <w:r w:rsidR="00ED72B7">
        <w:t>agriculture</w:t>
      </w:r>
      <w:r w:rsidR="00ED72B7" w:rsidRPr="00042D86">
        <w:t xml:space="preserve"> </w:t>
      </w:r>
      <w:r w:rsidR="00ED72B7">
        <w:t>and</w:t>
      </w:r>
      <w:r w:rsidR="00ED72B7" w:rsidRPr="00042D86">
        <w:t xml:space="preserve"> </w:t>
      </w:r>
      <w:r w:rsidR="00ED72B7">
        <w:t>biosecurity</w:t>
      </w:r>
      <w:r w:rsidR="00ED72B7" w:rsidRPr="00042D86">
        <w:t xml:space="preserve"> </w:t>
      </w:r>
      <w:r w:rsidR="00ED72B7">
        <w:t>responses,</w:t>
      </w:r>
      <w:r w:rsidR="00ED72B7" w:rsidRPr="00042D86">
        <w:t xml:space="preserve"> </w:t>
      </w:r>
      <w:r w:rsidR="00ED72B7">
        <w:t>labour</w:t>
      </w:r>
      <w:r w:rsidR="00ED72B7" w:rsidRPr="00042D86">
        <w:t xml:space="preserve"> </w:t>
      </w:r>
      <w:r w:rsidR="00ED72B7">
        <w:t>hire</w:t>
      </w:r>
      <w:r w:rsidR="00ED72B7" w:rsidRPr="00042D86">
        <w:t xml:space="preserve"> </w:t>
      </w:r>
      <w:r w:rsidR="00ED72B7">
        <w:t>agreements</w:t>
      </w:r>
      <w:r w:rsidR="00ED72B7" w:rsidRPr="00042D86">
        <w:t xml:space="preserve"> </w:t>
      </w:r>
      <w:r w:rsidR="00ED72B7">
        <w:t>and</w:t>
      </w:r>
      <w:r w:rsidR="00ED72B7" w:rsidRPr="00042D86">
        <w:t xml:space="preserve"> </w:t>
      </w:r>
      <w:r w:rsidR="00ED72B7">
        <w:t>service level agreements with partner agencies to provide surge workforce resources aligned to Agriculture Victoria’s models of cover for biosecurity emergency responses.</w:t>
      </w:r>
    </w:p>
    <w:p w14:paraId="66A6BAEE" w14:textId="5B5A8045" w:rsidR="00FB0392" w:rsidRPr="00042D86" w:rsidRDefault="00422C33" w:rsidP="00042D86">
      <w:pPr>
        <w:pStyle w:val="ListParagraph"/>
        <w:widowControl w:val="0"/>
        <w:numPr>
          <w:ilvl w:val="0"/>
          <w:numId w:val="16"/>
        </w:numPr>
        <w:tabs>
          <w:tab w:val="left" w:pos="1212"/>
        </w:tabs>
        <w:autoSpaceDE w:val="0"/>
        <w:autoSpaceDN w:val="0"/>
        <w:spacing w:before="121" w:after="0" w:line="240" w:lineRule="auto"/>
        <w:ind w:left="357" w:hanging="357"/>
        <w:contextualSpacing w:val="0"/>
      </w:pPr>
      <w:r>
        <w:t>Support</w:t>
      </w:r>
      <w:r w:rsidR="00FB0392" w:rsidRPr="00042D86">
        <w:t xml:space="preserve"> the accreditation, re</w:t>
      </w:r>
      <w:r w:rsidR="00FB0392" w:rsidRPr="00042D86">
        <w:noBreakHyphen/>
        <w:t>accreditation and compliance of emergency response roles with the goal of uplifting</w:t>
      </w:r>
      <w:r w:rsidR="0005519D" w:rsidRPr="00042D86">
        <w:t xml:space="preserve"> and providing a consistent </w:t>
      </w:r>
      <w:proofErr w:type="spellStart"/>
      <w:r w:rsidR="0005519D" w:rsidRPr="00042D86">
        <w:t>AgVic</w:t>
      </w:r>
      <w:proofErr w:type="spellEnd"/>
      <w:r w:rsidR="0005519D" w:rsidRPr="00042D86">
        <w:t xml:space="preserve"> capability.</w:t>
      </w:r>
      <w:r w:rsidR="00FB0392" w:rsidRPr="00042D86">
        <w:t xml:space="preserve"> Ensure role accreditation requirements, pathways and currency standards are clearly defined, maintained and applied</w:t>
      </w:r>
      <w:r w:rsidR="00C80004">
        <w:t xml:space="preserve"> </w:t>
      </w:r>
      <w:r w:rsidR="00FB0392" w:rsidRPr="00042D86">
        <w:t>to support workforce assurance and operational readiness during emergency responses.</w:t>
      </w:r>
    </w:p>
    <w:p w14:paraId="2DA8C8DF" w14:textId="0AE31687" w:rsidR="00424C3D" w:rsidRPr="00042D86" w:rsidRDefault="00411382" w:rsidP="00042D86">
      <w:pPr>
        <w:pStyle w:val="ListParagraph"/>
        <w:widowControl w:val="0"/>
        <w:numPr>
          <w:ilvl w:val="0"/>
          <w:numId w:val="16"/>
        </w:numPr>
        <w:tabs>
          <w:tab w:val="left" w:pos="1212"/>
        </w:tabs>
        <w:autoSpaceDE w:val="0"/>
        <w:autoSpaceDN w:val="0"/>
        <w:spacing w:before="121" w:after="0" w:line="240" w:lineRule="auto"/>
        <w:ind w:left="357" w:hanging="357"/>
        <w:contextualSpacing w:val="0"/>
      </w:pPr>
      <w:r>
        <w:t xml:space="preserve">Support </w:t>
      </w:r>
      <w:r w:rsidR="00394A88" w:rsidRPr="00042D86">
        <w:t>coordination for the DEECA Emergency Medical Program as it applies to Agriculture Victoria, including medical screening</w:t>
      </w:r>
      <w:r w:rsidR="00395324" w:rsidRPr="00042D86">
        <w:t xml:space="preserve"> and </w:t>
      </w:r>
      <w:r w:rsidR="00E63153" w:rsidRPr="00042D86">
        <w:t>task-based</w:t>
      </w:r>
      <w:r w:rsidR="00395324" w:rsidRPr="00042D86">
        <w:t xml:space="preserve"> assessments.</w:t>
      </w:r>
    </w:p>
    <w:p w14:paraId="508A40AF" w14:textId="014FBB53" w:rsidR="00ED72B7" w:rsidRDefault="00411382" w:rsidP="00042D86">
      <w:pPr>
        <w:pStyle w:val="ListParagraph"/>
        <w:widowControl w:val="0"/>
        <w:numPr>
          <w:ilvl w:val="0"/>
          <w:numId w:val="16"/>
        </w:numPr>
        <w:tabs>
          <w:tab w:val="left" w:pos="1212"/>
        </w:tabs>
        <w:autoSpaceDE w:val="0"/>
        <w:autoSpaceDN w:val="0"/>
        <w:spacing w:before="121" w:after="0" w:line="240" w:lineRule="auto"/>
        <w:ind w:left="357" w:hanging="357"/>
        <w:contextualSpacing w:val="0"/>
      </w:pPr>
      <w:r>
        <w:t>Support the establish</w:t>
      </w:r>
      <w:r w:rsidR="00C84701">
        <w:t>ment</w:t>
      </w:r>
      <w:r w:rsidR="00ED72B7">
        <w:t xml:space="preserve"> and </w:t>
      </w:r>
      <w:r w:rsidR="005D379B">
        <w:t>maintenance of an</w:t>
      </w:r>
      <w:r w:rsidR="00ED72B7">
        <w:t xml:space="preserve"> annual standardised process for emergency response role needs to</w:t>
      </w:r>
      <w:r w:rsidR="00ED72B7" w:rsidRPr="00042D86">
        <w:t xml:space="preserve"> </w:t>
      </w:r>
      <w:r w:rsidR="00ED72B7">
        <w:t>inform</w:t>
      </w:r>
      <w:r w:rsidR="00ED72B7" w:rsidRPr="00042D86">
        <w:t xml:space="preserve"> </w:t>
      </w:r>
      <w:r w:rsidR="00ED72B7">
        <w:t>the workforce,</w:t>
      </w:r>
      <w:r w:rsidR="00ED72B7" w:rsidRPr="00042D86">
        <w:t xml:space="preserve"> </w:t>
      </w:r>
      <w:r w:rsidR="00ED72B7">
        <w:t>capability</w:t>
      </w:r>
      <w:r w:rsidR="00ED72B7" w:rsidRPr="00042D86">
        <w:t xml:space="preserve"> </w:t>
      </w:r>
      <w:r w:rsidR="00ED72B7">
        <w:t>and</w:t>
      </w:r>
      <w:r w:rsidR="00ED72B7" w:rsidRPr="00042D86">
        <w:t xml:space="preserve"> </w:t>
      </w:r>
      <w:r w:rsidR="00ED72B7">
        <w:t>training</w:t>
      </w:r>
      <w:r w:rsidR="00ED72B7" w:rsidRPr="00042D86">
        <w:t xml:space="preserve"> </w:t>
      </w:r>
      <w:r w:rsidR="00ED72B7">
        <w:t>program</w:t>
      </w:r>
      <w:r w:rsidR="00895A09">
        <w:t xml:space="preserve"> requirements</w:t>
      </w:r>
      <w:r w:rsidR="00ED72B7">
        <w:t xml:space="preserve"> and</w:t>
      </w:r>
      <w:r w:rsidR="00ED72B7" w:rsidRPr="00042D86">
        <w:t xml:space="preserve"> </w:t>
      </w:r>
      <w:r w:rsidR="00ED72B7">
        <w:t>support</w:t>
      </w:r>
      <w:r w:rsidR="00ED72B7" w:rsidRPr="00042D86">
        <w:t xml:space="preserve"> </w:t>
      </w:r>
      <w:r w:rsidR="00ED72B7">
        <w:t>Agriculture</w:t>
      </w:r>
      <w:r w:rsidR="00ED72B7" w:rsidRPr="00042D86">
        <w:t xml:space="preserve"> </w:t>
      </w:r>
      <w:r w:rsidR="00ED72B7">
        <w:t>Victoria</w:t>
      </w:r>
      <w:r w:rsidR="00ED72B7" w:rsidRPr="00042D86">
        <w:t xml:space="preserve"> </w:t>
      </w:r>
      <w:r w:rsidR="00ED72B7">
        <w:t>to</w:t>
      </w:r>
      <w:r w:rsidR="00ED72B7" w:rsidRPr="00042D86">
        <w:t xml:space="preserve"> </w:t>
      </w:r>
      <w:r w:rsidR="00ED72B7">
        <w:t>meet competency, capability, and workforce development requirements and priorities.</w:t>
      </w:r>
    </w:p>
    <w:p w14:paraId="0E4E65E5" w14:textId="7F5A56F6" w:rsidR="00FC3B21" w:rsidRPr="00042D86" w:rsidRDefault="00FC3B21" w:rsidP="00FC3B21">
      <w:pPr>
        <w:pStyle w:val="ListParagraph"/>
        <w:widowControl w:val="0"/>
        <w:numPr>
          <w:ilvl w:val="0"/>
          <w:numId w:val="16"/>
        </w:numPr>
        <w:tabs>
          <w:tab w:val="left" w:pos="1212"/>
        </w:tabs>
        <w:autoSpaceDE w:val="0"/>
        <w:autoSpaceDN w:val="0"/>
        <w:spacing w:before="121" w:after="0" w:line="240" w:lineRule="auto"/>
        <w:ind w:left="357" w:hanging="357"/>
        <w:contextualSpacing w:val="0"/>
      </w:pPr>
      <w:r>
        <w:t xml:space="preserve">Provide support to the </w:t>
      </w:r>
      <w:r w:rsidR="008A6EF8">
        <w:t xml:space="preserve">emergency workforce capability program </w:t>
      </w:r>
      <w:r>
        <w:t>on current and emerging</w:t>
      </w:r>
      <w:r w:rsidRPr="00042D86">
        <w:t xml:space="preserve"> </w:t>
      </w:r>
      <w:r>
        <w:t>issues</w:t>
      </w:r>
      <w:r w:rsidRPr="00042D86">
        <w:t xml:space="preserve"> </w:t>
      </w:r>
      <w:r>
        <w:t>and</w:t>
      </w:r>
      <w:r w:rsidRPr="00042D86">
        <w:t xml:space="preserve"> </w:t>
      </w:r>
      <w:r>
        <w:t>threats</w:t>
      </w:r>
      <w:r w:rsidRPr="00042D86">
        <w:t xml:space="preserve"> </w:t>
      </w:r>
      <w:r>
        <w:t>to</w:t>
      </w:r>
      <w:r w:rsidRPr="00042D86">
        <w:t xml:space="preserve"> </w:t>
      </w:r>
      <w:r>
        <w:t>project</w:t>
      </w:r>
      <w:r w:rsidRPr="00042D86">
        <w:t xml:space="preserve"> </w:t>
      </w:r>
      <w:r>
        <w:t>implementation,</w:t>
      </w:r>
      <w:r w:rsidRPr="00042D86">
        <w:t xml:space="preserve"> </w:t>
      </w:r>
      <w:r>
        <w:t>including supporting</w:t>
      </w:r>
      <w:r w:rsidRPr="00042D86">
        <w:t xml:space="preserve"> </w:t>
      </w:r>
      <w:r>
        <w:t>high</w:t>
      </w:r>
      <w:r w:rsidRPr="00042D86">
        <w:t xml:space="preserve">-quality </w:t>
      </w:r>
      <w:r>
        <w:t>reports and</w:t>
      </w:r>
      <w:r w:rsidRPr="00042D86">
        <w:t xml:space="preserve"> </w:t>
      </w:r>
      <w:r>
        <w:t>briefings as required.</w:t>
      </w:r>
    </w:p>
    <w:p w14:paraId="62E06D30" w14:textId="58CD1C9B" w:rsidR="00ED72B7" w:rsidRPr="00042D86" w:rsidRDefault="00ED72B7" w:rsidP="00042D86">
      <w:pPr>
        <w:pStyle w:val="ListParagraph"/>
        <w:widowControl w:val="0"/>
        <w:numPr>
          <w:ilvl w:val="0"/>
          <w:numId w:val="16"/>
        </w:numPr>
        <w:tabs>
          <w:tab w:val="left" w:pos="1212"/>
        </w:tabs>
        <w:autoSpaceDE w:val="0"/>
        <w:autoSpaceDN w:val="0"/>
        <w:spacing w:before="121" w:after="0" w:line="240" w:lineRule="auto"/>
        <w:ind w:left="357" w:hanging="357"/>
        <w:contextualSpacing w:val="0"/>
      </w:pPr>
      <w:r>
        <w:t>Work</w:t>
      </w:r>
      <w:r w:rsidRPr="00042D86">
        <w:t xml:space="preserve"> </w:t>
      </w:r>
      <w:r>
        <w:t>collaboratively</w:t>
      </w:r>
      <w:r w:rsidRPr="00042D86">
        <w:t xml:space="preserve"> </w:t>
      </w:r>
      <w:r>
        <w:t>across</w:t>
      </w:r>
      <w:r w:rsidRPr="00042D86">
        <w:t xml:space="preserve"> </w:t>
      </w:r>
      <w:r>
        <w:t>the</w:t>
      </w:r>
      <w:r w:rsidRPr="00042D86">
        <w:t xml:space="preserve"> </w:t>
      </w:r>
      <w:r>
        <w:t>team</w:t>
      </w:r>
      <w:r w:rsidRPr="00042D86">
        <w:t xml:space="preserve"> </w:t>
      </w:r>
      <w:r>
        <w:t>to</w:t>
      </w:r>
      <w:r w:rsidRPr="00042D86">
        <w:t xml:space="preserve"> </w:t>
      </w:r>
      <w:r>
        <w:t>support</w:t>
      </w:r>
      <w:r w:rsidRPr="00042D86">
        <w:t xml:space="preserve"> </w:t>
      </w:r>
      <w:r>
        <w:t>workforce</w:t>
      </w:r>
      <w:r w:rsidRPr="00042D86">
        <w:t xml:space="preserve"> </w:t>
      </w:r>
      <w:r>
        <w:t>and</w:t>
      </w:r>
      <w:r w:rsidRPr="00042D86">
        <w:t xml:space="preserve"> </w:t>
      </w:r>
      <w:r>
        <w:t>capability</w:t>
      </w:r>
      <w:r w:rsidRPr="00042D86">
        <w:t xml:space="preserve"> </w:t>
      </w:r>
      <w:r>
        <w:t>priorities</w:t>
      </w:r>
      <w:r w:rsidRPr="00042D86">
        <w:t xml:space="preserve"> </w:t>
      </w:r>
      <w:r>
        <w:t>as</w:t>
      </w:r>
      <w:r w:rsidRPr="00042D86">
        <w:t xml:space="preserve"> </w:t>
      </w:r>
      <w:r>
        <w:t>required and</w:t>
      </w:r>
      <w:r w:rsidRPr="00042D86">
        <w:t xml:space="preserve"> </w:t>
      </w:r>
      <w:r>
        <w:t>to</w:t>
      </w:r>
      <w:r w:rsidRPr="00042D86">
        <w:t xml:space="preserve"> </w:t>
      </w:r>
      <w:r>
        <w:t>inform further capability development opportunities</w:t>
      </w:r>
      <w:r w:rsidR="00040B4C">
        <w:t>.</w:t>
      </w:r>
    </w:p>
    <w:p w14:paraId="3115586D" w14:textId="26991AFA" w:rsidR="00495B3B" w:rsidRPr="00042D86" w:rsidRDefault="007B08EF" w:rsidP="00042D86">
      <w:pPr>
        <w:pStyle w:val="ListParagraph"/>
        <w:widowControl w:val="0"/>
        <w:numPr>
          <w:ilvl w:val="0"/>
          <w:numId w:val="16"/>
        </w:numPr>
        <w:tabs>
          <w:tab w:val="left" w:pos="1212"/>
        </w:tabs>
        <w:autoSpaceDE w:val="0"/>
        <w:autoSpaceDN w:val="0"/>
        <w:spacing w:before="121" w:after="0" w:line="240" w:lineRule="auto"/>
        <w:ind w:left="357" w:hanging="357"/>
        <w:contextualSpacing w:val="0"/>
      </w:pPr>
      <w:r>
        <w:t>P</w:t>
      </w:r>
      <w:r w:rsidR="00495B3B" w:rsidRPr="00042D86">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CE3044" w:rsidRDefault="00495B3B" w:rsidP="00495B3B">
      <w:pPr>
        <w:spacing w:before="0" w:after="0"/>
        <w:rPr>
          <w:rFonts w:ascii="Arial" w:hAnsi="Arial" w:cs="Arial"/>
          <w:szCs w:val="22"/>
        </w:rPr>
      </w:pPr>
      <w:r w:rsidRPr="00CE3044">
        <w:rPr>
          <w:rFonts w:ascii="Arial" w:hAnsi="Arial" w:cs="Arial"/>
          <w:szCs w:val="22"/>
        </w:rPr>
        <w:t>The key selection criteria specified below outline the capabilities required for the position.</w:t>
      </w:r>
    </w:p>
    <w:p w14:paraId="089A2392" w14:textId="2F3269D8" w:rsidR="00ED72B7" w:rsidRPr="003B3F92" w:rsidRDefault="00495B3B" w:rsidP="003B3F92">
      <w:pPr>
        <w:spacing w:beforeLines="100" w:before="240" w:after="0"/>
        <w:rPr>
          <w:rFonts w:ascii="Arial" w:hAnsi="Arial" w:cs="Arial"/>
          <w:b/>
          <w:szCs w:val="22"/>
        </w:rPr>
      </w:pPr>
      <w:r w:rsidRPr="00CE3044">
        <w:rPr>
          <w:rFonts w:ascii="Arial" w:hAnsi="Arial" w:cs="Arial"/>
          <w:b/>
          <w:szCs w:val="22"/>
        </w:rPr>
        <w:t>Specialist/Technical Expertise/Qualifications</w:t>
      </w:r>
    </w:p>
    <w:p w14:paraId="1C534227" w14:textId="02F1809C" w:rsidR="00ED72B7" w:rsidRPr="009D3E9D" w:rsidRDefault="00ED72B7" w:rsidP="009D3E9D">
      <w:pPr>
        <w:pStyle w:val="ListParagraph"/>
        <w:widowControl w:val="0"/>
        <w:numPr>
          <w:ilvl w:val="0"/>
          <w:numId w:val="22"/>
        </w:numPr>
        <w:tabs>
          <w:tab w:val="left" w:pos="1211"/>
        </w:tabs>
        <w:autoSpaceDE w:val="0"/>
        <w:autoSpaceDN w:val="0"/>
        <w:spacing w:before="117" w:after="0" w:line="240" w:lineRule="auto"/>
        <w:rPr>
          <w:rFonts w:ascii="Symbol" w:hAnsi="Symbol"/>
          <w:color w:val="363534"/>
        </w:rPr>
      </w:pPr>
      <w:r>
        <w:t>Experience</w:t>
      </w:r>
      <w:r w:rsidRPr="009D3E9D">
        <w:rPr>
          <w:spacing w:val="-7"/>
        </w:rPr>
        <w:t xml:space="preserve"> </w:t>
      </w:r>
      <w:r>
        <w:t>in</w:t>
      </w:r>
      <w:r w:rsidRPr="009D3E9D">
        <w:rPr>
          <w:spacing w:val="-9"/>
        </w:rPr>
        <w:t xml:space="preserve"> </w:t>
      </w:r>
      <w:r>
        <w:t>emergency</w:t>
      </w:r>
      <w:r w:rsidRPr="009D3E9D">
        <w:rPr>
          <w:spacing w:val="-6"/>
        </w:rPr>
        <w:t xml:space="preserve"> </w:t>
      </w:r>
      <w:r>
        <w:t>management</w:t>
      </w:r>
      <w:r w:rsidRPr="009D3E9D">
        <w:rPr>
          <w:spacing w:val="-7"/>
        </w:rPr>
        <w:t xml:space="preserve"> </w:t>
      </w:r>
      <w:r>
        <w:t>and</w:t>
      </w:r>
      <w:r w:rsidRPr="009D3E9D">
        <w:rPr>
          <w:spacing w:val="-9"/>
        </w:rPr>
        <w:t xml:space="preserve"> </w:t>
      </w:r>
      <w:r>
        <w:t>or</w:t>
      </w:r>
      <w:r w:rsidRPr="009D3E9D">
        <w:rPr>
          <w:spacing w:val="-7"/>
        </w:rPr>
        <w:t xml:space="preserve"> </w:t>
      </w:r>
      <w:r>
        <w:t>workforce</w:t>
      </w:r>
      <w:r w:rsidR="001E69EE" w:rsidRPr="009D3E9D">
        <w:rPr>
          <w:spacing w:val="-9"/>
        </w:rPr>
        <w:t xml:space="preserve"> and</w:t>
      </w:r>
      <w:r w:rsidRPr="009D3E9D">
        <w:rPr>
          <w:spacing w:val="-9"/>
        </w:rPr>
        <w:t xml:space="preserve"> </w:t>
      </w:r>
      <w:r>
        <w:t>capability</w:t>
      </w:r>
      <w:r w:rsidRPr="009D3E9D">
        <w:rPr>
          <w:spacing w:val="-8"/>
        </w:rPr>
        <w:t xml:space="preserve"> </w:t>
      </w:r>
      <w:r w:rsidRPr="009D3E9D">
        <w:rPr>
          <w:spacing w:val="-2"/>
        </w:rPr>
        <w:t>development</w:t>
      </w:r>
      <w:r w:rsidR="003B3F92" w:rsidRPr="009D3E9D">
        <w:rPr>
          <w:spacing w:val="-2"/>
        </w:rPr>
        <w:t xml:space="preserve"> is desirable</w:t>
      </w:r>
    </w:p>
    <w:p w14:paraId="739DADE8" w14:textId="747F45A7" w:rsidR="001E04FC" w:rsidRPr="009D3E9D" w:rsidRDefault="001E04FC" w:rsidP="009D3E9D">
      <w:pPr>
        <w:pStyle w:val="ListParagraph"/>
        <w:widowControl w:val="0"/>
        <w:numPr>
          <w:ilvl w:val="0"/>
          <w:numId w:val="22"/>
        </w:numPr>
        <w:tabs>
          <w:tab w:val="left" w:pos="1211"/>
        </w:tabs>
        <w:autoSpaceDE w:val="0"/>
        <w:autoSpaceDN w:val="0"/>
        <w:spacing w:before="117" w:after="0" w:line="240" w:lineRule="auto"/>
        <w:rPr>
          <w:rFonts w:ascii="Symbol" w:hAnsi="Symbol"/>
          <w:color w:val="363534"/>
        </w:rPr>
      </w:pPr>
      <w:r w:rsidRPr="009D3E9D">
        <w:rPr>
          <w:spacing w:val="-2"/>
        </w:rPr>
        <w:t>Understanding of Victoria’s Emergency Management Arrangements a</w:t>
      </w:r>
      <w:r w:rsidR="00E66BF3" w:rsidRPr="009D3E9D">
        <w:rPr>
          <w:spacing w:val="-2"/>
        </w:rPr>
        <w:t>nd</w:t>
      </w:r>
      <w:r w:rsidRPr="009D3E9D">
        <w:rPr>
          <w:spacing w:val="-2"/>
        </w:rPr>
        <w:t xml:space="preserve"> their application to emergency management roles and capability</w:t>
      </w:r>
    </w:p>
    <w:p w14:paraId="15E74101" w14:textId="5D367D91" w:rsidR="006E32B6" w:rsidRPr="00042D86" w:rsidRDefault="00495B3B" w:rsidP="00042D86">
      <w:pPr>
        <w:spacing w:before="160" w:after="0"/>
        <w:rPr>
          <w:rFonts w:ascii="Arial" w:hAnsi="Arial" w:cs="Arial"/>
          <w:b/>
        </w:rPr>
      </w:pPr>
      <w:r w:rsidRPr="00CE3044">
        <w:rPr>
          <w:rFonts w:ascii="Arial" w:hAnsi="Arial" w:cs="Arial"/>
          <w:b/>
        </w:rPr>
        <w:t>Capabilities</w:t>
      </w:r>
      <w:bookmarkStart w:id="1" w:name="_Hlk102550785"/>
    </w:p>
    <w:p w14:paraId="20F7F251" w14:textId="5774D7A8" w:rsidR="00ED72B7" w:rsidRDefault="00ED72B7" w:rsidP="00ED72B7">
      <w:pPr>
        <w:pStyle w:val="ListParagraph"/>
        <w:widowControl w:val="0"/>
        <w:numPr>
          <w:ilvl w:val="0"/>
          <w:numId w:val="20"/>
        </w:numPr>
        <w:tabs>
          <w:tab w:val="left" w:pos="1212"/>
        </w:tabs>
        <w:autoSpaceDE w:val="0"/>
        <w:autoSpaceDN w:val="0"/>
        <w:spacing w:after="0" w:line="240" w:lineRule="auto"/>
        <w:ind w:left="357" w:hanging="357"/>
        <w:contextualSpacing w:val="0"/>
        <w:rPr>
          <w:rFonts w:ascii="Symbol" w:hAnsi="Symbol"/>
        </w:rPr>
      </w:pPr>
      <w:r>
        <w:rPr>
          <w:b/>
        </w:rPr>
        <w:t>Critical Thinking and Problem Solving</w:t>
      </w:r>
      <w:r>
        <w:t>: Resolves issues through understanding or interpretation of existing</w:t>
      </w:r>
      <w:r>
        <w:rPr>
          <w:spacing w:val="-1"/>
        </w:rPr>
        <w:t xml:space="preserve"> </w:t>
      </w:r>
      <w:r>
        <w:t>guidelines. Where guidelines are</w:t>
      </w:r>
      <w:r>
        <w:rPr>
          <w:spacing w:val="-1"/>
        </w:rPr>
        <w:t xml:space="preserve"> </w:t>
      </w:r>
      <w:r>
        <w:t>not</w:t>
      </w:r>
      <w:r>
        <w:rPr>
          <w:spacing w:val="-1"/>
        </w:rPr>
        <w:t xml:space="preserve"> </w:t>
      </w:r>
      <w:r>
        <w:t>available,</w:t>
      </w:r>
      <w:r>
        <w:rPr>
          <w:spacing w:val="-1"/>
        </w:rPr>
        <w:t xml:space="preserve"> </w:t>
      </w:r>
      <w:r>
        <w:t>analyses ideas available</w:t>
      </w:r>
      <w:r>
        <w:rPr>
          <w:spacing w:val="-1"/>
        </w:rPr>
        <w:t xml:space="preserve"> </w:t>
      </w:r>
      <w:r>
        <w:t>and</w:t>
      </w:r>
      <w:r>
        <w:rPr>
          <w:spacing w:val="-2"/>
        </w:rPr>
        <w:t xml:space="preserve"> </w:t>
      </w:r>
      <w:proofErr w:type="gramStart"/>
      <w:r>
        <w:t>takes action</w:t>
      </w:r>
      <w:proofErr w:type="gramEnd"/>
      <w:r>
        <w:rPr>
          <w:spacing w:val="-1"/>
        </w:rPr>
        <w:t xml:space="preserve"> </w:t>
      </w:r>
      <w:r>
        <w:t>through self, or</w:t>
      </w:r>
      <w:r>
        <w:rPr>
          <w:spacing w:val="-3"/>
        </w:rPr>
        <w:t xml:space="preserve"> </w:t>
      </w:r>
      <w:r>
        <w:t>in</w:t>
      </w:r>
      <w:r>
        <w:rPr>
          <w:spacing w:val="-3"/>
        </w:rPr>
        <w:t xml:space="preserve"> </w:t>
      </w:r>
      <w:r>
        <w:t>consultation</w:t>
      </w:r>
      <w:r>
        <w:rPr>
          <w:spacing w:val="-4"/>
        </w:rPr>
        <w:t xml:space="preserve"> </w:t>
      </w:r>
      <w:r>
        <w:t>with</w:t>
      </w:r>
      <w:r>
        <w:rPr>
          <w:spacing w:val="-1"/>
        </w:rPr>
        <w:t xml:space="preserve"> </w:t>
      </w:r>
      <w:r>
        <w:t>others</w:t>
      </w:r>
      <w:r>
        <w:rPr>
          <w:spacing w:val="-2"/>
        </w:rPr>
        <w:t xml:space="preserve"> </w:t>
      </w:r>
      <w:r>
        <w:t>to</w:t>
      </w:r>
      <w:r>
        <w:rPr>
          <w:spacing w:val="-4"/>
        </w:rPr>
        <w:t xml:space="preserve"> </w:t>
      </w:r>
      <w:r>
        <w:t>resolve</w:t>
      </w:r>
      <w:r>
        <w:rPr>
          <w:spacing w:val="-1"/>
        </w:rPr>
        <w:t xml:space="preserve"> </w:t>
      </w:r>
      <w:r>
        <w:t>problems.</w:t>
      </w:r>
      <w:r>
        <w:rPr>
          <w:spacing w:val="-1"/>
        </w:rPr>
        <w:t xml:space="preserve"> </w:t>
      </w:r>
      <w:r>
        <w:t>If</w:t>
      </w:r>
      <w:r>
        <w:rPr>
          <w:spacing w:val="-3"/>
        </w:rPr>
        <w:t xml:space="preserve"> </w:t>
      </w:r>
      <w:r>
        <w:t>required,</w:t>
      </w:r>
      <w:r>
        <w:rPr>
          <w:spacing w:val="-3"/>
        </w:rPr>
        <w:t xml:space="preserve"> </w:t>
      </w:r>
      <w:r>
        <w:t>determine</w:t>
      </w:r>
      <w:r>
        <w:rPr>
          <w:spacing w:val="-3"/>
        </w:rPr>
        <w:t xml:space="preserve"> </w:t>
      </w:r>
      <w:r>
        <w:t>additional</w:t>
      </w:r>
      <w:r>
        <w:rPr>
          <w:spacing w:val="-4"/>
        </w:rPr>
        <w:t xml:space="preserve"> </w:t>
      </w:r>
      <w:r>
        <w:t>information</w:t>
      </w:r>
      <w:r>
        <w:rPr>
          <w:spacing w:val="-4"/>
        </w:rPr>
        <w:t xml:space="preserve"> </w:t>
      </w:r>
      <w:r>
        <w:t>needed</w:t>
      </w:r>
      <w:r>
        <w:rPr>
          <w:spacing w:val="-4"/>
        </w:rPr>
        <w:t xml:space="preserve"> </w:t>
      </w:r>
      <w:r>
        <w:t>to</w:t>
      </w:r>
      <w:r>
        <w:rPr>
          <w:spacing w:val="-3"/>
        </w:rPr>
        <w:t xml:space="preserve"> </w:t>
      </w:r>
      <w:r>
        <w:t>make informed decisions. Applies critical thinking and problem-solving concepts in the right context.</w:t>
      </w:r>
    </w:p>
    <w:p w14:paraId="0F2A6F84" w14:textId="77777777" w:rsidR="004B1803" w:rsidRPr="004B1803" w:rsidRDefault="00ED72B7" w:rsidP="004B1803">
      <w:pPr>
        <w:pStyle w:val="ListParagraph"/>
        <w:widowControl w:val="0"/>
        <w:numPr>
          <w:ilvl w:val="0"/>
          <w:numId w:val="20"/>
        </w:numPr>
        <w:tabs>
          <w:tab w:val="left" w:pos="1212"/>
        </w:tabs>
        <w:autoSpaceDE w:val="0"/>
        <w:autoSpaceDN w:val="0"/>
        <w:spacing w:after="0" w:line="237" w:lineRule="auto"/>
        <w:ind w:left="357" w:hanging="357"/>
        <w:contextualSpacing w:val="0"/>
        <w:jc w:val="both"/>
        <w:rPr>
          <w:rFonts w:ascii="Symbol" w:hAnsi="Symbol"/>
        </w:rPr>
      </w:pPr>
      <w:r>
        <w:rPr>
          <w:b/>
        </w:rPr>
        <w:t>Influence</w:t>
      </w:r>
      <w:r>
        <w:rPr>
          <w:b/>
          <w:spacing w:val="-3"/>
        </w:rPr>
        <w:t xml:space="preserve"> </w:t>
      </w:r>
      <w:r>
        <w:rPr>
          <w:b/>
        </w:rPr>
        <w:t>and Persuasion:</w:t>
      </w:r>
      <w:r>
        <w:rPr>
          <w:b/>
          <w:spacing w:val="-1"/>
        </w:rPr>
        <w:t xml:space="preserve"> </w:t>
      </w:r>
      <w:r>
        <w:t>Gains</w:t>
      </w:r>
      <w:r>
        <w:rPr>
          <w:spacing w:val="-1"/>
        </w:rPr>
        <w:t xml:space="preserve"> </w:t>
      </w:r>
      <w:r>
        <w:t>agreement to</w:t>
      </w:r>
      <w:r>
        <w:rPr>
          <w:spacing w:val="-3"/>
        </w:rPr>
        <w:t xml:space="preserve"> </w:t>
      </w:r>
      <w:r>
        <w:t>proposals</w:t>
      </w:r>
      <w:r>
        <w:rPr>
          <w:spacing w:val="-1"/>
        </w:rPr>
        <w:t xml:space="preserve"> </w:t>
      </w:r>
      <w:r>
        <w:t>&amp;</w:t>
      </w:r>
      <w:r>
        <w:rPr>
          <w:spacing w:val="-1"/>
        </w:rPr>
        <w:t xml:space="preserve"> </w:t>
      </w:r>
      <w:r>
        <w:t>ideas;</w:t>
      </w:r>
      <w:r>
        <w:rPr>
          <w:spacing w:val="-2"/>
        </w:rPr>
        <w:t xml:space="preserve"> </w:t>
      </w:r>
      <w:r>
        <w:t>Build</w:t>
      </w:r>
      <w:r>
        <w:rPr>
          <w:spacing w:val="-2"/>
        </w:rPr>
        <w:t xml:space="preserve"> </w:t>
      </w:r>
      <w:r>
        <w:t>behind the</w:t>
      </w:r>
      <w:r>
        <w:rPr>
          <w:spacing w:val="-3"/>
        </w:rPr>
        <w:t xml:space="preserve"> </w:t>
      </w:r>
      <w:r>
        <w:t>scenes</w:t>
      </w:r>
      <w:r>
        <w:rPr>
          <w:spacing w:val="-1"/>
        </w:rPr>
        <w:t xml:space="preserve"> </w:t>
      </w:r>
      <w:r>
        <w:t>support</w:t>
      </w:r>
      <w:r>
        <w:rPr>
          <w:spacing w:val="-2"/>
        </w:rPr>
        <w:t xml:space="preserve"> </w:t>
      </w:r>
      <w:r>
        <w:t>for</w:t>
      </w:r>
      <w:r>
        <w:rPr>
          <w:spacing w:val="-2"/>
        </w:rPr>
        <w:t xml:space="preserve"> </w:t>
      </w:r>
      <w:r>
        <w:t>ideas to</w:t>
      </w:r>
      <w:r>
        <w:rPr>
          <w:spacing w:val="-5"/>
        </w:rPr>
        <w:t xml:space="preserve"> </w:t>
      </w:r>
      <w:r>
        <w:t>ensure</w:t>
      </w:r>
      <w:r>
        <w:rPr>
          <w:spacing w:val="-1"/>
        </w:rPr>
        <w:t xml:space="preserve"> </w:t>
      </w:r>
      <w:r>
        <w:t>buy-in</w:t>
      </w:r>
      <w:r>
        <w:rPr>
          <w:spacing w:val="-4"/>
        </w:rPr>
        <w:t xml:space="preserve"> </w:t>
      </w:r>
      <w:r>
        <w:t>&amp;</w:t>
      </w:r>
      <w:r>
        <w:rPr>
          <w:spacing w:val="-3"/>
        </w:rPr>
        <w:t xml:space="preserve"> </w:t>
      </w:r>
      <w:r>
        <w:t>ownership;</w:t>
      </w:r>
      <w:r>
        <w:rPr>
          <w:spacing w:val="-4"/>
        </w:rPr>
        <w:t xml:space="preserve"> </w:t>
      </w:r>
      <w:r>
        <w:t>Uses</w:t>
      </w:r>
      <w:r>
        <w:rPr>
          <w:spacing w:val="-3"/>
        </w:rPr>
        <w:t xml:space="preserve"> </w:t>
      </w:r>
      <w:r>
        <w:t>chains</w:t>
      </w:r>
      <w:r>
        <w:rPr>
          <w:spacing w:val="-1"/>
        </w:rPr>
        <w:t xml:space="preserve"> </w:t>
      </w:r>
      <w:r>
        <w:t>of</w:t>
      </w:r>
      <w:r>
        <w:rPr>
          <w:spacing w:val="-4"/>
        </w:rPr>
        <w:t xml:space="preserve"> </w:t>
      </w:r>
      <w:r>
        <w:t>indirect</w:t>
      </w:r>
      <w:r>
        <w:rPr>
          <w:spacing w:val="-4"/>
        </w:rPr>
        <w:t xml:space="preserve"> </w:t>
      </w:r>
      <w:r>
        <w:t>influence</w:t>
      </w:r>
      <w:r>
        <w:rPr>
          <w:spacing w:val="-4"/>
        </w:rPr>
        <w:t xml:space="preserve"> </w:t>
      </w:r>
      <w:r>
        <w:t>to</w:t>
      </w:r>
      <w:r>
        <w:rPr>
          <w:spacing w:val="-4"/>
        </w:rPr>
        <w:t xml:space="preserve"> </w:t>
      </w:r>
      <w:r>
        <w:t>achieve</w:t>
      </w:r>
      <w:r>
        <w:rPr>
          <w:spacing w:val="-2"/>
        </w:rPr>
        <w:t xml:space="preserve"> </w:t>
      </w:r>
      <w:r>
        <w:t>outcomes;</w:t>
      </w:r>
      <w:r>
        <w:rPr>
          <w:spacing w:val="-4"/>
        </w:rPr>
        <w:t xml:space="preserve"> </w:t>
      </w:r>
      <w:r>
        <w:t>Involves</w:t>
      </w:r>
      <w:r>
        <w:rPr>
          <w:spacing w:val="-1"/>
        </w:rPr>
        <w:t xml:space="preserve"> </w:t>
      </w:r>
      <w:r>
        <w:t>experts</w:t>
      </w:r>
      <w:r>
        <w:rPr>
          <w:spacing w:val="-3"/>
        </w:rPr>
        <w:t xml:space="preserve"> </w:t>
      </w:r>
      <w:r>
        <w:t>or</w:t>
      </w:r>
      <w:r>
        <w:rPr>
          <w:spacing w:val="-4"/>
        </w:rPr>
        <w:t xml:space="preserve"> </w:t>
      </w:r>
      <w:r>
        <w:t xml:space="preserve">other </w:t>
      </w:r>
      <w:r>
        <w:lastRenderedPageBreak/>
        <w:t>third parties to strengthen case.</w:t>
      </w:r>
    </w:p>
    <w:p w14:paraId="03005786" w14:textId="6B96E77A" w:rsidR="004B1803" w:rsidRPr="004B1803" w:rsidRDefault="004B1803" w:rsidP="004B1803">
      <w:pPr>
        <w:pStyle w:val="ListParagraph"/>
        <w:widowControl w:val="0"/>
        <w:numPr>
          <w:ilvl w:val="0"/>
          <w:numId w:val="20"/>
        </w:numPr>
        <w:tabs>
          <w:tab w:val="left" w:pos="1212"/>
        </w:tabs>
        <w:autoSpaceDE w:val="0"/>
        <w:autoSpaceDN w:val="0"/>
        <w:spacing w:after="0" w:line="237" w:lineRule="auto"/>
        <w:ind w:left="357" w:hanging="357"/>
        <w:contextualSpacing w:val="0"/>
        <w:jc w:val="both"/>
        <w:rPr>
          <w:rFonts w:ascii="Symbol" w:hAnsi="Symbol"/>
        </w:rPr>
      </w:pPr>
      <w:r w:rsidRPr="004B1803">
        <w:rPr>
          <w:rFonts w:ascii="Arial" w:hAnsi="Arial" w:cs="Arial"/>
          <w:b/>
          <w:lang w:eastAsia="zh-CN"/>
        </w:rPr>
        <w:t>Policy Design and Development,</w:t>
      </w:r>
      <w:r w:rsidRPr="004B1803">
        <w:rPr>
          <w:rFonts w:ascii="Arial" w:hAnsi="Arial" w:cs="Arial"/>
          <w:lang w:eastAsia="zh-CN"/>
        </w:rPr>
        <w:t xml:space="preserve"> Interprets &amp; applies policies relevant to own work; Drafts policies and business cases using research skills and in consultation with relevant stakeholders; Determines relevant data and evidence gathering approach; Conducts critical analysis on data and evidence collected.</w:t>
      </w:r>
      <w:r w:rsidRPr="004B1803">
        <w:rPr>
          <w:rFonts w:ascii="Arial" w:hAnsi="Arial" w:cs="Arial"/>
          <w:b/>
          <w:lang w:eastAsia="zh-CN"/>
        </w:rPr>
        <w:t xml:space="preserve"> </w:t>
      </w:r>
    </w:p>
    <w:p w14:paraId="221F2648" w14:textId="77777777" w:rsidR="00ED72B7" w:rsidRDefault="00ED72B7" w:rsidP="00ED72B7">
      <w:pPr>
        <w:pStyle w:val="ListParagraph"/>
        <w:widowControl w:val="0"/>
        <w:numPr>
          <w:ilvl w:val="0"/>
          <w:numId w:val="20"/>
        </w:numPr>
        <w:tabs>
          <w:tab w:val="left" w:pos="1212"/>
        </w:tabs>
        <w:autoSpaceDE w:val="0"/>
        <w:autoSpaceDN w:val="0"/>
        <w:spacing w:before="127" w:after="0" w:line="235" w:lineRule="auto"/>
        <w:ind w:left="357" w:hanging="357"/>
        <w:contextualSpacing w:val="0"/>
        <w:rPr>
          <w:rFonts w:ascii="Symbol" w:hAnsi="Symbol"/>
        </w:rPr>
      </w:pPr>
      <w:r>
        <w:rPr>
          <w:b/>
        </w:rPr>
        <w:t>Working</w:t>
      </w:r>
      <w:r>
        <w:rPr>
          <w:b/>
          <w:spacing w:val="-4"/>
        </w:rPr>
        <w:t xml:space="preserve"> </w:t>
      </w:r>
      <w:r>
        <w:rPr>
          <w:b/>
        </w:rPr>
        <w:t>Collaboratively,</w:t>
      </w:r>
      <w:r>
        <w:rPr>
          <w:b/>
          <w:spacing w:val="-2"/>
        </w:rPr>
        <w:t xml:space="preserve"> </w:t>
      </w:r>
      <w:proofErr w:type="gramStart"/>
      <w:r>
        <w:t>Build</w:t>
      </w:r>
      <w:proofErr w:type="gramEnd"/>
      <w:r>
        <w:rPr>
          <w:spacing w:val="-3"/>
        </w:rPr>
        <w:t xml:space="preserve"> </w:t>
      </w:r>
      <w:r>
        <w:t>a</w:t>
      </w:r>
      <w:r>
        <w:rPr>
          <w:spacing w:val="-5"/>
        </w:rPr>
        <w:t xml:space="preserve"> </w:t>
      </w:r>
      <w:r>
        <w:t>supportive</w:t>
      </w:r>
      <w:r>
        <w:rPr>
          <w:spacing w:val="-3"/>
        </w:rPr>
        <w:t xml:space="preserve"> </w:t>
      </w:r>
      <w:r>
        <w:t>and</w:t>
      </w:r>
      <w:r>
        <w:rPr>
          <w:spacing w:val="-5"/>
        </w:rPr>
        <w:t xml:space="preserve"> </w:t>
      </w:r>
      <w:r>
        <w:t>cooperative</w:t>
      </w:r>
      <w:r>
        <w:rPr>
          <w:spacing w:val="-3"/>
        </w:rPr>
        <w:t xml:space="preserve"> </w:t>
      </w:r>
      <w:r>
        <w:t>team</w:t>
      </w:r>
      <w:r>
        <w:rPr>
          <w:spacing w:val="-5"/>
        </w:rPr>
        <w:t xml:space="preserve"> </w:t>
      </w:r>
      <w:r>
        <w:t>environment;</w:t>
      </w:r>
      <w:r>
        <w:rPr>
          <w:spacing w:val="-3"/>
        </w:rPr>
        <w:t xml:space="preserve"> </w:t>
      </w:r>
      <w:r>
        <w:t>Engages</w:t>
      </w:r>
      <w:r>
        <w:rPr>
          <w:spacing w:val="-3"/>
        </w:rPr>
        <w:t xml:space="preserve"> </w:t>
      </w:r>
      <w:r>
        <w:t>other</w:t>
      </w:r>
      <w:r>
        <w:rPr>
          <w:spacing w:val="-5"/>
        </w:rPr>
        <w:t xml:space="preserve"> </w:t>
      </w:r>
      <w:r>
        <w:t>teams</w:t>
      </w:r>
      <w:r>
        <w:rPr>
          <w:spacing w:val="-4"/>
        </w:rPr>
        <w:t xml:space="preserve"> </w:t>
      </w:r>
      <w:r>
        <w:t xml:space="preserve">to share information </w:t>
      </w:r>
      <w:proofErr w:type="gramStart"/>
      <w:r>
        <w:t>in order to</w:t>
      </w:r>
      <w:proofErr w:type="gramEnd"/>
      <w:r>
        <w:t xml:space="preserve"> understand or respond to issues; Support others in challenging situations.</w:t>
      </w:r>
    </w:p>
    <w:p w14:paraId="61CC39B4" w14:textId="77777777" w:rsidR="00495B3B" w:rsidRPr="00CE3044" w:rsidRDefault="00495B3B" w:rsidP="00495B3B">
      <w:pPr>
        <w:keepNext/>
        <w:spacing w:before="0" w:after="0" w:line="240" w:lineRule="auto"/>
        <w:rPr>
          <w:rFonts w:ascii="Arial" w:hAnsi="Arial" w:cs="Arial"/>
          <w:bCs/>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BB33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293A454"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545E53">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BB3380">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5845064" w14:textId="77777777" w:rsidR="00E37191" w:rsidRPr="00495B3B" w:rsidRDefault="00E37191" w:rsidP="00ED72B7">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4F81AEB" w:rsidR="00495B3B" w:rsidRPr="00495B3B" w:rsidRDefault="00E37191" w:rsidP="00ED72B7">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BB3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08B5EF45" w14:textId="66046A39" w:rsid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p w14:paraId="4A0A00F0" w14:textId="7FECD2C6" w:rsidR="00815CFC" w:rsidRPr="00495B3B" w:rsidRDefault="00815CFC"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1"/>
      <w:tr w:rsidR="00495B3B" w:rsidRPr="00495B3B" w14:paraId="555B356F" w14:textId="77777777" w:rsidTr="00BB3380">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2DBA914"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7B1188">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BB3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22CAA98" w14:textId="77777777" w:rsidR="000D3528" w:rsidRPr="00495B3B" w:rsidRDefault="000D3528" w:rsidP="000D3528">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699780A" w14:textId="77777777" w:rsidR="000D3528" w:rsidRPr="00454423" w:rsidRDefault="000D3528" w:rsidP="000D352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89EE3FC" w14:textId="77777777" w:rsidR="000D3528" w:rsidRPr="005763CD" w:rsidRDefault="000D3528" w:rsidP="000D3528">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29D17E8" w14:textId="77777777" w:rsidR="000D3528" w:rsidRPr="005763CD" w:rsidRDefault="000D3528" w:rsidP="000D3528">
      <w:pPr>
        <w:spacing w:before="0" w:after="0"/>
        <w:rPr>
          <w:rFonts w:ascii="Arial" w:hAnsi="Arial" w:cs="Arial"/>
        </w:rPr>
      </w:pPr>
    </w:p>
    <w:p w14:paraId="1FAB0590" w14:textId="77777777" w:rsidR="000D3528" w:rsidRPr="005763CD" w:rsidRDefault="000D3528" w:rsidP="000D352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7F011676" w14:textId="77777777" w:rsidR="000D3528" w:rsidRPr="00495B3B" w:rsidRDefault="000D3528" w:rsidP="000D3528">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7C7B310" w14:textId="77777777" w:rsidR="000D3528" w:rsidRPr="002775A7" w:rsidRDefault="000D3528" w:rsidP="000D3528">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32D52F0" w14:textId="77777777" w:rsidR="000D3528" w:rsidRDefault="000D3528" w:rsidP="000D3528">
      <w:pPr>
        <w:rPr>
          <w:rFonts w:ascii="Arial" w:hAnsi="Arial" w:cs="Arial"/>
          <w:color w:val="000000"/>
          <w:szCs w:val="22"/>
        </w:rPr>
      </w:pPr>
      <w:r>
        <w:rPr>
          <w:rFonts w:ascii="Arial" w:hAnsi="Arial" w:cs="Arial"/>
          <w:color w:val="000000"/>
          <w:szCs w:val="22"/>
        </w:rPr>
        <w:br w:type="page"/>
      </w:r>
    </w:p>
    <w:p w14:paraId="2CD3B122" w14:textId="77777777" w:rsidR="000D3528" w:rsidRPr="00AC1638" w:rsidRDefault="000D3528" w:rsidP="000D3528">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03F2736" w14:textId="77777777" w:rsidR="000D3528" w:rsidRPr="00AC1638" w:rsidRDefault="000D3528" w:rsidP="000D352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1D035DC" w14:textId="77777777" w:rsidR="000D3528" w:rsidRPr="00495B3B" w:rsidRDefault="000D3528" w:rsidP="000D352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BAEFA55" w14:textId="77777777" w:rsidR="000D3528" w:rsidRDefault="000D3528" w:rsidP="000D3528">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2C67EAD" w14:textId="77777777" w:rsidR="000D3528" w:rsidRPr="00495B3B" w:rsidRDefault="000D3528" w:rsidP="000D3528">
      <w:pPr>
        <w:spacing w:line="240" w:lineRule="auto"/>
        <w:contextualSpacing/>
        <w:outlineLvl w:val="1"/>
        <w:rPr>
          <w:rFonts w:ascii="Arial" w:hAnsi="Arial" w:cs="Arial"/>
          <w:color w:val="363534"/>
        </w:rPr>
      </w:pPr>
    </w:p>
    <w:p w14:paraId="63F6669F" w14:textId="77777777" w:rsidR="000D3528" w:rsidRPr="00495B3B" w:rsidRDefault="000D3528" w:rsidP="000D352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ECBCF4E" w14:textId="77777777" w:rsidR="000D3528" w:rsidRPr="00495B3B" w:rsidRDefault="000D3528" w:rsidP="000D3528">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BDCD29A" w14:textId="77777777" w:rsidR="000D3528" w:rsidRPr="00495B3B" w:rsidRDefault="000D3528" w:rsidP="000D3528">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188541C" w14:textId="77777777" w:rsidR="000D3528" w:rsidRPr="00495B3B" w:rsidRDefault="000D3528" w:rsidP="000D3528">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60F7AE2" w14:textId="77777777" w:rsidR="000D3528" w:rsidRPr="00495B3B" w:rsidRDefault="000D3528" w:rsidP="000D3528">
      <w:pPr>
        <w:rPr>
          <w:rFonts w:ascii="Arial" w:hAnsi="Arial" w:cs="Arial"/>
          <w:b/>
          <w:bCs/>
          <w:color w:val="363534"/>
        </w:rPr>
      </w:pPr>
      <w:r w:rsidRPr="00495B3B">
        <w:rPr>
          <w:rFonts w:ascii="Arial" w:hAnsi="Arial" w:cs="Arial"/>
          <w:b/>
          <w:bCs/>
          <w:color w:val="363534"/>
        </w:rPr>
        <w:t>Aboriginal Cultural Safety</w:t>
      </w:r>
    </w:p>
    <w:p w14:paraId="0AE9F93C" w14:textId="77777777" w:rsidR="000D3528" w:rsidRPr="00495B3B" w:rsidRDefault="000D3528" w:rsidP="000D3528">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4D0B3110" w14:textId="77777777" w:rsidR="000D3528" w:rsidRPr="00495B3B" w:rsidRDefault="000D3528" w:rsidP="000D3528">
      <w:pPr>
        <w:rPr>
          <w:rFonts w:ascii="Arial" w:hAnsi="Arial" w:cs="Arial"/>
          <w:b/>
          <w:color w:val="363534"/>
          <w:szCs w:val="22"/>
        </w:rPr>
      </w:pPr>
      <w:r w:rsidRPr="00495B3B">
        <w:rPr>
          <w:rFonts w:ascii="Arial" w:hAnsi="Arial" w:cs="Arial"/>
          <w:b/>
          <w:color w:val="363534"/>
          <w:szCs w:val="22"/>
        </w:rPr>
        <w:t>Balancing your Life / Hybrid Working</w:t>
      </w:r>
    </w:p>
    <w:p w14:paraId="41660A7B" w14:textId="77777777" w:rsidR="000D3528" w:rsidRPr="00495B3B" w:rsidRDefault="000D3528" w:rsidP="000D3528">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2ACD818" w14:textId="77777777" w:rsidR="000D3528" w:rsidRPr="00495B3B" w:rsidRDefault="000D3528" w:rsidP="000D3528">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0D3528">
      <w:pPr>
        <w:keepNext/>
        <w:spacing w:before="360" w:line="240" w:lineRule="auto"/>
      </w:pPr>
    </w:p>
    <w:sectPr w:rsidR="00A14A3F" w:rsidSect="007425C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E7ED" w14:textId="77777777" w:rsidR="003F6E8C" w:rsidRDefault="003F6E8C" w:rsidP="00CD157B">
      <w:pPr>
        <w:pStyle w:val="NoSpacing"/>
      </w:pPr>
    </w:p>
    <w:p w14:paraId="4289731F" w14:textId="77777777" w:rsidR="003F6E8C" w:rsidRDefault="003F6E8C"/>
  </w:endnote>
  <w:endnote w:type="continuationSeparator" w:id="0">
    <w:p w14:paraId="0E68A180" w14:textId="77777777" w:rsidR="003F6E8C" w:rsidRDefault="003F6E8C" w:rsidP="00CD157B">
      <w:pPr>
        <w:pStyle w:val="NoSpacing"/>
      </w:pPr>
    </w:p>
    <w:p w14:paraId="5F085E3A" w14:textId="77777777" w:rsidR="003F6E8C" w:rsidRDefault="003F6E8C"/>
  </w:endnote>
  <w:endnote w:type="continuationNotice" w:id="1">
    <w:p w14:paraId="114B8E42" w14:textId="77777777" w:rsidR="003F6E8C" w:rsidRDefault="003F6E8C" w:rsidP="00CD157B">
      <w:pPr>
        <w:pStyle w:val="NoSpacing"/>
      </w:pPr>
    </w:p>
    <w:p w14:paraId="1A9D4475" w14:textId="77777777" w:rsidR="003F6E8C" w:rsidRDefault="003F6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7777777"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69B6EA6B">
              <wp:simplePos x="0" y="0"/>
              <wp:positionH relativeFrom="page">
                <wp:posOffset>0</wp:posOffset>
              </wp:positionH>
              <wp:positionV relativeFrom="page">
                <wp:posOffset>10229215</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xmlns:arto="http://schemas.microsoft.com/office/word/2006/arto">
          <w:pict w14:anchorId="18164E4B">
            <v:shapetype id="_x0000_t202" coordsize="21600,21600" o:spt="202" path="m,l,21600r21600,l21600,xe" w14:anchorId="4BF7A8C8">
              <v:stroke joinstyle="miter"/>
              <v:path gradientshapeok="t" o:connecttype="rect"/>
            </v:shapetype>
            <v:shape id="MSIPCMc2a54d0d852a471d8845b004"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C871F9" w:rsidP="00020405" w:rsidRDefault="00C871F9" w14:paraId="75F360E3" w14:textId="77777777">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t>December 2023</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4C15A6E0"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xmlns:arto="http://schemas.microsoft.com/office/word/2006/arto">
          <w:pict w14:anchorId="073398AF">
            <v:shapetype id="_x0000_t202" coordsize="21600,21600" o:spt="202" path="m,l,21600r21600,l21600,xe" w14:anchorId="741444E9">
              <v:stroke joinstyle="miter"/>
              <v:path gradientshapeok="t" o:connecttype="rect"/>
            </v:shapetype>
            <v:shape id="MSIPCM2c8143beac8a2d1c09b27fa6"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v:textbox inset=",0,,0">
                <w:txbxContent>
                  <w:p w:rsidRPr="00020405" w:rsidR="00C871F9" w:rsidP="00020405" w:rsidRDefault="00C871F9" w14:paraId="09E77742" w14:textId="77777777">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December 2023</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xmlns:arto="http://schemas.microsoft.com/office/word/2006/arto">
          <w:pict w14:anchorId="7F85F491">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7279" w14:textId="77777777" w:rsidR="003F6E8C" w:rsidRPr="0056073C" w:rsidRDefault="003F6E8C" w:rsidP="005D764F">
      <w:pPr>
        <w:pStyle w:val="FootnoteSeparator"/>
      </w:pPr>
    </w:p>
    <w:p w14:paraId="2D2E6C64" w14:textId="77777777" w:rsidR="003F6E8C" w:rsidRDefault="003F6E8C"/>
  </w:footnote>
  <w:footnote w:type="continuationSeparator" w:id="0">
    <w:p w14:paraId="67D27C6C" w14:textId="77777777" w:rsidR="003F6E8C" w:rsidRPr="00CA30B7" w:rsidRDefault="003F6E8C" w:rsidP="006D5A90">
      <w:pPr>
        <w:rPr>
          <w:lang w:val="en-US"/>
        </w:rPr>
      </w:pPr>
      <w:r w:rsidRPr="00CA30B7">
        <w:rPr>
          <w:lang w:val="en-US"/>
        </w:rPr>
        <w:t>_______</w:t>
      </w:r>
    </w:p>
    <w:p w14:paraId="10FC2A6E" w14:textId="77777777" w:rsidR="003F6E8C" w:rsidRDefault="003F6E8C"/>
  </w:footnote>
  <w:footnote w:type="continuationNotice" w:id="1">
    <w:p w14:paraId="23E102A2" w14:textId="77777777" w:rsidR="003F6E8C" w:rsidRDefault="003F6E8C" w:rsidP="006D5A90"/>
    <w:p w14:paraId="0A2EC6C3" w14:textId="77777777" w:rsidR="003F6E8C" w:rsidRDefault="003F6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28F3A3B">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90E756B">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517E413">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373D43B">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2939AC4">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7AE7643">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1A17EC9">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CA2498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1E5F1D2">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A8884CA">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F0FA1DF">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598154C">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3058A49">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CA6648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75E5BBB">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E6CAFF6">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B976184">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345087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D98463B">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F4558D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313F80D">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964FF6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6F1E22B">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CAD982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4FC43F7"/>
    <w:multiLevelType w:val="hybridMultilevel"/>
    <w:tmpl w:val="3FBCA33A"/>
    <w:lvl w:ilvl="0" w:tplc="C1A8E344">
      <w:start w:val="1"/>
      <w:numFmt w:val="decimal"/>
      <w:pStyle w:val="norm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D114DAC"/>
    <w:multiLevelType w:val="hybridMultilevel"/>
    <w:tmpl w:val="10281CAE"/>
    <w:lvl w:ilvl="0" w:tplc="13621998">
      <w:numFmt w:val="bullet"/>
      <w:lvlText w:val=""/>
      <w:lvlJc w:val="left"/>
      <w:pPr>
        <w:ind w:left="2289" w:hanging="360"/>
      </w:pPr>
      <w:rPr>
        <w:rFonts w:ascii="Symbol" w:eastAsia="Symbol" w:hAnsi="Symbol" w:cs="Symbol" w:hint="default"/>
        <w:spacing w:val="0"/>
        <w:w w:val="99"/>
        <w:lang w:val="en-US" w:eastAsia="en-US" w:bidi="ar-SA"/>
      </w:rPr>
    </w:lvl>
    <w:lvl w:ilvl="1" w:tplc="3CC8371C">
      <w:numFmt w:val="bullet"/>
      <w:lvlText w:val="•"/>
      <w:lvlJc w:val="left"/>
      <w:pPr>
        <w:ind w:left="3365" w:hanging="360"/>
      </w:pPr>
      <w:rPr>
        <w:rFonts w:hint="default"/>
        <w:lang w:val="en-US" w:eastAsia="en-US" w:bidi="ar-SA"/>
      </w:rPr>
    </w:lvl>
    <w:lvl w:ilvl="2" w:tplc="ADBC74DA">
      <w:numFmt w:val="bullet"/>
      <w:lvlText w:val="•"/>
      <w:lvlJc w:val="left"/>
      <w:pPr>
        <w:ind w:left="4434" w:hanging="360"/>
      </w:pPr>
      <w:rPr>
        <w:rFonts w:hint="default"/>
        <w:lang w:val="en-US" w:eastAsia="en-US" w:bidi="ar-SA"/>
      </w:rPr>
    </w:lvl>
    <w:lvl w:ilvl="3" w:tplc="5A607958">
      <w:numFmt w:val="bullet"/>
      <w:lvlText w:val="•"/>
      <w:lvlJc w:val="left"/>
      <w:pPr>
        <w:ind w:left="5502" w:hanging="360"/>
      </w:pPr>
      <w:rPr>
        <w:rFonts w:hint="default"/>
        <w:lang w:val="en-US" w:eastAsia="en-US" w:bidi="ar-SA"/>
      </w:rPr>
    </w:lvl>
    <w:lvl w:ilvl="4" w:tplc="7FF419C2">
      <w:numFmt w:val="bullet"/>
      <w:lvlText w:val="•"/>
      <w:lvlJc w:val="left"/>
      <w:pPr>
        <w:ind w:left="6571" w:hanging="360"/>
      </w:pPr>
      <w:rPr>
        <w:rFonts w:hint="default"/>
        <w:lang w:val="en-US" w:eastAsia="en-US" w:bidi="ar-SA"/>
      </w:rPr>
    </w:lvl>
    <w:lvl w:ilvl="5" w:tplc="9F74D148">
      <w:numFmt w:val="bullet"/>
      <w:lvlText w:val="•"/>
      <w:lvlJc w:val="left"/>
      <w:pPr>
        <w:ind w:left="7640" w:hanging="360"/>
      </w:pPr>
      <w:rPr>
        <w:rFonts w:hint="default"/>
        <w:lang w:val="en-US" w:eastAsia="en-US" w:bidi="ar-SA"/>
      </w:rPr>
    </w:lvl>
    <w:lvl w:ilvl="6" w:tplc="2F9C0472">
      <w:numFmt w:val="bullet"/>
      <w:lvlText w:val="•"/>
      <w:lvlJc w:val="left"/>
      <w:pPr>
        <w:ind w:left="8708" w:hanging="360"/>
      </w:pPr>
      <w:rPr>
        <w:rFonts w:hint="default"/>
        <w:lang w:val="en-US" w:eastAsia="en-US" w:bidi="ar-SA"/>
      </w:rPr>
    </w:lvl>
    <w:lvl w:ilvl="7" w:tplc="08006768">
      <w:numFmt w:val="bullet"/>
      <w:lvlText w:val="•"/>
      <w:lvlJc w:val="left"/>
      <w:pPr>
        <w:ind w:left="9777" w:hanging="360"/>
      </w:pPr>
      <w:rPr>
        <w:rFonts w:hint="default"/>
        <w:lang w:val="en-US" w:eastAsia="en-US" w:bidi="ar-SA"/>
      </w:rPr>
    </w:lvl>
    <w:lvl w:ilvl="8" w:tplc="91587528">
      <w:numFmt w:val="bullet"/>
      <w:lvlText w:val="•"/>
      <w:lvlJc w:val="left"/>
      <w:pPr>
        <w:ind w:left="10846" w:hanging="360"/>
      </w:pPr>
      <w:rPr>
        <w:rFonts w:hint="default"/>
        <w:lang w:val="en-US" w:eastAsia="en-US" w:bidi="ar-SA"/>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E517315"/>
    <w:multiLevelType w:val="hybridMultilevel"/>
    <w:tmpl w:val="821A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B8EC8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6D576F21"/>
    <w:multiLevelType w:val="hybridMultilevel"/>
    <w:tmpl w:val="090C4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8"/>
  </w:num>
  <w:num w:numId="3" w16cid:durableId="985085104">
    <w:abstractNumId w:val="9"/>
  </w:num>
  <w:num w:numId="4" w16cid:durableId="1872112631">
    <w:abstractNumId w:val="12"/>
  </w:num>
  <w:num w:numId="5" w16cid:durableId="336812815">
    <w:abstractNumId w:val="24"/>
  </w:num>
  <w:num w:numId="6" w16cid:durableId="155153463">
    <w:abstractNumId w:val="0"/>
  </w:num>
  <w:num w:numId="7" w16cid:durableId="1428236886">
    <w:abstractNumId w:val="27"/>
  </w:num>
  <w:num w:numId="8" w16cid:durableId="103154041">
    <w:abstractNumId w:val="29"/>
  </w:num>
  <w:num w:numId="9" w16cid:durableId="1308436166">
    <w:abstractNumId w:val="26"/>
  </w:num>
  <w:num w:numId="10" w16cid:durableId="1335643199">
    <w:abstractNumId w:val="35"/>
  </w:num>
  <w:num w:numId="11" w16cid:durableId="1160577431">
    <w:abstractNumId w:val="28"/>
  </w:num>
  <w:num w:numId="12" w16cid:durableId="1673139647">
    <w:abstractNumId w:val="16"/>
  </w:num>
  <w:num w:numId="13" w16cid:durableId="1742215375">
    <w:abstractNumId w:val="46"/>
  </w:num>
  <w:num w:numId="14" w16cid:durableId="664823544">
    <w:abstractNumId w:val="43"/>
  </w:num>
  <w:num w:numId="15" w16cid:durableId="979774751">
    <w:abstractNumId w:val="13"/>
  </w:num>
  <w:num w:numId="16" w16cid:durableId="729228463">
    <w:abstractNumId w:val="4"/>
  </w:num>
  <w:num w:numId="17" w16cid:durableId="322781625">
    <w:abstractNumId w:val="25"/>
  </w:num>
  <w:num w:numId="18" w16cid:durableId="160436748">
    <w:abstractNumId w:val="22"/>
  </w:num>
  <w:num w:numId="19" w16cid:durableId="1920827007">
    <w:abstractNumId w:val="7"/>
  </w:num>
  <w:num w:numId="20" w16cid:durableId="932972778">
    <w:abstractNumId w:val="10"/>
  </w:num>
  <w:num w:numId="21" w16cid:durableId="237789183">
    <w:abstractNumId w:val="37"/>
  </w:num>
  <w:num w:numId="22" w16cid:durableId="497811468">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B8F"/>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B4C"/>
    <w:rsid w:val="00040E63"/>
    <w:rsid w:val="00040EB4"/>
    <w:rsid w:val="000411A2"/>
    <w:rsid w:val="00041613"/>
    <w:rsid w:val="00041B06"/>
    <w:rsid w:val="00042903"/>
    <w:rsid w:val="00042D86"/>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19D"/>
    <w:rsid w:val="0005566D"/>
    <w:rsid w:val="0005578D"/>
    <w:rsid w:val="00055A62"/>
    <w:rsid w:val="00056024"/>
    <w:rsid w:val="000574CC"/>
    <w:rsid w:val="000574DD"/>
    <w:rsid w:val="00057EB4"/>
    <w:rsid w:val="00060B9F"/>
    <w:rsid w:val="000610DD"/>
    <w:rsid w:val="0006141F"/>
    <w:rsid w:val="00063345"/>
    <w:rsid w:val="000634B5"/>
    <w:rsid w:val="000636FD"/>
    <w:rsid w:val="00063A7B"/>
    <w:rsid w:val="00064148"/>
    <w:rsid w:val="000645D3"/>
    <w:rsid w:val="00064813"/>
    <w:rsid w:val="000651EC"/>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92D"/>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7F8"/>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318"/>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87E"/>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28"/>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F18"/>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71B"/>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2C7"/>
    <w:rsid w:val="00156344"/>
    <w:rsid w:val="00156406"/>
    <w:rsid w:val="001565D2"/>
    <w:rsid w:val="0015669A"/>
    <w:rsid w:val="00156BC1"/>
    <w:rsid w:val="00156BD5"/>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6A01"/>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5A49"/>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D43"/>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0C9"/>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4FC"/>
    <w:rsid w:val="001E0766"/>
    <w:rsid w:val="001E093C"/>
    <w:rsid w:val="001E174B"/>
    <w:rsid w:val="001E1D0E"/>
    <w:rsid w:val="001E1DB7"/>
    <w:rsid w:val="001E1E00"/>
    <w:rsid w:val="001E2412"/>
    <w:rsid w:val="001E261C"/>
    <w:rsid w:val="001E28B4"/>
    <w:rsid w:val="001E3629"/>
    <w:rsid w:val="001E36EC"/>
    <w:rsid w:val="001E3BB5"/>
    <w:rsid w:val="001E3E6C"/>
    <w:rsid w:val="001E43CC"/>
    <w:rsid w:val="001E48EA"/>
    <w:rsid w:val="001E51A2"/>
    <w:rsid w:val="001E57CA"/>
    <w:rsid w:val="001E59A1"/>
    <w:rsid w:val="001E5CD5"/>
    <w:rsid w:val="001E6421"/>
    <w:rsid w:val="001E6674"/>
    <w:rsid w:val="001E67C2"/>
    <w:rsid w:val="001E69EE"/>
    <w:rsid w:val="001E704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AA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2C3"/>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0E3"/>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A24"/>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CB7"/>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836"/>
    <w:rsid w:val="00315B21"/>
    <w:rsid w:val="00315DC5"/>
    <w:rsid w:val="003162A7"/>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DF4"/>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648"/>
    <w:rsid w:val="00361ECA"/>
    <w:rsid w:val="0036200D"/>
    <w:rsid w:val="0036258B"/>
    <w:rsid w:val="00362602"/>
    <w:rsid w:val="00362729"/>
    <w:rsid w:val="00362A66"/>
    <w:rsid w:val="00362A68"/>
    <w:rsid w:val="003636D0"/>
    <w:rsid w:val="003636D4"/>
    <w:rsid w:val="00363F02"/>
    <w:rsid w:val="00364559"/>
    <w:rsid w:val="00364C9A"/>
    <w:rsid w:val="00365787"/>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703"/>
    <w:rsid w:val="00376EF3"/>
    <w:rsid w:val="00376FAE"/>
    <w:rsid w:val="00376FEE"/>
    <w:rsid w:val="0037727C"/>
    <w:rsid w:val="00377A63"/>
    <w:rsid w:val="003803CA"/>
    <w:rsid w:val="00380438"/>
    <w:rsid w:val="0038051D"/>
    <w:rsid w:val="00380BE2"/>
    <w:rsid w:val="00381575"/>
    <w:rsid w:val="003817EC"/>
    <w:rsid w:val="003820EB"/>
    <w:rsid w:val="003824AA"/>
    <w:rsid w:val="00382AA9"/>
    <w:rsid w:val="003837A0"/>
    <w:rsid w:val="00383FF6"/>
    <w:rsid w:val="0038400F"/>
    <w:rsid w:val="00384122"/>
    <w:rsid w:val="00384ADF"/>
    <w:rsid w:val="00384E94"/>
    <w:rsid w:val="00384FF4"/>
    <w:rsid w:val="0038559E"/>
    <w:rsid w:val="00386AA6"/>
    <w:rsid w:val="00386B09"/>
    <w:rsid w:val="00386D61"/>
    <w:rsid w:val="00387193"/>
    <w:rsid w:val="003911E0"/>
    <w:rsid w:val="003912A1"/>
    <w:rsid w:val="00392593"/>
    <w:rsid w:val="00392B47"/>
    <w:rsid w:val="00392F4B"/>
    <w:rsid w:val="00393708"/>
    <w:rsid w:val="00393FAA"/>
    <w:rsid w:val="0039415F"/>
    <w:rsid w:val="00394307"/>
    <w:rsid w:val="0039477E"/>
    <w:rsid w:val="00394873"/>
    <w:rsid w:val="003948BD"/>
    <w:rsid w:val="00394A88"/>
    <w:rsid w:val="00395144"/>
    <w:rsid w:val="0039532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290"/>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3F92"/>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5D6"/>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6E8C"/>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A1"/>
    <w:rsid w:val="00405FFB"/>
    <w:rsid w:val="0040698A"/>
    <w:rsid w:val="0040743E"/>
    <w:rsid w:val="004075D4"/>
    <w:rsid w:val="004076AD"/>
    <w:rsid w:val="0040777B"/>
    <w:rsid w:val="00407885"/>
    <w:rsid w:val="004100F3"/>
    <w:rsid w:val="00410659"/>
    <w:rsid w:val="00411382"/>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2C33"/>
    <w:rsid w:val="0042392C"/>
    <w:rsid w:val="00423BC4"/>
    <w:rsid w:val="00423F1F"/>
    <w:rsid w:val="0042404A"/>
    <w:rsid w:val="00424085"/>
    <w:rsid w:val="004244A5"/>
    <w:rsid w:val="004247A7"/>
    <w:rsid w:val="00424C3D"/>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EC1"/>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B89"/>
    <w:rsid w:val="00475C60"/>
    <w:rsid w:val="00475F2F"/>
    <w:rsid w:val="00476141"/>
    <w:rsid w:val="00476168"/>
    <w:rsid w:val="00477040"/>
    <w:rsid w:val="004777FB"/>
    <w:rsid w:val="0048059B"/>
    <w:rsid w:val="00480835"/>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5F44"/>
    <w:rsid w:val="00486301"/>
    <w:rsid w:val="0048667B"/>
    <w:rsid w:val="00486E0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803"/>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52F"/>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A94"/>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ACC"/>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72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4A7"/>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E53"/>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AAE"/>
    <w:rsid w:val="005860DD"/>
    <w:rsid w:val="005860EA"/>
    <w:rsid w:val="00586134"/>
    <w:rsid w:val="0058629F"/>
    <w:rsid w:val="005870E3"/>
    <w:rsid w:val="0058710C"/>
    <w:rsid w:val="005872F9"/>
    <w:rsid w:val="00587DAA"/>
    <w:rsid w:val="00590AEE"/>
    <w:rsid w:val="00590D95"/>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A8A"/>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974"/>
    <w:rsid w:val="005B6B22"/>
    <w:rsid w:val="005B6DB4"/>
    <w:rsid w:val="005B79D3"/>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79B"/>
    <w:rsid w:val="005D3BC3"/>
    <w:rsid w:val="005D3BD5"/>
    <w:rsid w:val="005D3EDF"/>
    <w:rsid w:val="005D4710"/>
    <w:rsid w:val="005D5F39"/>
    <w:rsid w:val="005D65AD"/>
    <w:rsid w:val="005D6763"/>
    <w:rsid w:val="005D72DA"/>
    <w:rsid w:val="005D73FF"/>
    <w:rsid w:val="005D764F"/>
    <w:rsid w:val="005D7F05"/>
    <w:rsid w:val="005E0C44"/>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1E19"/>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6FF6"/>
    <w:rsid w:val="00627DAE"/>
    <w:rsid w:val="00630C13"/>
    <w:rsid w:val="006310C1"/>
    <w:rsid w:val="00631E3B"/>
    <w:rsid w:val="00631F4C"/>
    <w:rsid w:val="00631FAF"/>
    <w:rsid w:val="00632211"/>
    <w:rsid w:val="00632574"/>
    <w:rsid w:val="00632F36"/>
    <w:rsid w:val="00633405"/>
    <w:rsid w:val="006335A3"/>
    <w:rsid w:val="00633F79"/>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5FAB"/>
    <w:rsid w:val="00647093"/>
    <w:rsid w:val="00647149"/>
    <w:rsid w:val="006471EC"/>
    <w:rsid w:val="006473C2"/>
    <w:rsid w:val="00647D30"/>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20"/>
    <w:rsid w:val="006816E7"/>
    <w:rsid w:val="006828B9"/>
    <w:rsid w:val="00682AC9"/>
    <w:rsid w:val="00682B18"/>
    <w:rsid w:val="006838F2"/>
    <w:rsid w:val="006846EA"/>
    <w:rsid w:val="00684C70"/>
    <w:rsid w:val="00684FD1"/>
    <w:rsid w:val="00685CEE"/>
    <w:rsid w:val="00685D88"/>
    <w:rsid w:val="006869AA"/>
    <w:rsid w:val="00686F5B"/>
    <w:rsid w:val="006905D1"/>
    <w:rsid w:val="006907DD"/>
    <w:rsid w:val="006912DF"/>
    <w:rsid w:val="00691348"/>
    <w:rsid w:val="0069156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810"/>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02"/>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2B6"/>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246"/>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BB6"/>
    <w:rsid w:val="007461A5"/>
    <w:rsid w:val="007475B7"/>
    <w:rsid w:val="00747643"/>
    <w:rsid w:val="0074779E"/>
    <w:rsid w:val="007477CD"/>
    <w:rsid w:val="00750155"/>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5F9F"/>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151"/>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8EF"/>
    <w:rsid w:val="007B0AAB"/>
    <w:rsid w:val="007B1032"/>
    <w:rsid w:val="007B1188"/>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732"/>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CFC"/>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BF5"/>
    <w:rsid w:val="00837E9A"/>
    <w:rsid w:val="00837F11"/>
    <w:rsid w:val="0084009E"/>
    <w:rsid w:val="00840C91"/>
    <w:rsid w:val="00840F2D"/>
    <w:rsid w:val="00841578"/>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C54"/>
    <w:rsid w:val="00864874"/>
    <w:rsid w:val="0086499C"/>
    <w:rsid w:val="00864D16"/>
    <w:rsid w:val="00864EF0"/>
    <w:rsid w:val="00865258"/>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A09"/>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EF8"/>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862"/>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7C7"/>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16A"/>
    <w:rsid w:val="00905833"/>
    <w:rsid w:val="00906019"/>
    <w:rsid w:val="0090660F"/>
    <w:rsid w:val="00906DA2"/>
    <w:rsid w:val="009071FB"/>
    <w:rsid w:val="00907A00"/>
    <w:rsid w:val="00907BF1"/>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499"/>
    <w:rsid w:val="0097097C"/>
    <w:rsid w:val="00971624"/>
    <w:rsid w:val="00971763"/>
    <w:rsid w:val="0097194C"/>
    <w:rsid w:val="009720CA"/>
    <w:rsid w:val="0097248E"/>
    <w:rsid w:val="00972AE5"/>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B69"/>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E9D"/>
    <w:rsid w:val="009D4706"/>
    <w:rsid w:val="009D4FB0"/>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10B"/>
    <w:rsid w:val="009F5E66"/>
    <w:rsid w:val="009F5FBA"/>
    <w:rsid w:val="009F6066"/>
    <w:rsid w:val="009F60EB"/>
    <w:rsid w:val="009F614D"/>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1FBE"/>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34A"/>
    <w:rsid w:val="00A52913"/>
    <w:rsid w:val="00A53210"/>
    <w:rsid w:val="00A536AF"/>
    <w:rsid w:val="00A547B3"/>
    <w:rsid w:val="00A54DE0"/>
    <w:rsid w:val="00A55AF8"/>
    <w:rsid w:val="00A56682"/>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65C"/>
    <w:rsid w:val="00A70AE6"/>
    <w:rsid w:val="00A70F76"/>
    <w:rsid w:val="00A7116B"/>
    <w:rsid w:val="00A71502"/>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6D34"/>
    <w:rsid w:val="00A978FE"/>
    <w:rsid w:val="00A97D1D"/>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215"/>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EAF"/>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67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71C"/>
    <w:rsid w:val="00AF139C"/>
    <w:rsid w:val="00AF1E3A"/>
    <w:rsid w:val="00AF1F43"/>
    <w:rsid w:val="00AF239D"/>
    <w:rsid w:val="00AF28CA"/>
    <w:rsid w:val="00AF3062"/>
    <w:rsid w:val="00AF3D25"/>
    <w:rsid w:val="00AF50FF"/>
    <w:rsid w:val="00AF533B"/>
    <w:rsid w:val="00AF54F0"/>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D"/>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7E8"/>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59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A30"/>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519"/>
    <w:rsid w:val="00BA5B65"/>
    <w:rsid w:val="00BA5B6C"/>
    <w:rsid w:val="00BA64BE"/>
    <w:rsid w:val="00BA6E77"/>
    <w:rsid w:val="00BA7064"/>
    <w:rsid w:val="00BA77B4"/>
    <w:rsid w:val="00BA7B37"/>
    <w:rsid w:val="00BB1B2F"/>
    <w:rsid w:val="00BB1F66"/>
    <w:rsid w:val="00BB2BE3"/>
    <w:rsid w:val="00BB30CA"/>
    <w:rsid w:val="00BB31AC"/>
    <w:rsid w:val="00BB322B"/>
    <w:rsid w:val="00BB3380"/>
    <w:rsid w:val="00BB3A2F"/>
    <w:rsid w:val="00BB3DF9"/>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725"/>
    <w:rsid w:val="00BF1830"/>
    <w:rsid w:val="00BF1FB2"/>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A93"/>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1F25"/>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004"/>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01"/>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3F7"/>
    <w:rsid w:val="00CA6782"/>
    <w:rsid w:val="00CA735B"/>
    <w:rsid w:val="00CA74E0"/>
    <w:rsid w:val="00CA7B39"/>
    <w:rsid w:val="00CB0362"/>
    <w:rsid w:val="00CB0743"/>
    <w:rsid w:val="00CB0B3F"/>
    <w:rsid w:val="00CB0DE0"/>
    <w:rsid w:val="00CB12E7"/>
    <w:rsid w:val="00CB1493"/>
    <w:rsid w:val="00CB163A"/>
    <w:rsid w:val="00CB1761"/>
    <w:rsid w:val="00CB1891"/>
    <w:rsid w:val="00CB2F0A"/>
    <w:rsid w:val="00CB3CB4"/>
    <w:rsid w:val="00CB3F22"/>
    <w:rsid w:val="00CB4ABF"/>
    <w:rsid w:val="00CB55FF"/>
    <w:rsid w:val="00CB5926"/>
    <w:rsid w:val="00CB6E35"/>
    <w:rsid w:val="00CB735C"/>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7BA"/>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9F2"/>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044"/>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410"/>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5"/>
    <w:rsid w:val="00D2215C"/>
    <w:rsid w:val="00D22981"/>
    <w:rsid w:val="00D22E4F"/>
    <w:rsid w:val="00D2321D"/>
    <w:rsid w:val="00D2329D"/>
    <w:rsid w:val="00D23787"/>
    <w:rsid w:val="00D2427A"/>
    <w:rsid w:val="00D251FD"/>
    <w:rsid w:val="00D25287"/>
    <w:rsid w:val="00D25ABA"/>
    <w:rsid w:val="00D2618B"/>
    <w:rsid w:val="00D2641C"/>
    <w:rsid w:val="00D26E53"/>
    <w:rsid w:val="00D271E5"/>
    <w:rsid w:val="00D272B2"/>
    <w:rsid w:val="00D27319"/>
    <w:rsid w:val="00D30018"/>
    <w:rsid w:val="00D30268"/>
    <w:rsid w:val="00D30F2D"/>
    <w:rsid w:val="00D32450"/>
    <w:rsid w:val="00D3295A"/>
    <w:rsid w:val="00D3295B"/>
    <w:rsid w:val="00D33055"/>
    <w:rsid w:val="00D3329C"/>
    <w:rsid w:val="00D333B0"/>
    <w:rsid w:val="00D33449"/>
    <w:rsid w:val="00D3449D"/>
    <w:rsid w:val="00D345BA"/>
    <w:rsid w:val="00D345C3"/>
    <w:rsid w:val="00D3463A"/>
    <w:rsid w:val="00D35985"/>
    <w:rsid w:val="00D35BC8"/>
    <w:rsid w:val="00D35F41"/>
    <w:rsid w:val="00D3669C"/>
    <w:rsid w:val="00D402CC"/>
    <w:rsid w:val="00D407E4"/>
    <w:rsid w:val="00D409EB"/>
    <w:rsid w:val="00D40A74"/>
    <w:rsid w:val="00D40CC2"/>
    <w:rsid w:val="00D40D70"/>
    <w:rsid w:val="00D41724"/>
    <w:rsid w:val="00D42208"/>
    <w:rsid w:val="00D424D4"/>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242"/>
    <w:rsid w:val="00D6390E"/>
    <w:rsid w:val="00D6471F"/>
    <w:rsid w:val="00D64ADC"/>
    <w:rsid w:val="00D654BD"/>
    <w:rsid w:val="00D654E8"/>
    <w:rsid w:val="00D65A37"/>
    <w:rsid w:val="00D65B15"/>
    <w:rsid w:val="00D65BEB"/>
    <w:rsid w:val="00D6600F"/>
    <w:rsid w:val="00D66682"/>
    <w:rsid w:val="00D6680B"/>
    <w:rsid w:val="00D67AF8"/>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CEB"/>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42CB"/>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BF2"/>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4CF"/>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11B"/>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58"/>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D39"/>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191"/>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153"/>
    <w:rsid w:val="00E63D14"/>
    <w:rsid w:val="00E64905"/>
    <w:rsid w:val="00E64A11"/>
    <w:rsid w:val="00E64CC9"/>
    <w:rsid w:val="00E64D2A"/>
    <w:rsid w:val="00E64DCE"/>
    <w:rsid w:val="00E654A3"/>
    <w:rsid w:val="00E65977"/>
    <w:rsid w:val="00E65D1E"/>
    <w:rsid w:val="00E661E7"/>
    <w:rsid w:val="00E66A4B"/>
    <w:rsid w:val="00E66BF3"/>
    <w:rsid w:val="00E66DC2"/>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AB2"/>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46E"/>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2B7"/>
    <w:rsid w:val="00ED763D"/>
    <w:rsid w:val="00ED76B2"/>
    <w:rsid w:val="00ED76B6"/>
    <w:rsid w:val="00ED7B8A"/>
    <w:rsid w:val="00EE082F"/>
    <w:rsid w:val="00EE0DDF"/>
    <w:rsid w:val="00EE0F73"/>
    <w:rsid w:val="00EE11D2"/>
    <w:rsid w:val="00EE13EC"/>
    <w:rsid w:val="00EE1449"/>
    <w:rsid w:val="00EE1697"/>
    <w:rsid w:val="00EE1BF3"/>
    <w:rsid w:val="00EE1F6B"/>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99D"/>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749"/>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5D1"/>
    <w:rsid w:val="00FA7886"/>
    <w:rsid w:val="00FB0392"/>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B21"/>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511563DF"/>
    <w:rsid w:val="7800A9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7CAE0A1-4605-41BE-9AA3-3E45FA51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normalnumbered">
    <w:name w:val="normal numbered"/>
    <w:basedOn w:val="Normal"/>
    <w:qFormat/>
    <w:rsid w:val="005B6974"/>
    <w:pPr>
      <w:numPr>
        <w:numId w:val="19"/>
      </w:numPr>
      <w:tabs>
        <w:tab w:val="left" w:pos="1134"/>
      </w:tabs>
      <w:suppressAutoHyphens/>
      <w:spacing w:before="0" w:after="240" w:line="240" w:lineRule="auto"/>
    </w:pPr>
    <w:rPr>
      <w:rFonts w:ascii="Calibri" w:hAnsi="Calibri"/>
      <w:color w:val="000000"/>
      <w:szCs w:val="24"/>
      <w:lang w:eastAsia="zh-CN"/>
    </w:rPr>
  </w:style>
  <w:style w:type="paragraph" w:customStyle="1" w:styleId="Default">
    <w:name w:val="Default"/>
    <w:rsid w:val="006E32B6"/>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2902781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6275115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gvic.emcapability@agriculture.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amanda.davis%40agriculture.vic.gov.au" TargetMode="External"/><Relationship Id="rId28"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kevin.x.carlisle-stapleton@deeca.vic.gov.au" TargetMode="Externa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EDJTR Document" ma:contentTypeID="0x010100F433DA7FF83D1B41A109EBB2D2BCF196001A6698AABC61754F970A9E9C07345248" ma:contentTypeVersion="19" ma:contentTypeDescription="DEDJTR Document" ma:contentTypeScope="" ma:versionID="2d087120947bdc733e7c14bf932520cc">
  <xsd:schema xmlns:xsd="http://www.w3.org/2001/XMLSchema" xmlns:xs="http://www.w3.org/2001/XMLSchema" xmlns:p="http://schemas.microsoft.com/office/2006/metadata/properties" xmlns:ns2="3045207f-8733-458f-8bb3-9dc65905839c" xmlns:ns3="70808f81-21b7-4cca-a37c-047d20309eea" xmlns:ns4="a5f32de4-e402-4188-b034-e71ca7d22e54" xmlns:ns5="a978313b-5cfc-4b25-8891-ef6cecb8dcb1" xmlns:ns6="d5b20f85-b9f3-48de-960a-8a0a141785d9" targetNamespace="http://schemas.microsoft.com/office/2006/metadata/properties" ma:root="true" ma:fieldsID="d5c6fdde9a0bcb9463d014706d029e10" ns2:_="" ns3:_="" ns4:_="" ns5:_="" ns6:_="">
    <xsd:import namespace="3045207f-8733-458f-8bb3-9dc65905839c"/>
    <xsd:import namespace="70808f81-21b7-4cca-a37c-047d20309eea"/>
    <xsd:import namespace="a5f32de4-e402-4188-b034-e71ca7d22e54"/>
    <xsd:import namespace="a978313b-5cfc-4b25-8891-ef6cecb8dcb1"/>
    <xsd:import namespace="d5b20f85-b9f3-48de-960a-8a0a14178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4:_dlc_DocId" minOccurs="0"/>
                <xsd:element ref="ns4:_dlc_DocIdUrl" minOccurs="0"/>
                <xsd:element ref="ns4:_dlc_DocIdPersistId"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207f-8733-458f-8bb3-9dc65905839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808f81-21b7-4cca-a37c-047d20309e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78313b-5cfc-4b25-8891-ef6cecb8dcb1"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b20f85-b9f3-48de-960a-8a0a141785d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3d2c5b7-8db4-44cb-8b92-5f3fde4e3478}" ma:internalName="TaxCatchAll" ma:showField="CatchAllData" ma:web="d5b20f85-b9f3-48de-960a-8a0a14178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SharedWithUsers xmlns="70808f81-21b7-4cca-a37c-047d20309eea">
      <UserInfo>
        <DisplayName>Laurie Barker (DEECA)</DisplayName>
        <AccountId>1470</AccountId>
        <AccountType/>
      </UserInfo>
    </SharedWithUsers>
    <lcf76f155ced4ddcb4097134ff3c332f xmlns="a978313b-5cfc-4b25-8891-ef6cecb8dcb1">
      <Terms xmlns="http://schemas.microsoft.com/office/infopath/2007/PartnerControls"/>
    </lcf76f155ced4ddcb4097134ff3c332f>
    <TaxCatchAll xmlns="d5b20f85-b9f3-48de-960a-8a0a141785d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87F4F4-E28B-4DBF-A3A8-116D1385D01B}">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C4128FBD-0F7D-4ADB-B83A-89DC562E4A8E}">
  <ds:schemaRefs>
    <ds:schemaRef ds:uri="http://schemas.microsoft.com/sharepoint/event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931AF609-3548-4407-B9F3-DA1099504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207f-8733-458f-8bb3-9dc65905839c"/>
    <ds:schemaRef ds:uri="70808f81-21b7-4cca-a37c-047d20309eea"/>
    <ds:schemaRef ds:uri="a5f32de4-e402-4188-b034-e71ca7d22e54"/>
    <ds:schemaRef ds:uri="a978313b-5cfc-4b25-8891-ef6cecb8dcb1"/>
    <ds:schemaRef ds:uri="d5b20f85-b9f3-48de-960a-8a0a14178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70808f81-21b7-4cca-a37c-047d20309eea"/>
    <ds:schemaRef ds:uri="a978313b-5cfc-4b25-8891-ef6cecb8dcb1"/>
    <ds:schemaRef ds:uri="d5b20f85-b9f3-48de-960a-8a0a141785d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14055</CharactersWithSpaces>
  <SharedDoc>false</SharedDoc>
  <HLinks>
    <vt:vector size="36" baseType="variant">
      <vt:variant>
        <vt:i4>3997788</vt:i4>
      </vt:variant>
      <vt:variant>
        <vt:i4>27</vt:i4>
      </vt:variant>
      <vt:variant>
        <vt:i4>0</vt:i4>
      </vt:variant>
      <vt:variant>
        <vt:i4>5</vt:i4>
      </vt:variant>
      <vt:variant>
        <vt:lpwstr>mailto:customer.service@deeca.vic.gov.au</vt:lpwstr>
      </vt:variant>
      <vt:variant>
        <vt:lpwstr/>
      </vt:variant>
      <vt:variant>
        <vt:i4>5242913</vt:i4>
      </vt:variant>
      <vt:variant>
        <vt:i4>24</vt:i4>
      </vt:variant>
      <vt:variant>
        <vt:i4>0</vt:i4>
      </vt:variant>
      <vt:variant>
        <vt:i4>5</vt:i4>
      </vt:variant>
      <vt:variant>
        <vt:lpwstr>mailto:self.determination@deeca.vic.gov.au</vt:lpwstr>
      </vt:variant>
      <vt:variant>
        <vt:lpwstr/>
      </vt:variant>
      <vt:variant>
        <vt:i4>1572952</vt:i4>
      </vt:variant>
      <vt:variant>
        <vt:i4>21</vt:i4>
      </vt:variant>
      <vt:variant>
        <vt:i4>0</vt:i4>
      </vt:variant>
      <vt:variant>
        <vt:i4>5</vt:i4>
      </vt:variant>
      <vt:variant>
        <vt:lpwstr>https://careers.vic.gov.au/victorian-public-sector/public-sector-values-integrity</vt:lpwstr>
      </vt:variant>
      <vt:variant>
        <vt:lpwstr/>
      </vt:variant>
      <vt:variant>
        <vt:i4>65547</vt:i4>
      </vt:variant>
      <vt:variant>
        <vt:i4>18</vt:i4>
      </vt:variant>
      <vt:variant>
        <vt:i4>0</vt:i4>
      </vt:variant>
      <vt:variant>
        <vt:i4>5</vt:i4>
      </vt:variant>
      <vt:variant>
        <vt:lpwstr>http://www.deeca.vic.gov.au/</vt:lpwstr>
      </vt:variant>
      <vt:variant>
        <vt:lpwstr/>
      </vt:variant>
      <vt:variant>
        <vt:i4>7995415</vt:i4>
      </vt:variant>
      <vt:variant>
        <vt:i4>15</vt:i4>
      </vt:variant>
      <vt:variant>
        <vt:i4>0</vt:i4>
      </vt:variant>
      <vt:variant>
        <vt:i4>5</vt:i4>
      </vt:variant>
      <vt:variant>
        <vt:lpwstr>mailto:agvic.emcapability@agriculture.vic.gov.au</vt:lpwstr>
      </vt:variant>
      <vt:variant>
        <vt:lpwstr/>
      </vt:variant>
      <vt:variant>
        <vt:i4>6553657</vt:i4>
      </vt:variant>
      <vt:variant>
        <vt:i4>12</vt:i4>
      </vt:variant>
      <vt:variant>
        <vt:i4>0</vt:i4>
      </vt:variant>
      <vt:variant>
        <vt:i4>5</vt:i4>
      </vt:variant>
      <vt:variant>
        <vt:lpwstr>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amanda.davis%40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15</cp:revision>
  <cp:lastPrinted>2022-06-17T02:14:00Z</cp:lastPrinted>
  <dcterms:created xsi:type="dcterms:W3CDTF">2026-05-07T19:35:00Z</dcterms:created>
  <dcterms:modified xsi:type="dcterms:W3CDTF">2026-06-09T01:03:00Z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0x010100F433DA7FF83D1B41A109EBB2D2BCF196001A6698AABC61754F970A9E9C07345248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docLang">
    <vt:lpwstr>en</vt:lpwstr>
  </property>
</Properties>
</file>